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宋体" w:eastAsia="方正仿宋_GBK"/>
          <w:lang w:eastAsia="zh-CN"/>
        </w:rPr>
      </w:pPr>
    </w:p>
    <w:p>
      <w:pPr>
        <w:jc w:val="center"/>
        <w:rPr>
          <w:rFonts w:hint="eastAsia" w:ascii="宋体" w:hAnsi="宋体"/>
        </w:rPr>
      </w:pPr>
    </w:p>
    <w:p>
      <w:pPr>
        <w:jc w:val="center"/>
        <w:rPr>
          <w:rFonts w:hint="eastAsia" w:ascii="宋体" w:hAnsi="宋体"/>
        </w:rPr>
      </w:pPr>
    </w:p>
    <w:p>
      <w:pPr>
        <w:spacing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500" w:lineRule="exact"/>
        <w:ind w:firstLine="1440" w:firstLineChars="400"/>
        <w:jc w:val="center"/>
        <w:outlineLvl w:val="0"/>
        <w:rPr>
          <w:rFonts w:hint="eastAsia" w:ascii="方正小标宋_GBK" w:hAnsi="宋体" w:eastAsia="方正小标宋_GBK" w:cs="Times New Roman"/>
          <w:sz w:val="36"/>
          <w:szCs w:val="36"/>
          <w:lang w:val="en-US" w:eastAsia="zh-CN"/>
        </w:rPr>
      </w:pPr>
      <w:r>
        <w:rPr>
          <w:rFonts w:hint="eastAsia" w:ascii="方正小标宋_GBK" w:hAnsi="宋体" w:eastAsia="方正小标宋_GBK"/>
          <w:sz w:val="36"/>
          <w:szCs w:val="36"/>
        </w:rPr>
        <w:t>谈判项目名称：</w:t>
      </w:r>
      <w:r>
        <w:rPr>
          <w:rFonts w:hint="eastAsia" w:ascii="方正小标宋_GBK" w:hAnsi="宋体" w:eastAsia="方正小标宋_GBK" w:cs="Times New Roman"/>
          <w:sz w:val="36"/>
          <w:szCs w:val="36"/>
          <w:lang w:val="en-US" w:eastAsia="zh-CN"/>
        </w:rPr>
        <w:t>2024年诚桥公司固废运输</w:t>
      </w:r>
    </w:p>
    <w:p>
      <w:pPr>
        <w:spacing w:line="500" w:lineRule="exact"/>
        <w:ind w:firstLine="1440" w:firstLineChars="400"/>
        <w:jc w:val="center"/>
        <w:outlineLvl w:val="0"/>
        <w:rPr>
          <w:rFonts w:hint="default" w:ascii="方正小标宋_GBK" w:hAnsi="宋体" w:eastAsia="方正小标宋_GBK" w:cs="Times New Roman"/>
          <w:sz w:val="36"/>
          <w:szCs w:val="36"/>
          <w:lang w:val="en-US" w:eastAsia="zh-CN"/>
        </w:rPr>
      </w:pPr>
      <w:r>
        <w:rPr>
          <w:rFonts w:hint="eastAsia" w:ascii="方正小标宋_GBK" w:hAnsi="宋体" w:eastAsia="方正小标宋_GBK" w:cs="Times New Roman"/>
          <w:sz w:val="36"/>
          <w:szCs w:val="36"/>
          <w:lang w:val="en-US" w:eastAsia="zh-CN"/>
        </w:rPr>
        <w:t>单位采购项目</w:t>
      </w: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500" w:lineRule="exact"/>
        <w:jc w:val="center"/>
        <w:outlineLvl w:val="0"/>
        <w:rPr>
          <w:rFonts w:hint="default" w:ascii="方正小标宋_GBK" w:eastAsia="方正小标宋_GBK"/>
          <w:sz w:val="36"/>
          <w:szCs w:val="36"/>
          <w:lang w:val="en-US" w:eastAsia="zh-CN"/>
        </w:rPr>
      </w:pPr>
      <w:r>
        <w:rPr>
          <w:rFonts w:hint="eastAsia" w:ascii="方正小标宋_GBK" w:eastAsia="方正小标宋_GBK"/>
          <w:sz w:val="36"/>
          <w:szCs w:val="36"/>
        </w:rPr>
        <w:t>采购人：</w:t>
      </w:r>
      <w:r>
        <w:rPr>
          <w:rFonts w:hint="eastAsia" w:ascii="方正小标宋_GBK" w:eastAsia="方正小标宋_GBK"/>
          <w:sz w:val="36"/>
          <w:szCs w:val="36"/>
          <w:lang w:eastAsia="zh-CN"/>
        </w:rPr>
        <w:t>重庆</w:t>
      </w:r>
      <w:r>
        <w:rPr>
          <w:rFonts w:hint="eastAsia" w:ascii="方正小标宋_GBK" w:eastAsia="方正小标宋_GBK"/>
          <w:sz w:val="36"/>
          <w:szCs w:val="36"/>
          <w:lang w:val="en-US" w:eastAsia="zh-CN"/>
        </w:rPr>
        <w:t>诚</w:t>
      </w:r>
      <w:r>
        <w:rPr>
          <w:rFonts w:hint="eastAsia" w:ascii="方正小标宋_GBK" w:eastAsia="方正小标宋_GBK"/>
          <w:sz w:val="36"/>
          <w:szCs w:val="36"/>
          <w:lang w:eastAsia="zh-CN"/>
        </w:rPr>
        <w:t>桥实业发展有限公司</w:t>
      </w:r>
      <w:r>
        <w:rPr>
          <w:rFonts w:hint="eastAsia" w:ascii="方正小标宋_GBK" w:eastAsia="方正小标宋_GBK"/>
          <w:sz w:val="36"/>
          <w:szCs w:val="36"/>
          <w:lang w:val="en-US" w:eastAsia="zh-CN"/>
        </w:rPr>
        <w:t xml:space="preserve">    </w:t>
      </w:r>
    </w:p>
    <w:p>
      <w:pPr>
        <w:spacing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rPr>
        <w:t>二〇二</w:t>
      </w:r>
      <w:r>
        <w:rPr>
          <w:rFonts w:hint="eastAsia" w:ascii="方正小标宋_GBK" w:hAnsi="宋体" w:eastAsia="方正小标宋_GBK"/>
          <w:sz w:val="36"/>
          <w:szCs w:val="36"/>
          <w:lang w:val="en-US" w:eastAsia="zh-CN"/>
        </w:rPr>
        <w:t>四</w:t>
      </w:r>
      <w:r>
        <w:rPr>
          <w:rFonts w:hint="eastAsia" w:ascii="方正小标宋_GBK" w:hAnsi="宋体" w:eastAsia="方正小标宋_GBK"/>
          <w:sz w:val="36"/>
          <w:szCs w:val="36"/>
        </w:rPr>
        <w:t>年</w:t>
      </w:r>
      <w:r>
        <w:rPr>
          <w:rFonts w:hint="eastAsia" w:ascii="方正小标宋_GBK" w:hAnsi="宋体" w:eastAsia="方正小标宋_GBK"/>
          <w:sz w:val="36"/>
          <w:szCs w:val="36"/>
          <w:lang w:val="en-US" w:eastAsia="zh-CN"/>
        </w:rPr>
        <w:t>一</w:t>
      </w:r>
      <w:r>
        <w:rPr>
          <w:rFonts w:hint="eastAsia" w:ascii="方正小标宋_GBK" w:hAnsi="宋体" w:eastAsia="方正小标宋_GBK"/>
          <w:sz w:val="36"/>
          <w:szCs w:val="36"/>
        </w:rPr>
        <w:t>月</w:t>
      </w: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r>
        <w:rPr>
          <w:rFonts w:hint="eastAsia" w:ascii="方正黑体_GBK" w:eastAsia="方正黑体_GBK"/>
          <w:sz w:val="44"/>
          <w:szCs w:val="28"/>
        </w:rPr>
        <w:t>目   录</w:t>
      </w:r>
    </w:p>
    <w:p>
      <w:pPr>
        <w:pStyle w:val="14"/>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rPr>
          <w:rStyle w:val="20"/>
        </w:rPr>
        <w:fldChar w:fldCharType="begin"/>
      </w:r>
      <w:r>
        <w:rPr>
          <w:rStyle w:val="20"/>
        </w:rPr>
        <w:instrText xml:space="preserve"> </w:instrText>
      </w:r>
      <w:r>
        <w:instrText xml:space="preserve">HYPERLINK \l "_Toc110936381"</w:instrText>
      </w:r>
      <w:r>
        <w:rPr>
          <w:rStyle w:val="20"/>
        </w:rPr>
        <w:instrText xml:space="preserve"> </w:instrText>
      </w:r>
      <w:r>
        <w:rPr>
          <w:rStyle w:val="20"/>
        </w:rPr>
        <w:fldChar w:fldCharType="separate"/>
      </w:r>
      <w:r>
        <w:rPr>
          <w:rStyle w:val="20"/>
          <w:rFonts w:hint="eastAsia" w:ascii="方正小标宋_GBK" w:eastAsia="方正小标宋_GBK"/>
        </w:rPr>
        <w:t>第一篇</w:t>
      </w:r>
      <w:r>
        <w:rPr>
          <w:rStyle w:val="20"/>
          <w:rFonts w:ascii="方正小标宋_GBK" w:eastAsia="方正小标宋_GBK"/>
        </w:rPr>
        <w:t xml:space="preserve">  </w:t>
      </w:r>
      <w:r>
        <w:rPr>
          <w:rStyle w:val="20"/>
          <w:rFonts w:hint="eastAsia" w:ascii="方正小标宋_GBK" w:eastAsia="方正小标宋_GBK"/>
        </w:rPr>
        <w:t>竞争性谈判邀请书</w:t>
      </w:r>
      <w:r>
        <w:tab/>
      </w:r>
      <w:r>
        <w:fldChar w:fldCharType="begin"/>
      </w:r>
      <w:r>
        <w:instrText xml:space="preserve"> PAGEREF _Toc110936381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"_Toc110936382"</w:instrText>
      </w:r>
      <w:r>
        <w:rPr>
          <w:rStyle w:val="20"/>
        </w:rPr>
        <w:instrText xml:space="preserve"> </w:instrText>
      </w:r>
      <w:r>
        <w:rPr>
          <w:rStyle w:val="20"/>
        </w:rPr>
        <w:fldChar w:fldCharType="separate"/>
      </w:r>
      <w:r>
        <w:rPr>
          <w:rStyle w:val="20"/>
          <w:rFonts w:hint="eastAsia" w:ascii="方正仿宋_GBK" w:hAnsi="宋体" w:eastAsia="方正仿宋_GBK"/>
        </w:rPr>
        <w:t>一、竞争性谈判内容</w:t>
      </w:r>
      <w:r>
        <w:tab/>
      </w:r>
      <w:r>
        <w:fldChar w:fldCharType="begin"/>
      </w:r>
      <w:r>
        <w:instrText xml:space="preserve"> PAGEREF _Toc110936382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"_Toc110936383"</w:instrText>
      </w:r>
      <w:r>
        <w:rPr>
          <w:rStyle w:val="20"/>
        </w:rPr>
        <w:instrText xml:space="preserve"> </w:instrText>
      </w:r>
      <w:r>
        <w:rPr>
          <w:rStyle w:val="20"/>
        </w:rPr>
        <w:fldChar w:fldCharType="separate"/>
      </w:r>
      <w:r>
        <w:rPr>
          <w:rStyle w:val="20"/>
          <w:rFonts w:hint="eastAsia" w:ascii="方正仿宋_GBK" w:hAnsi="宋体" w:eastAsia="方正仿宋_GBK"/>
        </w:rPr>
        <w:t>二、资金来源</w:t>
      </w:r>
      <w:r>
        <w:tab/>
      </w:r>
      <w:r>
        <w:fldChar w:fldCharType="begin"/>
      </w:r>
      <w:r>
        <w:instrText xml:space="preserve"> PAGEREF _Toc110936383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"_Toc110936384"</w:instrText>
      </w:r>
      <w:r>
        <w:rPr>
          <w:rStyle w:val="20"/>
        </w:rPr>
        <w:instrText xml:space="preserve"> </w:instrText>
      </w:r>
      <w:r>
        <w:rPr>
          <w:rStyle w:val="20"/>
        </w:rPr>
        <w:fldChar w:fldCharType="separate"/>
      </w:r>
      <w:r>
        <w:rPr>
          <w:rStyle w:val="20"/>
          <w:rFonts w:hint="eastAsia" w:ascii="方正仿宋_GBK" w:hAnsi="宋体" w:eastAsia="方正仿宋_GBK"/>
        </w:rPr>
        <w:t>三、供应商资格条件</w:t>
      </w:r>
      <w:r>
        <w:tab/>
      </w:r>
      <w:r>
        <w:fldChar w:fldCharType="begin"/>
      </w:r>
      <w:r>
        <w:instrText xml:space="preserve"> PAGEREF _Toc110936384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"_Toc110936385"</w:instrText>
      </w:r>
      <w:r>
        <w:rPr>
          <w:rStyle w:val="20"/>
        </w:rPr>
        <w:instrText xml:space="preserve"> </w:instrText>
      </w:r>
      <w:r>
        <w:rPr>
          <w:rStyle w:val="20"/>
        </w:rPr>
        <w:fldChar w:fldCharType="separate"/>
      </w:r>
      <w:r>
        <w:rPr>
          <w:rStyle w:val="20"/>
          <w:rFonts w:hint="eastAsia" w:ascii="方正仿宋_GBK" w:hAnsi="宋体" w:eastAsia="方正仿宋_GBK"/>
        </w:rPr>
        <w:t>四、谈判有关说明</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ind w:left="560"/>
        <w:rPr>
          <w:rStyle w:val="20"/>
        </w:rPr>
      </w:pPr>
      <w:r>
        <w:rPr>
          <w:rStyle w:val="20"/>
        </w:rPr>
        <w:fldChar w:fldCharType="begin"/>
      </w:r>
      <w:r>
        <w:rPr>
          <w:rStyle w:val="20"/>
        </w:rPr>
        <w:instrText xml:space="preserve"> </w:instrText>
      </w:r>
      <w:r>
        <w:instrText xml:space="preserve">HYPERLINK \l "_Toc110936386"</w:instrText>
      </w:r>
      <w:r>
        <w:rPr>
          <w:rStyle w:val="20"/>
        </w:rPr>
        <w:instrText xml:space="preserve"> </w:instrText>
      </w:r>
      <w:r>
        <w:rPr>
          <w:rStyle w:val="20"/>
        </w:rPr>
        <w:fldChar w:fldCharType="separate"/>
      </w:r>
      <w:r>
        <w:rPr>
          <w:rStyle w:val="20"/>
          <w:rFonts w:hint="eastAsia" w:ascii="方正仿宋_GBK" w:hAnsi="宋体" w:eastAsia="方正仿宋_GBK"/>
        </w:rPr>
        <w:t>五、</w:t>
      </w:r>
      <w:r>
        <w:rPr>
          <w:rStyle w:val="20"/>
          <w:rFonts w:hint="eastAsia" w:ascii="方正仿宋_GBK" w:hAnsi="宋体" w:eastAsia="方正仿宋_GBK"/>
          <w:lang w:val="en-US" w:eastAsia="zh-CN"/>
        </w:rPr>
        <w:t>谈判</w:t>
      </w:r>
      <w:r>
        <w:rPr>
          <w:rStyle w:val="20"/>
          <w:rFonts w:hint="eastAsia" w:ascii="方正仿宋_GBK" w:hAnsi="宋体" w:eastAsia="方正仿宋_GBK"/>
        </w:rPr>
        <w:t>保证金</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ind w:left="560"/>
        <w:rPr>
          <w:rFonts w:hint="default" w:eastAsia="宋体"/>
          <w:lang w:val="en-US" w:eastAsia="zh-CN"/>
        </w:rPr>
      </w:pPr>
      <w:r>
        <w:rPr>
          <w:rStyle w:val="20"/>
        </w:rPr>
        <w:fldChar w:fldCharType="begin"/>
      </w:r>
      <w:r>
        <w:rPr>
          <w:rStyle w:val="20"/>
        </w:rPr>
        <w:instrText xml:space="preserve"> </w:instrText>
      </w:r>
      <w:r>
        <w:instrText xml:space="preserve">HYPERLINK \l "_Toc110936386"</w:instrText>
      </w:r>
      <w:r>
        <w:rPr>
          <w:rStyle w:val="20"/>
        </w:rPr>
        <w:instrText xml:space="preserve"> </w:instrText>
      </w:r>
      <w:r>
        <w:rPr>
          <w:rStyle w:val="20"/>
        </w:rPr>
        <w:fldChar w:fldCharType="separate"/>
      </w:r>
      <w:r>
        <w:rPr>
          <w:rStyle w:val="20"/>
          <w:rFonts w:hint="eastAsia" w:ascii="方正仿宋_GBK" w:hAnsi="宋体" w:eastAsia="方正仿宋_GBK"/>
          <w:lang w:val="en-US" w:eastAsia="zh-CN"/>
        </w:rPr>
        <w:t>六</w:t>
      </w:r>
      <w:r>
        <w:rPr>
          <w:rStyle w:val="20"/>
          <w:rFonts w:hint="eastAsia" w:ascii="方正仿宋_GBK" w:hAnsi="宋体" w:eastAsia="方正仿宋_GBK"/>
        </w:rPr>
        <w:t>、</w:t>
      </w:r>
      <w:r>
        <w:rPr>
          <w:rStyle w:val="20"/>
          <w:rFonts w:hint="eastAsia" w:ascii="方正仿宋_GBK" w:hAnsi="宋体" w:eastAsia="方正仿宋_GBK"/>
          <w:lang w:val="en-US" w:eastAsia="zh-CN"/>
        </w:rPr>
        <w:t>履约保证金</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"_Toc110936387"</w:instrText>
      </w:r>
      <w:r>
        <w:rPr>
          <w:rStyle w:val="20"/>
        </w:rPr>
        <w:instrText xml:space="preserve"> </w:instrText>
      </w:r>
      <w:r>
        <w:rPr>
          <w:rStyle w:val="20"/>
        </w:rPr>
        <w:fldChar w:fldCharType="separate"/>
      </w:r>
      <w:r>
        <w:rPr>
          <w:rStyle w:val="20"/>
          <w:rFonts w:hint="eastAsia" w:ascii="方正仿宋_GBK" w:hAnsi="宋体" w:eastAsia="方正仿宋_GBK"/>
          <w:lang w:val="en-US" w:eastAsia="zh-CN"/>
        </w:rPr>
        <w:t>七</w:t>
      </w:r>
      <w:r>
        <w:rPr>
          <w:rStyle w:val="20"/>
          <w:rFonts w:hint="eastAsia" w:ascii="方正仿宋_GBK" w:hAnsi="宋体" w:eastAsia="方正仿宋_GBK"/>
        </w:rPr>
        <w:t>、采购项目需落实的政府采购政策</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"_Toc110936388"</w:instrText>
      </w:r>
      <w:r>
        <w:rPr>
          <w:rStyle w:val="20"/>
        </w:rPr>
        <w:instrText xml:space="preserve"> </w:instrText>
      </w:r>
      <w:r>
        <w:rPr>
          <w:rStyle w:val="20"/>
        </w:rPr>
        <w:fldChar w:fldCharType="separate"/>
      </w:r>
      <w:r>
        <w:rPr>
          <w:rStyle w:val="20"/>
          <w:rFonts w:hint="eastAsia"/>
          <w:lang w:val="en-US" w:eastAsia="zh-CN"/>
        </w:rPr>
        <w:t>八</w:t>
      </w:r>
      <w:r>
        <w:rPr>
          <w:rStyle w:val="20"/>
          <w:rFonts w:hint="eastAsia" w:ascii="方正仿宋_GBK" w:hAnsi="宋体" w:eastAsia="方正仿宋_GBK"/>
        </w:rPr>
        <w:t>、</w:t>
      </w:r>
      <w:r>
        <w:rPr>
          <w:rStyle w:val="20"/>
          <w:rFonts w:hint="eastAsia" w:ascii="方正仿宋_GBK" w:hAnsi="宋体" w:eastAsia="方正仿宋_GBK"/>
          <w:lang w:val="en-US" w:eastAsia="zh-CN"/>
        </w:rPr>
        <w:t>联系方式</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rPr>
          <w:rFonts w:ascii="Calibri" w:hAnsi="Calibri"/>
          <w:sz w:val="21"/>
          <w:szCs w:val="22"/>
        </w:rPr>
      </w:pPr>
    </w:p>
    <w:p>
      <w:pPr>
        <w:pStyle w:val="14"/>
        <w:tabs>
          <w:tab w:val="right" w:leader="dot" w:pos="9402"/>
        </w:tabs>
        <w:rPr>
          <w:rFonts w:ascii="Calibri" w:hAnsi="Calibri"/>
          <w:sz w:val="21"/>
          <w:szCs w:val="22"/>
        </w:rPr>
      </w:pPr>
      <w:r>
        <w:rPr>
          <w:rStyle w:val="20"/>
        </w:rPr>
        <w:fldChar w:fldCharType="begin"/>
      </w:r>
      <w:r>
        <w:rPr>
          <w:rStyle w:val="20"/>
        </w:rPr>
        <w:instrText xml:space="preserve"> </w:instrText>
      </w:r>
      <w:r>
        <w:instrText xml:space="preserve">HYPERLINK \l "_Toc110936390"</w:instrText>
      </w:r>
      <w:r>
        <w:rPr>
          <w:rStyle w:val="20"/>
        </w:rPr>
        <w:instrText xml:space="preserve"> </w:instrText>
      </w:r>
      <w:r>
        <w:rPr>
          <w:rStyle w:val="20"/>
        </w:rPr>
        <w:fldChar w:fldCharType="separate"/>
      </w:r>
      <w:r>
        <w:rPr>
          <w:rStyle w:val="20"/>
          <w:rFonts w:hint="eastAsia" w:ascii="方正小标宋_GBK" w:eastAsia="方正小标宋_GBK"/>
        </w:rPr>
        <w:t>第二篇</w:t>
      </w:r>
      <w:r>
        <w:rPr>
          <w:rStyle w:val="20"/>
          <w:rFonts w:ascii="方正小标宋_GBK" w:eastAsia="方正小标宋_GBK"/>
        </w:rPr>
        <w:t xml:space="preserve">  </w:t>
      </w:r>
      <w:r>
        <w:rPr>
          <w:rStyle w:val="20"/>
          <w:rFonts w:hint="eastAsia" w:ascii="方正小标宋_GBK" w:hAnsi="Times New Roman" w:eastAsia="方正小标宋_GBK" w:cs="Times New Roman"/>
        </w:rPr>
        <w:t>谈判项目技术</w:t>
      </w:r>
      <w:r>
        <w:rPr>
          <w:rStyle w:val="20"/>
          <w:rFonts w:hint="eastAsia" w:ascii="方正小标宋_GBK" w:hAnsi="Times New Roman" w:eastAsia="方正小标宋_GBK" w:cs="Times New Roman"/>
          <w:lang w:val="en-US" w:eastAsia="zh-CN"/>
        </w:rPr>
        <w:t>规格、数量及质量</w:t>
      </w:r>
      <w:r>
        <w:rPr>
          <w:rStyle w:val="20"/>
          <w:rFonts w:hint="eastAsia" w:ascii="方正小标宋_GBK" w:hAnsi="Times New Roman" w:eastAsia="方正小标宋_GBK" w:cs="Times New Roman"/>
        </w:rPr>
        <w:t>求</w:t>
      </w:r>
      <w:r>
        <w:tab/>
      </w:r>
      <w:r>
        <w:fldChar w:fldCharType="begin"/>
      </w:r>
      <w:r>
        <w:instrText xml:space="preserve"> PAGEREF _Toc110936390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"_Toc110936391"</w:instrText>
      </w:r>
      <w:r>
        <w:rPr>
          <w:rStyle w:val="20"/>
        </w:rPr>
        <w:instrText xml:space="preserve"> </w:instrText>
      </w:r>
      <w:r>
        <w:rPr>
          <w:rStyle w:val="20"/>
        </w:rPr>
        <w:fldChar w:fldCharType="separate"/>
      </w:r>
      <w:r>
        <w:rPr>
          <w:rStyle w:val="20"/>
          <w:rFonts w:hint="eastAsia" w:ascii="方正仿宋_GBK" w:hAnsi="宋体" w:eastAsia="方正仿宋_GBK"/>
        </w:rPr>
        <w:t>一、项目一览表</w:t>
      </w:r>
      <w:r>
        <w:tab/>
      </w:r>
      <w:r>
        <w:fldChar w:fldCharType="begin"/>
      </w:r>
      <w:r>
        <w:instrText xml:space="preserve"> PAGEREF _Toc110936385 \h </w:instrText>
      </w:r>
      <w:r>
        <w:fldChar w:fldCharType="separate"/>
      </w:r>
      <w:r>
        <w:t>- 4 -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"_Toc110936393"</w:instrText>
      </w:r>
      <w:r>
        <w:rPr>
          <w:rStyle w:val="20"/>
        </w:rPr>
        <w:instrText xml:space="preserve"> </w:instrText>
      </w:r>
      <w:r>
        <w:rPr>
          <w:rStyle w:val="20"/>
        </w:rPr>
        <w:fldChar w:fldCharType="separate"/>
      </w:r>
      <w:r>
        <w:rPr>
          <w:rStyle w:val="20"/>
          <w:rFonts w:hint="eastAsia" w:ascii="方正小标宋_GBK" w:eastAsia="方正小标宋_GBK"/>
        </w:rPr>
        <w:t>第三篇</w:t>
      </w:r>
      <w:r>
        <w:rPr>
          <w:rStyle w:val="20"/>
          <w:rFonts w:ascii="方正小标宋_GBK" w:eastAsia="方正小标宋_GBK"/>
        </w:rPr>
        <w:t xml:space="preserve">  </w:t>
      </w:r>
      <w:r>
        <w:rPr>
          <w:rStyle w:val="20"/>
          <w:rFonts w:hint="eastAsia" w:ascii="方正小标宋_GBK" w:eastAsia="方正小标宋_GBK"/>
        </w:rPr>
        <w:t>谈判项目服务需求</w:t>
      </w:r>
      <w:r>
        <w:tab/>
      </w:r>
      <w:r>
        <w:fldChar w:fldCharType="begin"/>
      </w:r>
      <w:r>
        <w:instrText xml:space="preserve"> PAGEREF _Toc110936393 \h </w:instrText>
      </w:r>
      <w:r>
        <w:fldChar w:fldCharType="separate"/>
      </w:r>
      <w:r>
        <w:t>- 9 -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"_Toc110936394"</w:instrText>
      </w:r>
      <w:r>
        <w:rPr>
          <w:rStyle w:val="20"/>
        </w:rPr>
        <w:instrText xml:space="preserve"> </w:instrText>
      </w:r>
      <w:r>
        <w:rPr>
          <w:rStyle w:val="20"/>
        </w:rPr>
        <w:fldChar w:fldCharType="separate"/>
      </w:r>
      <w:r>
        <w:rPr>
          <w:rStyle w:val="20"/>
          <w:rFonts w:hint="eastAsia" w:ascii="方正仿宋_GBK" w:hAnsi="宋体" w:eastAsia="方正仿宋_GBK"/>
        </w:rPr>
        <w:t>一、交货时间、地点及验收方式</w:t>
      </w:r>
      <w:r>
        <w:tab/>
      </w:r>
      <w:r>
        <w:fldChar w:fldCharType="begin"/>
      </w:r>
      <w:r>
        <w:instrText xml:space="preserve"> PAGEREF _Toc110936394 \h </w:instrText>
      </w:r>
      <w:r>
        <w:fldChar w:fldCharType="separate"/>
      </w:r>
      <w:r>
        <w:t>- 9 -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"_Toc110936395"</w:instrText>
      </w:r>
      <w:r>
        <w:rPr>
          <w:rStyle w:val="20"/>
        </w:rPr>
        <w:instrText xml:space="preserve"> </w:instrText>
      </w:r>
      <w:r>
        <w:rPr>
          <w:rStyle w:val="20"/>
        </w:rPr>
        <w:fldChar w:fldCharType="separate"/>
      </w:r>
      <w:r>
        <w:rPr>
          <w:rStyle w:val="20"/>
          <w:rFonts w:hint="eastAsia" w:ascii="方正仿宋_GBK" w:hAnsi="宋体" w:eastAsia="方正仿宋_GBK"/>
        </w:rPr>
        <w:t>二、质量保证及售后服务</w:t>
      </w:r>
      <w:r>
        <w:tab/>
      </w:r>
      <w:r>
        <w:fldChar w:fldCharType="begin"/>
      </w:r>
      <w:r>
        <w:instrText xml:space="preserve"> PAGEREF _Toc110936395 \h </w:instrText>
      </w:r>
      <w:r>
        <w:fldChar w:fldCharType="separate"/>
      </w:r>
      <w:r>
        <w:t>- 9 -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"_Toc110936396"</w:instrText>
      </w:r>
      <w:r>
        <w:rPr>
          <w:rStyle w:val="20"/>
        </w:rPr>
        <w:instrText xml:space="preserve"> </w:instrText>
      </w:r>
      <w:r>
        <w:rPr>
          <w:rStyle w:val="20"/>
        </w:rPr>
        <w:fldChar w:fldCharType="separate"/>
      </w:r>
      <w:r>
        <w:rPr>
          <w:rStyle w:val="20"/>
          <w:rFonts w:hint="eastAsia" w:ascii="方正仿宋_GBK" w:hAnsi="宋体" w:eastAsia="方正仿宋_GBK"/>
        </w:rPr>
        <w:t>三、报价要求</w:t>
      </w:r>
      <w:r>
        <w:tab/>
      </w:r>
      <w:r>
        <w:fldChar w:fldCharType="begin"/>
      </w:r>
      <w:r>
        <w:instrText xml:space="preserve"> PAGEREF _Toc110936396 \h </w:instrText>
      </w:r>
      <w:r>
        <w:fldChar w:fldCharType="separate"/>
      </w:r>
      <w:r>
        <w:t>- 9 -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"_Toc110936397"</w:instrText>
      </w:r>
      <w:r>
        <w:rPr>
          <w:rStyle w:val="20"/>
        </w:rPr>
        <w:instrText xml:space="preserve"> </w:instrText>
      </w:r>
      <w:r>
        <w:rPr>
          <w:rStyle w:val="20"/>
        </w:rPr>
        <w:fldChar w:fldCharType="separate"/>
      </w:r>
      <w:r>
        <w:rPr>
          <w:rStyle w:val="20"/>
          <w:rFonts w:hint="eastAsia" w:ascii="方正仿宋_GBK" w:hAnsi="宋体" w:eastAsia="方正仿宋_GBK"/>
        </w:rPr>
        <w:t>四、付款方式</w:t>
      </w:r>
      <w:r>
        <w:rPr>
          <w:rStyle w:val="20"/>
          <w:rFonts w:hint="eastAsia" w:ascii="方正仿宋_GBK" w:hAnsi="宋体" w:eastAsia="方正仿宋_GBK"/>
          <w:lang w:val="en-US" w:eastAsia="zh-CN"/>
        </w:rPr>
        <w:t>及结算方式</w:t>
      </w:r>
      <w:r>
        <w:tab/>
      </w:r>
      <w:r>
        <w:fldChar w:fldCharType="begin"/>
      </w:r>
      <w:r>
        <w:instrText xml:space="preserve"> PAGEREF _Toc110936397 \h </w:instrText>
      </w:r>
      <w:r>
        <w:fldChar w:fldCharType="separate"/>
      </w:r>
      <w:r>
        <w:t>- 9 -</w:t>
      </w:r>
      <w:r>
        <w:fldChar w:fldCharType="end"/>
      </w:r>
      <w:r>
        <w:rPr>
          <w:rStyle w:val="20"/>
        </w:rPr>
        <w:fldChar w:fldCharType="end"/>
      </w:r>
    </w:p>
    <w:p>
      <w:pPr>
        <w:pStyle w:val="14"/>
        <w:tabs>
          <w:tab w:val="right" w:leader="dot" w:pos="9402"/>
        </w:tabs>
        <w:ind w:left="560"/>
        <w:rPr>
          <w:rFonts w:hint="default" w:ascii="Calibri" w:hAnsi="Calibri" w:eastAsia="宋体"/>
          <w:sz w:val="21"/>
          <w:szCs w:val="22"/>
          <w:lang w:val="en-US" w:eastAsia="zh-CN"/>
        </w:rPr>
      </w:pPr>
      <w:r>
        <w:rPr>
          <w:rStyle w:val="20"/>
        </w:rPr>
        <w:fldChar w:fldCharType="begin" w:fldLock="1"/>
      </w:r>
      <w:r>
        <w:rPr>
          <w:rStyle w:val="20"/>
        </w:rPr>
        <w:instrText xml:space="preserve"> </w:instrText>
      </w:r>
      <w:r>
        <w:instrText xml:space="preserve">HYPERLINK \l "_Toc110936400"</w:instrText>
      </w:r>
      <w:r>
        <w:rPr>
          <w:rStyle w:val="20"/>
        </w:rPr>
        <w:instrText xml:space="preserve"> </w:instrText>
      </w:r>
      <w:r>
        <w:rPr>
          <w:rStyle w:val="20"/>
        </w:rPr>
        <w:fldChar w:fldCharType="separate"/>
      </w:r>
      <w:r>
        <w:rPr>
          <w:rStyle w:val="20"/>
          <w:rFonts w:hint="eastAsia"/>
          <w:lang w:val="en-US" w:eastAsia="zh-CN"/>
        </w:rPr>
        <w:t>五</w:t>
      </w:r>
      <w:r>
        <w:rPr>
          <w:rStyle w:val="20"/>
          <w:rFonts w:hint="eastAsia" w:ascii="方正仿宋_GBK" w:hAnsi="宋体" w:eastAsia="方正仿宋_GBK"/>
        </w:rPr>
        <w:t>、</w:t>
      </w:r>
      <w:r>
        <w:rPr>
          <w:rStyle w:val="20"/>
          <w:rFonts w:hint="eastAsia" w:ascii="方正仿宋_GBK" w:hAnsi="宋体" w:eastAsia="方正仿宋_GBK"/>
          <w:lang w:val="en-US" w:eastAsia="zh-CN"/>
        </w:rPr>
        <w:t>其他</w:t>
      </w:r>
      <w:r>
        <w:tab/>
      </w:r>
      <w:r>
        <w:rPr>
          <w:rStyle w:val="20"/>
        </w:rPr>
        <w:fldChar w:fldCharType="end"/>
      </w:r>
      <w:r>
        <w:rPr>
          <w:rStyle w:val="20"/>
          <w:rFonts w:hint="eastAsia"/>
          <w:lang w:val="en-US" w:eastAsia="zh-CN"/>
        </w:rPr>
        <w:t>-9-</w:t>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"_Toc110936401"</w:instrText>
      </w:r>
      <w:r>
        <w:rPr>
          <w:rStyle w:val="20"/>
        </w:rPr>
        <w:instrText xml:space="preserve"> </w:instrText>
      </w:r>
      <w:r>
        <w:rPr>
          <w:rStyle w:val="20"/>
        </w:rPr>
        <w:fldChar w:fldCharType="separate"/>
      </w:r>
      <w:r>
        <w:rPr>
          <w:rStyle w:val="20"/>
          <w:rFonts w:hint="eastAsia" w:ascii="方正小标宋_GBK" w:eastAsia="方正小标宋_GBK"/>
        </w:rPr>
        <w:t>第四篇</w:t>
      </w:r>
      <w:r>
        <w:rPr>
          <w:rStyle w:val="20"/>
          <w:rFonts w:ascii="方正小标宋_GBK" w:eastAsia="方正小标宋_GBK"/>
        </w:rPr>
        <w:t xml:space="preserve">  </w:t>
      </w:r>
      <w:r>
        <w:rPr>
          <w:rStyle w:val="20"/>
          <w:rFonts w:hint="eastAsia" w:ascii="方正小标宋_GBK" w:eastAsia="方正小标宋_GBK"/>
        </w:rPr>
        <w:t>采购程序、评定成交的标准、无效谈判及采购终止</w:t>
      </w:r>
      <w:r>
        <w:tab/>
      </w:r>
      <w:r>
        <w:fldChar w:fldCharType="begin"/>
      </w:r>
      <w:r>
        <w:instrText xml:space="preserve"> PAGEREF _Toc110936401 \h </w:instrText>
      </w:r>
      <w:r>
        <w:fldChar w:fldCharType="separate"/>
      </w:r>
      <w:r>
        <w:t>- 10 -</w:t>
      </w:r>
      <w:r>
        <w:fldChar w:fldCharType="end"/>
      </w:r>
      <w:r>
        <w:rPr>
          <w:rStyle w:val="20"/>
        </w:rPr>
        <w:fldChar w:fldCharType="end"/>
      </w:r>
    </w:p>
    <w:p>
      <w:pPr>
        <w:pStyle w:val="14"/>
        <w:tabs>
          <w:tab w:val="right" w:leader="dot" w:pos="9402"/>
        </w:tabs>
        <w:ind w:left="560"/>
        <w:rPr>
          <w:rFonts w:hint="default" w:ascii="Calibri" w:hAnsi="Calibri" w:eastAsia="宋体"/>
          <w:sz w:val="21"/>
          <w:szCs w:val="22"/>
          <w:lang w:val="en-US" w:eastAsia="zh-CN"/>
        </w:rPr>
      </w:pPr>
      <w:r>
        <w:rPr>
          <w:rStyle w:val="20"/>
        </w:rPr>
        <w:fldChar w:fldCharType="begin"/>
      </w:r>
      <w:r>
        <w:rPr>
          <w:rStyle w:val="20"/>
        </w:rPr>
        <w:instrText xml:space="preserve"> </w:instrText>
      </w:r>
      <w:r>
        <w:instrText xml:space="preserve">HYPERLINK \l "_Toc110936402"</w:instrText>
      </w:r>
      <w:r>
        <w:rPr>
          <w:rStyle w:val="20"/>
        </w:rPr>
        <w:instrText xml:space="preserve"> </w:instrText>
      </w:r>
      <w:r>
        <w:rPr>
          <w:rStyle w:val="20"/>
        </w:rPr>
        <w:fldChar w:fldCharType="separate"/>
      </w:r>
      <w:r>
        <w:rPr>
          <w:rStyle w:val="20"/>
          <w:rFonts w:hint="eastAsia" w:ascii="方正仿宋_GBK" w:hAnsi="宋体" w:eastAsia="方正仿宋_GBK"/>
        </w:rPr>
        <w:t>一、采购程序</w:t>
      </w:r>
      <w:r>
        <w:tab/>
      </w:r>
      <w:r>
        <w:rPr>
          <w:rFonts w:hint="eastAsia"/>
          <w:lang w:val="en-US" w:eastAsia="zh-CN"/>
        </w:rPr>
        <w:t>-</w:t>
      </w:r>
      <w:r>
        <w:rPr>
          <w:rStyle w:val="20"/>
        </w:rPr>
        <w:fldChar w:fldCharType="end"/>
      </w:r>
      <w:r>
        <w:rPr>
          <w:rStyle w:val="20"/>
          <w:rFonts w:hint="eastAsia"/>
          <w:lang w:val="en-US" w:eastAsia="zh-CN"/>
        </w:rPr>
        <w:t>10-</w:t>
      </w:r>
    </w:p>
    <w:p>
      <w:pPr>
        <w:pStyle w:val="14"/>
        <w:tabs>
          <w:tab w:val="right" w:leader="dot" w:pos="9402"/>
        </w:tabs>
        <w:ind w:left="560"/>
        <w:rPr>
          <w:rFonts w:hint="default" w:ascii="Calibri" w:hAnsi="Calibri" w:eastAsia="宋体"/>
          <w:sz w:val="21"/>
          <w:szCs w:val="22"/>
          <w:lang w:val="en-US" w:eastAsia="zh-CN"/>
        </w:rPr>
      </w:pPr>
      <w:r>
        <w:rPr>
          <w:rStyle w:val="20"/>
        </w:rPr>
        <w:fldChar w:fldCharType="begin"/>
      </w:r>
      <w:r>
        <w:rPr>
          <w:rStyle w:val="20"/>
        </w:rPr>
        <w:instrText xml:space="preserve"> </w:instrText>
      </w:r>
      <w:r>
        <w:instrText xml:space="preserve">HYPERLINK \l "_Toc110936403"</w:instrText>
      </w:r>
      <w:r>
        <w:rPr>
          <w:rStyle w:val="20"/>
        </w:rPr>
        <w:instrText xml:space="preserve"> </w:instrText>
      </w:r>
      <w:r>
        <w:rPr>
          <w:rStyle w:val="20"/>
        </w:rPr>
        <w:fldChar w:fldCharType="separate"/>
      </w:r>
      <w:r>
        <w:rPr>
          <w:rStyle w:val="20"/>
          <w:rFonts w:hint="eastAsia" w:ascii="方正仿宋_GBK" w:hAnsi="宋体" w:eastAsia="方正仿宋_GBK"/>
        </w:rPr>
        <w:t>二、评定成交的标准</w:t>
      </w:r>
      <w:r>
        <w:tab/>
      </w:r>
      <w:r>
        <w:rPr>
          <w:rFonts w:hint="eastAsia"/>
          <w:lang w:val="en-US" w:eastAsia="zh-CN"/>
        </w:rPr>
        <w:t>-</w:t>
      </w:r>
      <w:r>
        <w:rPr>
          <w:rStyle w:val="20"/>
        </w:rPr>
        <w:fldChar w:fldCharType="end"/>
      </w:r>
      <w:r>
        <w:rPr>
          <w:rStyle w:val="20"/>
          <w:rFonts w:hint="eastAsia"/>
          <w:lang w:val="en-US" w:eastAsia="zh-CN"/>
        </w:rPr>
        <w:t>10-</w:t>
      </w:r>
    </w:p>
    <w:p>
      <w:pPr>
        <w:pStyle w:val="14"/>
        <w:tabs>
          <w:tab w:val="right" w:leader="dot" w:pos="9402"/>
        </w:tabs>
        <w:ind w:left="560"/>
        <w:rPr>
          <w:rFonts w:hint="default" w:ascii="Calibri" w:hAnsi="Calibri" w:eastAsia="宋体"/>
          <w:sz w:val="21"/>
          <w:szCs w:val="22"/>
          <w:lang w:val="en-US" w:eastAsia="zh-CN"/>
        </w:rPr>
      </w:pPr>
      <w:r>
        <w:rPr>
          <w:rStyle w:val="20"/>
        </w:rPr>
        <w:fldChar w:fldCharType="begin"/>
      </w:r>
      <w:r>
        <w:rPr>
          <w:rStyle w:val="20"/>
        </w:rPr>
        <w:instrText xml:space="preserve"> </w:instrText>
      </w:r>
      <w:r>
        <w:instrText xml:space="preserve">HYPERLINK \l "_Toc110936404"</w:instrText>
      </w:r>
      <w:r>
        <w:rPr>
          <w:rStyle w:val="20"/>
        </w:rPr>
        <w:instrText xml:space="preserve"> </w:instrText>
      </w:r>
      <w:r>
        <w:rPr>
          <w:rStyle w:val="20"/>
        </w:rPr>
        <w:fldChar w:fldCharType="separate"/>
      </w:r>
      <w:r>
        <w:rPr>
          <w:rStyle w:val="20"/>
          <w:rFonts w:hint="eastAsia" w:ascii="方正仿宋_GBK" w:hAnsi="宋体" w:eastAsia="方正仿宋_GBK"/>
        </w:rPr>
        <w:t>三、无效谈判</w:t>
      </w:r>
      <w:r>
        <w:tab/>
      </w:r>
      <w:r>
        <w:rPr>
          <w:rFonts w:hint="eastAsia"/>
          <w:lang w:val="en-US" w:eastAsia="zh-CN"/>
        </w:rPr>
        <w:t>-</w:t>
      </w:r>
      <w:r>
        <w:rPr>
          <w:rStyle w:val="20"/>
        </w:rPr>
        <w:fldChar w:fldCharType="end"/>
      </w:r>
      <w:r>
        <w:rPr>
          <w:rStyle w:val="20"/>
          <w:rFonts w:hint="eastAsia"/>
          <w:lang w:val="en-US" w:eastAsia="zh-CN"/>
        </w:rPr>
        <w:t>10-</w:t>
      </w:r>
    </w:p>
    <w:p>
      <w:pPr>
        <w:pStyle w:val="14"/>
        <w:tabs>
          <w:tab w:val="right" w:leader="dot" w:pos="9402"/>
        </w:tabs>
        <w:ind w:left="560"/>
        <w:rPr>
          <w:rFonts w:hint="default" w:ascii="Calibri" w:hAnsi="Calibri" w:eastAsia="宋体"/>
          <w:sz w:val="21"/>
          <w:szCs w:val="22"/>
          <w:lang w:val="en-US" w:eastAsia="zh-CN"/>
        </w:rPr>
      </w:pPr>
      <w:r>
        <w:rPr>
          <w:rStyle w:val="20"/>
        </w:rPr>
        <w:fldChar w:fldCharType="begin"/>
      </w:r>
      <w:r>
        <w:rPr>
          <w:rStyle w:val="20"/>
        </w:rPr>
        <w:instrText xml:space="preserve"> </w:instrText>
      </w:r>
      <w:r>
        <w:instrText xml:space="preserve">HYPERLINK \l "_Toc110936405"</w:instrText>
      </w:r>
      <w:r>
        <w:rPr>
          <w:rStyle w:val="20"/>
        </w:rPr>
        <w:instrText xml:space="preserve"> </w:instrText>
      </w:r>
      <w:r>
        <w:rPr>
          <w:rStyle w:val="20"/>
        </w:rPr>
        <w:fldChar w:fldCharType="separate"/>
      </w:r>
      <w:r>
        <w:rPr>
          <w:rStyle w:val="20"/>
          <w:rFonts w:hint="eastAsia" w:ascii="方正仿宋_GBK" w:hAnsi="宋体" w:eastAsia="方正仿宋_GBK"/>
        </w:rPr>
        <w:t>四、采购终止</w:t>
      </w:r>
      <w:r>
        <w:tab/>
      </w:r>
      <w:r>
        <w:rPr>
          <w:rFonts w:hint="eastAsia"/>
          <w:lang w:val="en-US" w:eastAsia="zh-CN"/>
        </w:rPr>
        <w:t>-</w:t>
      </w:r>
      <w:r>
        <w:rPr>
          <w:rStyle w:val="20"/>
        </w:rPr>
        <w:fldChar w:fldCharType="end"/>
      </w:r>
      <w:r>
        <w:rPr>
          <w:rStyle w:val="20"/>
          <w:rFonts w:hint="eastAsia"/>
          <w:lang w:val="en-US" w:eastAsia="zh-CN"/>
        </w:rPr>
        <w:t>10-</w:t>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"_Toc110936406"</w:instrText>
      </w:r>
      <w:r>
        <w:rPr>
          <w:rStyle w:val="20"/>
        </w:rPr>
        <w:instrText xml:space="preserve"> </w:instrText>
      </w:r>
      <w:r>
        <w:rPr>
          <w:rStyle w:val="20"/>
        </w:rPr>
        <w:fldChar w:fldCharType="separate"/>
      </w:r>
      <w:r>
        <w:rPr>
          <w:rStyle w:val="20"/>
          <w:rFonts w:hint="eastAsia" w:ascii="方正小标宋_GBK" w:eastAsia="方正小标宋_GBK"/>
        </w:rPr>
        <w:t>第五篇</w:t>
      </w:r>
      <w:r>
        <w:rPr>
          <w:rStyle w:val="20"/>
          <w:rFonts w:ascii="方正小标宋_GBK" w:eastAsia="方正小标宋_GBK"/>
        </w:rPr>
        <w:t xml:space="preserve">  </w:t>
      </w:r>
      <w:r>
        <w:rPr>
          <w:rStyle w:val="20"/>
          <w:rFonts w:hint="eastAsia" w:ascii="方正小标宋_GBK" w:eastAsia="方正小标宋_GBK"/>
        </w:rPr>
        <w:t>供应商须知</w:t>
      </w:r>
      <w:r>
        <w:tab/>
      </w:r>
      <w:r>
        <w:fldChar w:fldCharType="begin"/>
      </w:r>
      <w:r>
        <w:instrText xml:space="preserve"> PAGEREF _Toc110936406 \h </w:instrText>
      </w:r>
      <w:r>
        <w:fldChar w:fldCharType="separate"/>
      </w:r>
      <w:r>
        <w:t>- 10 -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"_Toc110936407"</w:instrText>
      </w:r>
      <w:r>
        <w:rPr>
          <w:rStyle w:val="20"/>
        </w:rPr>
        <w:instrText xml:space="preserve"> </w:instrText>
      </w:r>
      <w:r>
        <w:rPr>
          <w:rStyle w:val="20"/>
        </w:rPr>
        <w:fldChar w:fldCharType="separate"/>
      </w:r>
      <w:r>
        <w:rPr>
          <w:rStyle w:val="20"/>
          <w:rFonts w:hint="eastAsia" w:ascii="方正仿宋_GBK" w:hAnsi="宋体" w:eastAsia="方正仿宋_GBK"/>
        </w:rPr>
        <w:t>一、谈判费用</w:t>
      </w:r>
      <w:r>
        <w:tab/>
      </w:r>
      <w:r>
        <w:fldChar w:fldCharType="begin"/>
      </w:r>
      <w:r>
        <w:instrText xml:space="preserve"> PAGEREF _Toc110936407 \h </w:instrText>
      </w:r>
      <w:r>
        <w:fldChar w:fldCharType="separate"/>
      </w:r>
      <w:r>
        <w:t>- 14 -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"_Toc110936408"</w:instrText>
      </w:r>
      <w:r>
        <w:rPr>
          <w:rStyle w:val="20"/>
        </w:rPr>
        <w:instrText xml:space="preserve"> </w:instrText>
      </w:r>
      <w:r>
        <w:rPr>
          <w:rStyle w:val="20"/>
        </w:rPr>
        <w:fldChar w:fldCharType="separate"/>
      </w:r>
      <w:r>
        <w:rPr>
          <w:rStyle w:val="20"/>
          <w:rFonts w:hint="eastAsia" w:ascii="方正仿宋_GBK" w:hAnsi="宋体" w:eastAsia="方正仿宋_GBK"/>
        </w:rPr>
        <w:t>二、竞争性谈判文件</w:t>
      </w:r>
      <w:r>
        <w:tab/>
      </w:r>
      <w:r>
        <w:fldChar w:fldCharType="begin"/>
      </w:r>
      <w:r>
        <w:instrText xml:space="preserve"> PAGEREF _Toc110936408 \h </w:instrText>
      </w:r>
      <w:r>
        <w:fldChar w:fldCharType="separate"/>
      </w:r>
      <w:r>
        <w:t>- 14 -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"_Toc110936409"</w:instrText>
      </w:r>
      <w:r>
        <w:rPr>
          <w:rStyle w:val="20"/>
        </w:rPr>
        <w:instrText xml:space="preserve"> </w:instrText>
      </w:r>
      <w:r>
        <w:rPr>
          <w:rStyle w:val="20"/>
        </w:rPr>
        <w:fldChar w:fldCharType="separate"/>
      </w:r>
      <w:r>
        <w:rPr>
          <w:rStyle w:val="20"/>
          <w:rFonts w:hint="eastAsia" w:ascii="方正仿宋_GBK" w:hAnsi="宋体" w:eastAsia="方正仿宋_GBK"/>
        </w:rPr>
        <w:t>三、谈判要求</w:t>
      </w:r>
      <w:r>
        <w:tab/>
      </w:r>
      <w:r>
        <w:fldChar w:fldCharType="begin"/>
      </w:r>
      <w:r>
        <w:instrText xml:space="preserve"> PAGEREF _Toc110936409 \h </w:instrText>
      </w:r>
      <w:r>
        <w:fldChar w:fldCharType="separate"/>
      </w:r>
      <w:r>
        <w:t>- 14 -</w:t>
      </w:r>
      <w:r>
        <w:fldChar w:fldCharType="end"/>
      </w:r>
      <w:r>
        <w:rPr>
          <w:rStyle w:val="20"/>
        </w:rPr>
        <w:fldChar w:fldCharType="end"/>
      </w:r>
    </w:p>
    <w:p>
      <w:pPr>
        <w:pStyle w:val="14"/>
        <w:tabs>
          <w:tab w:val="right" w:leader="dot" w:pos="9402"/>
        </w:tabs>
        <w:ind w:left="560"/>
        <w:rPr>
          <w:rFonts w:hint="eastAsia" w:ascii="方正仿宋_GBK" w:hAnsi="方正仿宋_GBK" w:eastAsia="方正仿宋_GBK" w:cs="方正仿宋_GBK"/>
          <w:sz w:val="21"/>
          <w:szCs w:val="22"/>
        </w:rPr>
      </w:pPr>
      <w:r>
        <w:rPr>
          <w:rStyle w:val="20"/>
          <w:rFonts w:hint="eastAsia" w:ascii="方正仿宋_GBK" w:hAnsi="方正仿宋_GBK" w:eastAsia="方正仿宋_GBK" w:cs="方正仿宋_GBK"/>
        </w:rPr>
        <w:fldChar w:fldCharType="begin"/>
      </w:r>
      <w:r>
        <w:rPr>
          <w:rStyle w:val="20"/>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"_Toc110936410"</w:instrText>
      </w:r>
      <w:r>
        <w:rPr>
          <w:rStyle w:val="20"/>
          <w:rFonts w:hint="eastAsia" w:ascii="方正仿宋_GBK" w:hAnsi="方正仿宋_GBK" w:eastAsia="方正仿宋_GBK" w:cs="方正仿宋_GBK"/>
        </w:rPr>
        <w:instrText xml:space="preserve"> </w:instrText>
      </w:r>
      <w:r>
        <w:rPr>
          <w:rStyle w:val="20"/>
          <w:rFonts w:hint="eastAsia" w:ascii="方正仿宋_GBK" w:hAnsi="方正仿宋_GBK" w:eastAsia="方正仿宋_GBK" w:cs="方正仿宋_GBK"/>
        </w:rPr>
        <w:fldChar w:fldCharType="separate"/>
      </w:r>
      <w:r>
        <w:rPr>
          <w:rStyle w:val="20"/>
          <w:rFonts w:hint="eastAsia" w:ascii="方正仿宋_GBK" w:hAnsi="方正仿宋_GBK" w:eastAsia="方正仿宋_GBK" w:cs="方正仿宋_GBK"/>
        </w:rPr>
        <w:t>四、</w:t>
      </w:r>
      <w:r>
        <w:rPr>
          <w:rStyle w:val="20"/>
          <w:rFonts w:hint="eastAsia" w:ascii="方正仿宋_GBK" w:hAnsi="方正仿宋_GBK" w:eastAsia="方正仿宋_GBK" w:cs="方正仿宋_GBK"/>
        </w:rPr>
        <w:fldChar w:fldCharType="end"/>
      </w:r>
      <w:r>
        <w:rPr>
          <w:rStyle w:val="20"/>
          <w:rFonts w:hint="eastAsia" w:ascii="方正仿宋_GBK" w:hAnsi="方正仿宋_GBK" w:eastAsia="方正仿宋_GBK" w:cs="方正仿宋_GBK"/>
        </w:rPr>
        <w:fldChar w:fldCharType="begin"/>
      </w:r>
      <w:r>
        <w:rPr>
          <w:rStyle w:val="20"/>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"_Toc110936411"</w:instrText>
      </w:r>
      <w:r>
        <w:rPr>
          <w:rStyle w:val="20"/>
          <w:rFonts w:hint="eastAsia" w:ascii="方正仿宋_GBK" w:hAnsi="方正仿宋_GBK" w:eastAsia="方正仿宋_GBK" w:cs="方正仿宋_GBK"/>
        </w:rPr>
        <w:instrText xml:space="preserve"> </w:instrText>
      </w:r>
      <w:r>
        <w:rPr>
          <w:rStyle w:val="20"/>
          <w:rFonts w:hint="eastAsia" w:ascii="方正仿宋_GBK" w:hAnsi="方正仿宋_GBK" w:eastAsia="方正仿宋_GBK" w:cs="方正仿宋_GBK"/>
        </w:rPr>
        <w:fldChar w:fldCharType="separate"/>
      </w:r>
      <w:r>
        <w:rPr>
          <w:rStyle w:val="20"/>
          <w:rFonts w:hint="eastAsia" w:ascii="方正仿宋_GBK" w:hAnsi="方正仿宋_GBK" w:eastAsia="方正仿宋_GBK" w:cs="方正仿宋_GBK"/>
        </w:rPr>
        <w:t>成交通知</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- 14 -</w:t>
      </w:r>
      <w:r>
        <w:fldChar w:fldCharType="end"/>
      </w:r>
      <w:r>
        <w:rPr>
          <w:rStyle w:val="20"/>
          <w:rFonts w:hint="eastAsia" w:ascii="方正仿宋_GBK" w:hAnsi="方正仿宋_GBK" w:eastAsia="方正仿宋_GBK" w:cs="方正仿宋_GBK"/>
        </w:rPr>
        <w:fldChar w:fldCharType="end"/>
      </w:r>
    </w:p>
    <w:p>
      <w:pPr>
        <w:pStyle w:val="14"/>
        <w:tabs>
          <w:tab w:val="right" w:leader="dot" w:pos="9402"/>
        </w:tabs>
        <w:ind w:left="560"/>
        <w:rPr>
          <w:rFonts w:ascii="Calibri" w:hAnsi="Calibri"/>
          <w:sz w:val="21"/>
          <w:szCs w:val="22"/>
        </w:rPr>
      </w:pPr>
      <w:r>
        <w:rPr>
          <w:rStyle w:val="20"/>
          <w:rFonts w:hint="eastAsia" w:ascii="方正仿宋_GBK" w:hAnsi="方正仿宋_GBK" w:eastAsia="方正仿宋_GBK" w:cs="方正仿宋_GBK"/>
        </w:rPr>
        <w:fldChar w:fldCharType="begin"/>
      </w:r>
      <w:r>
        <w:rPr>
          <w:rStyle w:val="20"/>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"_Toc110936412"</w:instrText>
      </w:r>
      <w:r>
        <w:rPr>
          <w:rStyle w:val="20"/>
          <w:rFonts w:hint="eastAsia" w:ascii="方正仿宋_GBK" w:hAnsi="方正仿宋_GBK" w:eastAsia="方正仿宋_GBK" w:cs="方正仿宋_GBK"/>
        </w:rPr>
        <w:instrText xml:space="preserve"> </w:instrText>
      </w:r>
      <w:r>
        <w:rPr>
          <w:rStyle w:val="20"/>
          <w:rFonts w:hint="eastAsia" w:ascii="方正仿宋_GBK" w:hAnsi="方正仿宋_GBK" w:eastAsia="方正仿宋_GBK" w:cs="方正仿宋_GBK"/>
        </w:rPr>
        <w:fldChar w:fldCharType="separate"/>
      </w:r>
      <w:r>
        <w:rPr>
          <w:rStyle w:val="20"/>
          <w:rFonts w:hint="eastAsia" w:ascii="方正仿宋_GBK" w:hAnsi="方正仿宋_GBK" w:eastAsia="方正仿宋_GBK" w:cs="方正仿宋_GBK"/>
          <w:lang w:eastAsia="zh-CN"/>
        </w:rPr>
        <w:t>五</w:t>
      </w:r>
      <w:r>
        <w:rPr>
          <w:rStyle w:val="20"/>
          <w:rFonts w:hint="eastAsia" w:ascii="方正仿宋_GBK" w:hAnsi="方正仿宋_GBK" w:eastAsia="方正仿宋_GBK" w:cs="方正仿宋_GBK"/>
        </w:rPr>
        <w:t>、询问、质疑</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- 14 -</w:t>
      </w:r>
      <w:r>
        <w:fldChar w:fldCharType="end"/>
      </w:r>
      <w:r>
        <w:rPr>
          <w:rStyle w:val="20"/>
          <w:rFonts w:hint="eastAsia" w:ascii="方正仿宋_GBK" w:hAnsi="方正仿宋_GBK" w:eastAsia="方正仿宋_GBK" w:cs="方正仿宋_GBK"/>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"_Toc110936413"</w:instrText>
      </w:r>
      <w:r>
        <w:rPr>
          <w:rStyle w:val="20"/>
        </w:rPr>
        <w:instrText xml:space="preserve"> </w:instrText>
      </w:r>
      <w:r>
        <w:rPr>
          <w:rStyle w:val="20"/>
        </w:rPr>
        <w:fldChar w:fldCharType="separate"/>
      </w:r>
      <w:r>
        <w:rPr>
          <w:rStyle w:val="20"/>
          <w:rFonts w:hint="eastAsia" w:ascii="方正仿宋_GBK" w:hAnsi="方正仿宋_GBK" w:eastAsia="方正仿宋_GBK" w:cs="方正仿宋_GBK"/>
          <w:lang w:eastAsia="zh-CN"/>
        </w:rPr>
        <w:t>六</w:t>
      </w:r>
      <w:r>
        <w:rPr>
          <w:rStyle w:val="20"/>
          <w:rFonts w:hint="eastAsia" w:ascii="方正仿宋_GBK" w:hAnsi="方正仿宋_GBK" w:eastAsia="方正仿宋_GBK" w:cs="方正仿宋_GBK"/>
        </w:rPr>
        <w:t>、</w:t>
      </w:r>
      <w:r>
        <w:rPr>
          <w:rStyle w:val="20"/>
          <w:rFonts w:hint="eastAsia" w:ascii="方正仿宋_GBK" w:hAnsi="宋体" w:eastAsia="方正仿宋_GBK"/>
        </w:rPr>
        <w:t>签订合同</w:t>
      </w:r>
      <w:r>
        <w:tab/>
      </w:r>
      <w:r>
        <w:fldChar w:fldCharType="begin"/>
      </w:r>
      <w:r>
        <w:instrText xml:space="preserve"> PAGEREF _Toc110936413 \h </w:instrText>
      </w:r>
      <w:r>
        <w:fldChar w:fldCharType="separate"/>
      </w:r>
      <w:r>
        <w:t>- 15 -</w:t>
      </w:r>
      <w:r>
        <w:fldChar w:fldCharType="end"/>
      </w:r>
      <w:r>
        <w:rPr>
          <w:rStyle w:val="20"/>
        </w:rPr>
        <w:fldChar w:fldCharType="end"/>
      </w:r>
    </w:p>
    <w:p>
      <w:pPr>
        <w:pStyle w:val="14"/>
        <w:tabs>
          <w:tab w:val="right" w:leader="dot" w:pos="9402"/>
        </w:tabs>
        <w:ind w:left="0" w:leftChars="0" w:firstLine="560" w:firstLineChars="200"/>
        <w:rPr>
          <w:rFonts w:ascii="Calibri" w:hAnsi="Calibri"/>
          <w:sz w:val="21"/>
          <w:szCs w:val="22"/>
        </w:rPr>
      </w:pPr>
      <w:r>
        <w:rPr>
          <w:rStyle w:val="20"/>
        </w:rPr>
        <w:fldChar w:fldCharType="begin"/>
      </w:r>
      <w:r>
        <w:rPr>
          <w:rStyle w:val="20"/>
        </w:rPr>
        <w:instrText xml:space="preserve"> </w:instrText>
      </w:r>
      <w:r>
        <w:instrText xml:space="preserve">HYPERLINK \l "_Toc110936416"</w:instrText>
      </w:r>
      <w:r>
        <w:rPr>
          <w:rStyle w:val="20"/>
        </w:rPr>
        <w:instrText xml:space="preserve"> </w:instrText>
      </w:r>
      <w:r>
        <w:rPr>
          <w:rStyle w:val="20"/>
        </w:rPr>
        <w:fldChar w:fldCharType="separate"/>
      </w:r>
      <w:r>
        <w:rPr>
          <w:rStyle w:val="20"/>
          <w:rFonts w:hint="eastAsia" w:ascii="方正仿宋_GBK" w:hAnsi="宋体" w:eastAsia="方正仿宋_GBK"/>
          <w:lang w:eastAsia="zh-CN"/>
        </w:rPr>
        <w:t>七</w:t>
      </w:r>
      <w:r>
        <w:rPr>
          <w:rStyle w:val="20"/>
          <w:rFonts w:hint="eastAsia" w:ascii="方正仿宋_GBK" w:hAnsi="宋体" w:eastAsia="方正仿宋_GBK"/>
        </w:rPr>
        <w:t>、政府采购信用融资</w:t>
      </w:r>
      <w:r>
        <w:tab/>
      </w:r>
      <w:r>
        <w:fldChar w:fldCharType="begin"/>
      </w:r>
      <w:r>
        <w:instrText xml:space="preserve"> PAGEREF _Toc110936416 \h </w:instrText>
      </w:r>
      <w:r>
        <w:fldChar w:fldCharType="separate"/>
      </w:r>
      <w:r>
        <w:t>- 16 -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"_Toc110936417"</w:instrText>
      </w:r>
      <w:r>
        <w:rPr>
          <w:rStyle w:val="20"/>
        </w:rPr>
        <w:instrText xml:space="preserve"> </w:instrText>
      </w:r>
      <w:r>
        <w:rPr>
          <w:rStyle w:val="20"/>
        </w:rPr>
        <w:fldChar w:fldCharType="separate"/>
      </w:r>
      <w:r>
        <w:rPr>
          <w:rStyle w:val="20"/>
          <w:rFonts w:hint="eastAsia" w:ascii="方正小标宋_GBK" w:eastAsia="方正小标宋_GBK"/>
        </w:rPr>
        <w:t>第六篇</w:t>
      </w:r>
      <w:r>
        <w:rPr>
          <w:rStyle w:val="20"/>
          <w:rFonts w:ascii="方正小标宋_GBK" w:eastAsia="方正小标宋_GBK"/>
        </w:rPr>
        <w:t xml:space="preserve">  </w:t>
      </w:r>
      <w:r>
        <w:rPr>
          <w:rStyle w:val="20"/>
          <w:rFonts w:hint="eastAsia" w:ascii="方正小标宋_GBK" w:eastAsia="方正小标宋_GBK"/>
        </w:rPr>
        <w:t>合同草案条款</w:t>
      </w:r>
      <w:r>
        <w:tab/>
      </w:r>
      <w:r>
        <w:fldChar w:fldCharType="begin"/>
      </w:r>
      <w:r>
        <w:instrText xml:space="preserve"> PAGEREF _Toc110936417 \h </w:instrText>
      </w:r>
      <w:r>
        <w:fldChar w:fldCharType="separate"/>
      </w:r>
      <w:r>
        <w:t>- 17 -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"_Toc110936418"</w:instrText>
      </w:r>
      <w:r>
        <w:rPr>
          <w:rStyle w:val="20"/>
        </w:rPr>
        <w:instrText xml:space="preserve"> </w:instrText>
      </w:r>
      <w:r>
        <w:rPr>
          <w:rStyle w:val="20"/>
        </w:rPr>
        <w:fldChar w:fldCharType="separate"/>
      </w:r>
      <w:r>
        <w:rPr>
          <w:rStyle w:val="20"/>
          <w:rFonts w:hint="eastAsia" w:ascii="方正小标宋_GBK" w:eastAsia="方正小标宋_GBK"/>
        </w:rPr>
        <w:t>第七篇</w:t>
      </w:r>
      <w:r>
        <w:rPr>
          <w:rStyle w:val="20"/>
          <w:rFonts w:ascii="方正小标宋_GBK" w:eastAsia="方正小标宋_GBK"/>
        </w:rPr>
        <w:t xml:space="preserve">  </w:t>
      </w:r>
      <w:r>
        <w:rPr>
          <w:rStyle w:val="20"/>
          <w:rFonts w:hint="eastAsia" w:ascii="方正小标宋_GBK" w:eastAsia="方正小标宋_GBK"/>
        </w:rPr>
        <w:t>响应文件格式要求</w:t>
      </w:r>
      <w:r>
        <w:tab/>
      </w:r>
      <w:r>
        <w:fldChar w:fldCharType="begin"/>
      </w:r>
      <w:r>
        <w:instrText xml:space="preserve"> PAGEREF _Toc110936418 \h </w:instrText>
      </w:r>
      <w:r>
        <w:fldChar w:fldCharType="separate"/>
      </w:r>
      <w:r>
        <w:t>- 22 -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"_Toc110936419"</w:instrText>
      </w:r>
      <w:r>
        <w:rPr>
          <w:rStyle w:val="20"/>
        </w:rPr>
        <w:instrText xml:space="preserve"> </w:instrText>
      </w:r>
      <w:r>
        <w:rPr>
          <w:rStyle w:val="20"/>
        </w:rPr>
        <w:fldChar w:fldCharType="separate"/>
      </w:r>
      <w:r>
        <w:rPr>
          <w:rStyle w:val="20"/>
          <w:rFonts w:hint="eastAsia" w:ascii="方正仿宋_GBK" w:hAnsi="宋体" w:eastAsia="方正仿宋_GBK"/>
        </w:rPr>
        <w:t>一、经济部分</w:t>
      </w:r>
      <w:r>
        <w:tab/>
      </w:r>
      <w:r>
        <w:fldChar w:fldCharType="begin"/>
      </w:r>
      <w:r>
        <w:instrText xml:space="preserve"> PAGEREF _Toc110936419 \h </w:instrText>
      </w:r>
      <w:r>
        <w:fldChar w:fldCharType="separate"/>
      </w:r>
      <w:r>
        <w:t>- 22 -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"_Toc110936420"</w:instrText>
      </w:r>
      <w:r>
        <w:rPr>
          <w:rStyle w:val="20"/>
        </w:rPr>
        <w:instrText xml:space="preserve"> </w:instrText>
      </w:r>
      <w:r>
        <w:rPr>
          <w:rStyle w:val="20"/>
        </w:rPr>
        <w:fldChar w:fldCharType="separate"/>
      </w:r>
      <w:r>
        <w:rPr>
          <w:rStyle w:val="20"/>
          <w:rFonts w:hint="eastAsia" w:ascii="方正仿宋_GBK" w:hAnsi="宋体" w:eastAsia="方正仿宋_GBK"/>
        </w:rPr>
        <w:t>二、技术（质量）部分</w:t>
      </w:r>
      <w:r>
        <w:tab/>
      </w:r>
      <w:r>
        <w:fldChar w:fldCharType="begin"/>
      </w:r>
      <w:r>
        <w:instrText xml:space="preserve"> PAGEREF _Toc110936420 \h </w:instrText>
      </w:r>
      <w:r>
        <w:fldChar w:fldCharType="separate"/>
      </w:r>
      <w:r>
        <w:t>- 26 -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"_Toc110936421"</w:instrText>
      </w:r>
      <w:r>
        <w:rPr>
          <w:rStyle w:val="20"/>
        </w:rPr>
        <w:instrText xml:space="preserve"> </w:instrText>
      </w:r>
      <w:r>
        <w:rPr>
          <w:rStyle w:val="20"/>
        </w:rPr>
        <w:fldChar w:fldCharType="separate"/>
      </w:r>
      <w:r>
        <w:rPr>
          <w:rStyle w:val="20"/>
          <w:rFonts w:hint="eastAsia" w:ascii="方正仿宋_GBK" w:hAnsi="宋体" w:eastAsia="方正仿宋_GBK"/>
        </w:rPr>
        <w:t>三、服务部分</w:t>
      </w:r>
      <w:r>
        <w:tab/>
      </w:r>
      <w:r>
        <w:fldChar w:fldCharType="begin"/>
      </w:r>
      <w:r>
        <w:instrText xml:space="preserve"> PAGEREF _Toc110936421 \h </w:instrText>
      </w:r>
      <w:r>
        <w:fldChar w:fldCharType="separate"/>
      </w:r>
      <w:r>
        <w:t>- 27 -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"_Toc110936422"</w:instrText>
      </w:r>
      <w:r>
        <w:rPr>
          <w:rStyle w:val="20"/>
        </w:rPr>
        <w:instrText xml:space="preserve"> </w:instrText>
      </w:r>
      <w:r>
        <w:rPr>
          <w:rStyle w:val="20"/>
        </w:rPr>
        <w:fldChar w:fldCharType="separate"/>
      </w:r>
      <w:r>
        <w:rPr>
          <w:rStyle w:val="20"/>
          <w:rFonts w:hint="eastAsia" w:ascii="方正仿宋_GBK" w:hAnsi="宋体" w:eastAsia="方正仿宋_GBK"/>
        </w:rPr>
        <w:t>四、资格条件及其他</w:t>
      </w:r>
      <w:r>
        <w:tab/>
      </w:r>
      <w:r>
        <w:fldChar w:fldCharType="begin"/>
      </w:r>
      <w:r>
        <w:instrText xml:space="preserve"> PAGEREF _Toc110936422 \h </w:instrText>
      </w:r>
      <w:r>
        <w:fldChar w:fldCharType="separate"/>
      </w:r>
      <w:r>
        <w:t>- 30 -</w:t>
      </w:r>
      <w:r>
        <w:fldChar w:fldCharType="end"/>
      </w:r>
      <w:r>
        <w:rPr>
          <w:rStyle w:val="20"/>
        </w:rPr>
        <w:fldChar w:fldCharType="end"/>
      </w:r>
    </w:p>
    <w:p>
      <w:pPr>
        <w:pStyle w:val="14"/>
        <w:tabs>
          <w:tab w:val="right" w:leader="dot" w:pos="9402"/>
        </w:tabs>
        <w:ind w:left="560"/>
        <w:rPr>
          <w:rFonts w:ascii="Calibri" w:hAnsi="Calibri"/>
          <w:sz w:val="21"/>
          <w:szCs w:val="22"/>
        </w:rPr>
      </w:pPr>
      <w:r>
        <w:rPr>
          <w:rStyle w:val="20"/>
        </w:rPr>
        <w:fldChar w:fldCharType="begin"/>
      </w:r>
      <w:r>
        <w:rPr>
          <w:rStyle w:val="20"/>
        </w:rPr>
        <w:instrText xml:space="preserve"> </w:instrText>
      </w:r>
      <w:r>
        <w:instrText xml:space="preserve">HYPERLINK \l "_Toc110936423"</w:instrText>
      </w:r>
      <w:r>
        <w:rPr>
          <w:rStyle w:val="20"/>
        </w:rPr>
        <w:instrText xml:space="preserve"> </w:instrText>
      </w:r>
      <w:r>
        <w:rPr>
          <w:rStyle w:val="20"/>
        </w:rPr>
        <w:fldChar w:fldCharType="separate"/>
      </w:r>
      <w:r>
        <w:rPr>
          <w:rStyle w:val="20"/>
          <w:rFonts w:hint="eastAsia" w:ascii="方正仿宋_GBK" w:hAnsi="宋体" w:eastAsia="方正仿宋_GBK"/>
        </w:rPr>
        <w:t>五、其他资料</w:t>
      </w:r>
      <w:r>
        <w:tab/>
      </w:r>
      <w:r>
        <w:fldChar w:fldCharType="begin"/>
      </w:r>
      <w:r>
        <w:instrText xml:space="preserve"> PAGEREF _Toc110936423 \h </w:instrText>
      </w:r>
      <w:r>
        <w:fldChar w:fldCharType="separate"/>
      </w:r>
      <w:r>
        <w:t>- 35 -</w:t>
      </w:r>
      <w:r>
        <w:fldChar w:fldCharType="end"/>
      </w:r>
      <w:r>
        <w:rPr>
          <w:rStyle w:val="20"/>
        </w:rPr>
        <w:fldChar w:fldCharType="end"/>
      </w:r>
    </w:p>
    <w:p>
      <w:pPr>
        <w:pStyle w:val="14"/>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3"/>
        <w:bidi w:val="0"/>
        <w:rPr>
          <w:rFonts w:hint="eastAsia"/>
        </w:rPr>
      </w:pPr>
      <w:bookmarkStart w:id="0" w:name="_Toc11641050"/>
      <w:bookmarkStart w:id="1" w:name="_Toc15726"/>
      <w:bookmarkStart w:id="2" w:name="_Toc12789052"/>
      <w:bookmarkStart w:id="3" w:name="_Toc24173"/>
      <w:bookmarkStart w:id="4" w:name="_Toc65660329"/>
      <w:bookmarkStart w:id="5" w:name="_Toc110936381"/>
      <w:r>
        <w:rPr>
          <w:rFonts w:hint="eastAsia"/>
        </w:rPr>
        <w:t>第一篇  竞争性谈判邀请书</w:t>
      </w:r>
      <w:bookmarkEnd w:id="0"/>
      <w:bookmarkEnd w:id="1"/>
      <w:bookmarkEnd w:id="2"/>
      <w:bookmarkEnd w:id="3"/>
      <w:bookmarkEnd w:id="4"/>
      <w:bookmarkEnd w:id="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我司</w:t>
      </w:r>
      <w:r>
        <w:rPr>
          <w:rFonts w:hint="eastAsia" w:ascii="方正仿宋_GBK" w:hAnsi="宋体" w:eastAsia="方正仿宋_GBK"/>
          <w:sz w:val="24"/>
          <w:szCs w:val="24"/>
        </w:rPr>
        <w:t>对</w:t>
      </w:r>
      <w:r>
        <w:rPr>
          <w:rFonts w:hint="eastAsia" w:ascii="方正仿宋_GBK" w:hAnsi="宋体" w:eastAsia="方正仿宋_GBK"/>
          <w:sz w:val="24"/>
          <w:szCs w:val="24"/>
          <w:lang w:val="en-US" w:eastAsia="zh-CN"/>
        </w:rPr>
        <w:t>2024年诚桥公司固废运输单位采购项目</w:t>
      </w:r>
      <w:r>
        <w:rPr>
          <w:rFonts w:hint="eastAsia" w:ascii="方正仿宋_GBK" w:hAnsi="宋体" w:eastAsia="方正仿宋_GBK"/>
          <w:sz w:val="24"/>
          <w:szCs w:val="24"/>
        </w:rPr>
        <w:t>进行竞争性谈判采购。欢迎有资格的供应商前来参加谈判。</w:t>
      </w:r>
    </w:p>
    <w:p>
      <w:pPr>
        <w:pStyle w:val="5"/>
        <w:adjustRightInd w:val="0"/>
        <w:snapToGrid w:val="0"/>
        <w:spacing w:before="0" w:after="0" w:line="400" w:lineRule="exact"/>
        <w:ind w:firstLine="482" w:firstLineChars="200"/>
        <w:rPr>
          <w:rFonts w:ascii="方正仿宋_GBK" w:hAnsi="宋体" w:eastAsia="方正仿宋_GBK"/>
          <w:sz w:val="24"/>
        </w:rPr>
      </w:pPr>
      <w:bookmarkStart w:id="6" w:name="_Toc18246"/>
      <w:bookmarkStart w:id="7" w:name="_Toc65660330"/>
      <w:bookmarkStart w:id="8" w:name="_Toc317775175"/>
      <w:bookmarkStart w:id="9" w:name="_Toc313893526"/>
      <w:bookmarkStart w:id="10" w:name="_Toc110936382"/>
      <w:bookmarkStart w:id="11" w:name="_Toc7758"/>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275"/>
        <w:gridCol w:w="1260"/>
        <w:gridCol w:w="1515"/>
        <w:gridCol w:w="2685"/>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317"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bookmarkStart w:id="12" w:name="_Toc110936383"/>
            <w:bookmarkStart w:id="13" w:name="_Toc27028"/>
            <w:bookmarkStart w:id="14" w:name="_Toc3256"/>
            <w:bookmarkStart w:id="15" w:name="_Toc65660331"/>
            <w:bookmarkStart w:id="16" w:name="_Toc373860293"/>
            <w:bookmarkStart w:id="17" w:name="_Toc317775178"/>
            <w:r>
              <w:rPr>
                <w:rFonts w:hint="eastAsia" w:ascii="仿宋" w:hAnsi="仿宋" w:eastAsia="仿宋"/>
                <w:sz w:val="24"/>
              </w:rPr>
              <w:t>项目名称</w:t>
            </w:r>
          </w:p>
        </w:tc>
        <w:tc>
          <w:tcPr>
            <w:tcW w:w="127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lang w:val="en-US" w:eastAsia="zh-CN"/>
              </w:rPr>
              <w:t>采购金额</w:t>
            </w:r>
            <w:r>
              <w:rPr>
                <w:rFonts w:hint="eastAsia" w:ascii="仿宋" w:hAnsi="仿宋" w:eastAsia="仿宋"/>
                <w:sz w:val="24"/>
              </w:rPr>
              <w:t>（元）</w:t>
            </w:r>
          </w:p>
        </w:tc>
        <w:tc>
          <w:tcPr>
            <w:tcW w:w="1260" w:type="dxa"/>
            <w:tcBorders>
              <w:top w:val="single" w:color="auto" w:sz="4" w:space="0"/>
              <w:left w:val="single" w:color="auto" w:sz="4" w:space="0"/>
              <w:right w:val="single" w:color="auto" w:sz="4" w:space="0"/>
            </w:tcBorders>
            <w:noWrap w:val="0"/>
            <w:vAlign w:val="top"/>
          </w:tcPr>
          <w:p>
            <w:pPr>
              <w:snapToGrid w:val="0"/>
              <w:spacing w:line="540" w:lineRule="exact"/>
              <w:jc w:val="center"/>
              <w:rPr>
                <w:rFonts w:hint="eastAsia" w:ascii="仿宋" w:hAnsi="仿宋" w:eastAsia="仿宋"/>
                <w:sz w:val="24"/>
                <w:lang w:val="en-US" w:eastAsia="zh-CN"/>
              </w:rPr>
            </w:pPr>
            <w:r>
              <w:rPr>
                <w:rFonts w:hint="eastAsia" w:ascii="仿宋" w:hAnsi="仿宋" w:eastAsia="仿宋"/>
                <w:sz w:val="24"/>
                <w:lang w:val="en-US" w:eastAsia="zh-CN"/>
              </w:rPr>
              <w:t>最高限价</w:t>
            </w:r>
          </w:p>
          <w:p>
            <w:pPr>
              <w:snapToGrid w:val="0"/>
              <w:spacing w:line="540" w:lineRule="exact"/>
              <w:jc w:val="center"/>
              <w:rPr>
                <w:rFonts w:hint="eastAsia" w:ascii="仿宋" w:hAnsi="仿宋" w:eastAsia="仿宋"/>
                <w:sz w:val="24"/>
              </w:rPr>
            </w:pPr>
            <w:r>
              <w:rPr>
                <w:rFonts w:hint="eastAsia" w:ascii="仿宋" w:hAnsi="仿宋" w:eastAsia="仿宋"/>
                <w:sz w:val="24"/>
              </w:rPr>
              <w:t>（元）</w:t>
            </w:r>
          </w:p>
        </w:tc>
        <w:tc>
          <w:tcPr>
            <w:tcW w:w="151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投标保证金</w:t>
            </w:r>
          </w:p>
          <w:p>
            <w:pPr>
              <w:snapToGrid w:val="0"/>
              <w:spacing w:line="540" w:lineRule="exact"/>
              <w:jc w:val="center"/>
              <w:rPr>
                <w:rFonts w:hint="eastAsia" w:ascii="仿宋" w:hAnsi="仿宋" w:eastAsia="仿宋"/>
                <w:sz w:val="24"/>
              </w:rPr>
            </w:pPr>
            <w:r>
              <w:rPr>
                <w:rFonts w:hint="eastAsia" w:ascii="仿宋" w:hAnsi="仿宋" w:eastAsia="仿宋"/>
                <w:sz w:val="24"/>
              </w:rPr>
              <w:t>（万元）</w:t>
            </w:r>
          </w:p>
        </w:tc>
        <w:tc>
          <w:tcPr>
            <w:tcW w:w="268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采购标的对应的中小企业划分标准所属行业</w:t>
            </w:r>
          </w:p>
        </w:tc>
        <w:tc>
          <w:tcPr>
            <w:tcW w:w="727"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17" w:type="dxa"/>
            <w:tcBorders>
              <w:top w:val="single" w:color="auto" w:sz="4" w:space="0"/>
              <w:left w:val="single" w:color="auto" w:sz="4" w:space="0"/>
              <w:right w:val="single" w:color="auto" w:sz="4" w:space="0"/>
            </w:tcBorders>
            <w:noWrap w:val="0"/>
            <w:vAlign w:val="center"/>
          </w:tcPr>
          <w:p>
            <w:pPr>
              <w:snapToGrid w:val="0"/>
              <w:spacing w:line="540" w:lineRule="exact"/>
              <w:rPr>
                <w:rFonts w:hint="eastAsia" w:ascii="仿宋" w:hAnsi="仿宋" w:eastAsia="仿宋"/>
                <w:sz w:val="24"/>
              </w:rPr>
            </w:pPr>
            <w:r>
              <w:rPr>
                <w:rFonts w:hint="eastAsia" w:ascii="方正仿宋_GBK" w:hAnsi="宋体" w:eastAsia="方正仿宋_GBK" w:cs="宋体"/>
                <w:kern w:val="0"/>
                <w:sz w:val="24"/>
                <w:szCs w:val="32"/>
                <w:lang w:val="en-US" w:eastAsia="zh-CN"/>
              </w:rPr>
              <w:t>2024年诚桥公司固废运输单位采购</w:t>
            </w:r>
          </w:p>
        </w:tc>
        <w:tc>
          <w:tcPr>
            <w:tcW w:w="127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290000</w:t>
            </w:r>
          </w:p>
        </w:tc>
        <w:tc>
          <w:tcPr>
            <w:tcW w:w="1260"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135元/车</w:t>
            </w:r>
          </w:p>
        </w:tc>
        <w:tc>
          <w:tcPr>
            <w:tcW w:w="151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0.29</w:t>
            </w:r>
          </w:p>
        </w:tc>
        <w:tc>
          <w:tcPr>
            <w:tcW w:w="268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lang w:val="en-US" w:eastAsia="zh-CN"/>
              </w:rPr>
            </w:pPr>
            <w:r>
              <w:rPr>
                <w:rFonts w:hint="eastAsia" w:ascii="仿宋" w:hAnsi="仿宋" w:eastAsia="仿宋"/>
                <w:sz w:val="24"/>
                <w:lang w:val="en-US" w:eastAsia="zh-CN"/>
              </w:rPr>
              <w:t>服务业</w:t>
            </w:r>
          </w:p>
        </w:tc>
        <w:tc>
          <w:tcPr>
            <w:tcW w:w="727" w:type="dxa"/>
            <w:tcBorders>
              <w:top w:val="single" w:color="auto" w:sz="4" w:space="0"/>
              <w:left w:val="single" w:color="auto" w:sz="4" w:space="0"/>
              <w:right w:val="single" w:color="auto" w:sz="4" w:space="0"/>
            </w:tcBorders>
            <w:noWrap w:val="0"/>
            <w:vAlign w:val="top"/>
          </w:tcPr>
          <w:p>
            <w:pPr>
              <w:snapToGrid w:val="0"/>
              <w:spacing w:line="540" w:lineRule="exact"/>
              <w:rPr>
                <w:rFonts w:hint="eastAsia" w:ascii="仿宋" w:hAnsi="仿宋" w:eastAsia="仿宋"/>
                <w:sz w:val="24"/>
              </w:rPr>
            </w:pPr>
          </w:p>
        </w:tc>
      </w:tr>
    </w:tbl>
    <w:p>
      <w:pPr>
        <w:pStyle w:val="5"/>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二、资金来源</w:t>
      </w:r>
      <w:bookmarkEnd w:id="12"/>
      <w:bookmarkEnd w:id="13"/>
      <w:bookmarkEnd w:id="14"/>
      <w:bookmarkEnd w:id="15"/>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lang w:eastAsia="zh-CN"/>
        </w:rPr>
        <w:t>自筹资金</w:t>
      </w:r>
      <w:r>
        <w:rPr>
          <w:rFonts w:hint="eastAsia" w:ascii="方正仿宋_GBK" w:hAnsi="仿宋" w:eastAsia="方正仿宋_GBK"/>
          <w:sz w:val="24"/>
          <w:szCs w:val="24"/>
        </w:rPr>
        <w:t>，采购预算</w:t>
      </w:r>
      <w:r>
        <w:rPr>
          <w:rFonts w:hint="eastAsia" w:ascii="方正仿宋_GBK" w:hAnsi="仿宋" w:eastAsia="方正仿宋_GBK"/>
          <w:sz w:val="24"/>
          <w:szCs w:val="24"/>
          <w:lang w:val="en-US" w:eastAsia="zh-CN"/>
        </w:rPr>
        <w:t>29</w:t>
      </w:r>
      <w:r>
        <w:rPr>
          <w:rFonts w:hint="eastAsia" w:ascii="方正仿宋_GBK" w:hAnsi="仿宋" w:eastAsia="方正仿宋_GBK"/>
          <w:sz w:val="24"/>
          <w:szCs w:val="24"/>
        </w:rPr>
        <w:t>万元。</w:t>
      </w:r>
    </w:p>
    <w:p>
      <w:pPr>
        <w:pStyle w:val="5"/>
        <w:adjustRightInd w:val="0"/>
        <w:snapToGrid w:val="0"/>
        <w:spacing w:before="0" w:after="0" w:line="400" w:lineRule="exact"/>
        <w:ind w:firstLine="482" w:firstLineChars="200"/>
        <w:rPr>
          <w:rFonts w:hint="eastAsia" w:ascii="方正仿宋_GBK" w:hAnsi="宋体" w:eastAsia="方正仿宋_GBK"/>
          <w:sz w:val="24"/>
        </w:rPr>
      </w:pPr>
      <w:bookmarkStart w:id="18" w:name="_Toc64731996"/>
      <w:bookmarkStart w:id="19" w:name="_Toc65660332"/>
      <w:bookmarkStart w:id="20" w:name="_Toc18548"/>
      <w:bookmarkStart w:id="21" w:name="_Toc110936384"/>
      <w:bookmarkStart w:id="22" w:name="_Toc13541"/>
      <w:r>
        <w:rPr>
          <w:rFonts w:hint="eastAsia" w:ascii="方正仿宋_GBK" w:hAnsi="宋体" w:eastAsia="方正仿宋_GBK"/>
          <w:sz w:val="24"/>
        </w:rPr>
        <w:t>三、供应商资格条件</w:t>
      </w:r>
      <w:bookmarkEnd w:id="18"/>
      <w:bookmarkEnd w:id="19"/>
      <w:bookmarkEnd w:id="20"/>
      <w:bookmarkEnd w:id="21"/>
      <w:bookmarkEnd w:id="22"/>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（二）落实政府采购政策需满足的资格要求：本项目专门面向中小微企业采购,服务承接单位应为中小微企</w:t>
      </w:r>
      <w:r>
        <w:rPr>
          <w:rFonts w:hint="eastAsia" w:ascii="方正仿宋_GBK" w:hAnsi="宋体" w:eastAsia="方正仿宋_GBK"/>
          <w:sz w:val="24"/>
          <w:szCs w:val="24"/>
          <w:highlight w:val="none"/>
        </w:rPr>
        <w:t>业、监狱企业、残疾人福利性单位，须提供中小企业声明函、监狱企业证明文件、残疾人福利性单位声明函（格式详见第七篇）。</w:t>
      </w:r>
    </w:p>
    <w:p>
      <w:pPr>
        <w:numPr>
          <w:ilvl w:val="0"/>
          <w:numId w:val="0"/>
        </w:numPr>
        <w:spacing w:line="400" w:lineRule="exact"/>
        <w:ind w:firstLine="480" w:firstLineChars="200"/>
        <w:rPr>
          <w:rFonts w:hint="default" w:eastAsia="方正仿宋_GBK"/>
          <w:color w:val="auto"/>
          <w:highlight w:val="none"/>
          <w:lang w:val="en-US" w:eastAsia="zh-CN"/>
        </w:rPr>
      </w:pPr>
      <w:r>
        <w:rPr>
          <w:rFonts w:hint="eastAsia" w:ascii="方正仿宋_GBK" w:hAnsi="宋体" w:eastAsia="方正仿宋_GBK"/>
          <w:sz w:val="24"/>
          <w:szCs w:val="24"/>
          <w:highlight w:val="none"/>
          <w:lang w:eastAsia="zh-CN"/>
        </w:rPr>
        <w:t>（</w:t>
      </w:r>
      <w:r>
        <w:rPr>
          <w:rFonts w:hint="eastAsia" w:ascii="方正仿宋_GBK" w:hAnsi="宋体" w:eastAsia="方正仿宋_GBK"/>
          <w:color w:val="auto"/>
          <w:sz w:val="24"/>
          <w:szCs w:val="24"/>
          <w:highlight w:val="none"/>
          <w:lang w:val="en-US" w:eastAsia="zh-CN"/>
        </w:rPr>
        <w:t>三）</w:t>
      </w:r>
      <w:r>
        <w:rPr>
          <w:rFonts w:hint="eastAsia" w:ascii="方正仿宋_GBK" w:hAnsi="宋体" w:eastAsia="方正仿宋_GBK"/>
          <w:color w:val="auto"/>
          <w:sz w:val="24"/>
          <w:szCs w:val="24"/>
          <w:highlight w:val="none"/>
        </w:rPr>
        <w:t>本项目的特定资格要求：</w:t>
      </w:r>
      <w:r>
        <w:rPr>
          <w:rFonts w:hint="eastAsia" w:ascii="方正仿宋_GBK" w:hAnsi="宋体" w:eastAsia="方正仿宋_GBK"/>
          <w:color w:val="auto"/>
          <w:sz w:val="24"/>
          <w:szCs w:val="24"/>
          <w:highlight w:val="none"/>
          <w:lang w:val="en-US" w:eastAsia="zh-CN"/>
        </w:rPr>
        <w:t>竞标人须具有</w:t>
      </w:r>
      <w:r>
        <w:rPr>
          <w:rFonts w:hint="eastAsia" w:ascii="方正仿宋_GBK" w:hAnsi="宋体" w:eastAsia="方正仿宋_GBK"/>
          <w:color w:val="auto"/>
          <w:sz w:val="24"/>
          <w:szCs w:val="24"/>
          <w:highlight w:val="none"/>
        </w:rPr>
        <w:t>城市管理行政主管部门颁发的</w:t>
      </w:r>
      <w:r>
        <w:rPr>
          <w:rFonts w:hint="eastAsia" w:ascii="方正仿宋_GBK" w:hAnsi="宋体" w:eastAsia="方正仿宋_GBK"/>
          <w:color w:val="auto"/>
          <w:sz w:val="24"/>
          <w:szCs w:val="24"/>
          <w:highlight w:val="none"/>
          <w:lang w:val="en-US" w:eastAsia="zh-CN"/>
        </w:rPr>
        <w:t>《城市生活垃圾经营性清扫、收集、运输、处置服务许可证》</w:t>
      </w:r>
    </w:p>
    <w:p>
      <w:pPr>
        <w:spacing w:line="400" w:lineRule="exact"/>
        <w:ind w:firstLine="482" w:firstLineChars="200"/>
        <w:rPr>
          <w:rFonts w:hint="eastAsia" w:ascii="方正仿宋_GBK" w:hAnsi="宋体" w:eastAsia="方正仿宋_GBK" w:cs="Times New Roman"/>
          <w:b/>
          <w:kern w:val="2"/>
          <w:sz w:val="24"/>
          <w:lang w:val="en-US" w:eastAsia="zh-CN" w:bidi="ar-SA"/>
        </w:rPr>
      </w:pPr>
      <w:bookmarkStart w:id="23" w:name="_Toc110936385"/>
      <w:bookmarkStart w:id="24" w:name="_Toc1386"/>
      <w:bookmarkStart w:id="25" w:name="_Toc65660333"/>
      <w:bookmarkStart w:id="26" w:name="_Toc11908"/>
      <w:r>
        <w:rPr>
          <w:rFonts w:hint="eastAsia" w:ascii="方正仿宋_GBK" w:hAnsi="宋体" w:eastAsia="方正仿宋_GBK" w:cs="Times New Roman"/>
          <w:b/>
          <w:kern w:val="2"/>
          <w:sz w:val="24"/>
          <w:lang w:val="en-US" w:eastAsia="zh-CN" w:bidi="ar-SA"/>
        </w:rPr>
        <w:t>四、谈判有关说明</w:t>
      </w:r>
      <w:bookmarkEnd w:id="16"/>
      <w:bookmarkEnd w:id="23"/>
      <w:bookmarkEnd w:id="24"/>
      <w:bookmarkEnd w:id="25"/>
      <w:bookmarkEnd w:id="26"/>
    </w:p>
    <w:bookmarkEnd w:id="17"/>
    <w:p>
      <w:pPr>
        <w:spacing w:line="480" w:lineRule="exact"/>
        <w:ind w:firstLine="480" w:firstLineChars="200"/>
        <w:rPr>
          <w:rFonts w:ascii="方正仿宋_GBK" w:hAnsi="宋体" w:eastAsia="方正仿宋_GBK"/>
          <w:sz w:val="24"/>
          <w:szCs w:val="24"/>
        </w:rPr>
      </w:pPr>
      <w:bookmarkStart w:id="27" w:name="_Toc110936390"/>
      <w:bookmarkStart w:id="28" w:name="_Toc14516"/>
      <w:bookmarkStart w:id="29" w:name="_Toc65660338"/>
      <w:bookmarkStart w:id="30" w:name="_Toc1292"/>
      <w:bookmarkStart w:id="31" w:name="_Toc102227313"/>
      <w:r>
        <w:rPr>
          <w:rFonts w:hint="eastAsia" w:ascii="方正仿宋_GBK" w:hAnsi="宋体" w:eastAsia="方正仿宋_GBK"/>
          <w:sz w:val="24"/>
          <w:szCs w:val="24"/>
        </w:rPr>
        <w:t>（一）凡有意参加谈判的竞标人，请在</w:t>
      </w:r>
      <w:r>
        <w:rPr>
          <w:rFonts w:hint="eastAsia" w:ascii="仿宋" w:eastAsia="仿宋"/>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方正仿宋_GBK" w:hAnsi="宋体" w:eastAsia="方正仿宋_GBK"/>
          <w:sz w:val="24"/>
          <w:szCs w:val="24"/>
        </w:rPr>
        <w:t>网站下载本项目竞争性谈判文件以及补遗等谈判前公布的所有项目资料，无论竞标人领取或下载与否，均视为已知晓所有谈判实质性要求内容。</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rPr>
        <w:t>（二</w:t>
      </w:r>
      <w:r>
        <w:rPr>
          <w:rFonts w:hint="eastAsia" w:ascii="方正仿宋_GBK" w:hAnsi="宋体" w:eastAsia="方正仿宋_GBK"/>
          <w:sz w:val="24"/>
          <w:szCs w:val="24"/>
          <w:highlight w:val="none"/>
        </w:rPr>
        <w:t>）</w:t>
      </w:r>
      <w:r>
        <w:rPr>
          <w:rFonts w:hint="eastAsia" w:ascii="仿宋_GB2312" w:eastAsia="仿宋_GB2312"/>
          <w:b/>
          <w:sz w:val="24"/>
          <w:szCs w:val="24"/>
          <w:highlight w:val="none"/>
          <w:u w:val="single"/>
        </w:rPr>
        <w:t>谈判文件公告期限（对谈判文件的质疑时间）：</w:t>
      </w:r>
      <w:r>
        <w:rPr>
          <w:rFonts w:ascii="仿宋_GB2312" w:eastAsia="仿宋_GB2312"/>
          <w:b/>
          <w:sz w:val="24"/>
          <w:szCs w:val="24"/>
          <w:highlight w:val="none"/>
          <w:u w:val="single"/>
        </w:rPr>
        <w:t>自</w:t>
      </w:r>
      <w:r>
        <w:rPr>
          <w:rFonts w:hint="eastAsia" w:ascii="仿宋_GB2312" w:eastAsia="仿宋_GB2312"/>
          <w:b/>
          <w:sz w:val="24"/>
          <w:szCs w:val="24"/>
          <w:highlight w:val="none"/>
          <w:u w:val="single"/>
        </w:rPr>
        <w:t>谈判</w:t>
      </w:r>
      <w:r>
        <w:rPr>
          <w:rFonts w:ascii="仿宋_GB2312" w:eastAsia="仿宋_GB2312"/>
          <w:b/>
          <w:sz w:val="24"/>
          <w:szCs w:val="24"/>
          <w:highlight w:val="none"/>
          <w:u w:val="single"/>
        </w:rPr>
        <w:t>公告发布之日（20</w:t>
      </w:r>
      <w:r>
        <w:rPr>
          <w:rFonts w:hint="eastAsia" w:ascii="仿宋_GB2312" w:eastAsia="仿宋_GB2312"/>
          <w:b/>
          <w:sz w:val="24"/>
          <w:szCs w:val="24"/>
          <w:highlight w:val="none"/>
          <w:u w:val="single"/>
        </w:rPr>
        <w:t>2</w:t>
      </w:r>
      <w:r>
        <w:rPr>
          <w:rFonts w:hint="eastAsia" w:ascii="仿宋_GB2312" w:eastAsia="仿宋_GB2312"/>
          <w:b/>
          <w:sz w:val="24"/>
          <w:szCs w:val="24"/>
          <w:highlight w:val="none"/>
          <w:u w:val="single"/>
          <w:lang w:val="en-US" w:eastAsia="zh-CN"/>
        </w:rPr>
        <w:t>4</w:t>
      </w:r>
      <w:r>
        <w:rPr>
          <w:rFonts w:ascii="仿宋_GB2312" w:eastAsia="仿宋_GB2312"/>
          <w:b/>
          <w:sz w:val="24"/>
          <w:szCs w:val="24"/>
          <w:highlight w:val="none"/>
          <w:u w:val="single"/>
        </w:rPr>
        <w:t>年</w:t>
      </w:r>
      <w:r>
        <w:rPr>
          <w:rFonts w:hint="eastAsia" w:ascii="仿宋_GB2312" w:eastAsia="仿宋_GB2312"/>
          <w:b/>
          <w:sz w:val="24"/>
          <w:szCs w:val="24"/>
          <w:highlight w:val="none"/>
          <w:u w:val="single"/>
          <w:lang w:val="en-US" w:eastAsia="zh-CN"/>
        </w:rPr>
        <w:t>1</w:t>
      </w:r>
      <w:r>
        <w:rPr>
          <w:rFonts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5</w:t>
      </w:r>
      <w:r>
        <w:rPr>
          <w:rFonts w:ascii="仿宋_GB2312" w:eastAsia="仿宋_GB2312"/>
          <w:b/>
          <w:sz w:val="24"/>
          <w:szCs w:val="24"/>
          <w:highlight w:val="none"/>
          <w:u w:val="single"/>
        </w:rPr>
        <w:t>日）起</w:t>
      </w:r>
      <w:r>
        <w:rPr>
          <w:rFonts w:hint="eastAsia" w:ascii="仿宋_GB2312" w:eastAsia="仿宋_GB2312"/>
          <w:b/>
          <w:sz w:val="24"/>
          <w:szCs w:val="24"/>
          <w:highlight w:val="none"/>
          <w:u w:val="single"/>
        </w:rPr>
        <w:t>三</w:t>
      </w:r>
      <w:r>
        <w:rPr>
          <w:rFonts w:ascii="仿宋_GB2312" w:eastAsia="仿宋_GB2312"/>
          <w:b/>
          <w:sz w:val="24"/>
          <w:szCs w:val="24"/>
          <w:highlight w:val="none"/>
          <w:u w:val="single"/>
        </w:rPr>
        <w:t>个工作日</w:t>
      </w:r>
      <w:r>
        <w:rPr>
          <w:rFonts w:hint="eastAsia" w:ascii="仿宋_GB2312" w:eastAsia="仿宋_GB2312"/>
          <w:b/>
          <w:sz w:val="24"/>
          <w:szCs w:val="24"/>
          <w:highlight w:val="none"/>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1、按谈判文件要求缴纳了竞标保证金；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（四）递交响应文件地点：谈判地点：重庆建桥实业发展有限公司接标处（重庆市大渡口区田西路中冶熙城商街1号楼1楼）</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highlight w:val="none"/>
        </w:rPr>
        <w:t>（五）</w:t>
      </w:r>
      <w:r>
        <w:rPr>
          <w:rFonts w:hint="eastAsia" w:ascii="仿宋_GB2312" w:eastAsia="仿宋_GB2312"/>
          <w:b/>
          <w:sz w:val="24"/>
          <w:szCs w:val="24"/>
          <w:highlight w:val="none"/>
          <w:u w:val="single"/>
        </w:rPr>
        <w:t>提交响应文件时间：202</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1</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日北京时间14:00至202</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1</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日北京时间14:30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（六）</w:t>
      </w:r>
      <w:r>
        <w:rPr>
          <w:rFonts w:hint="eastAsia" w:ascii="仿宋_GB2312" w:eastAsia="仿宋_GB2312"/>
          <w:b/>
          <w:sz w:val="24"/>
          <w:szCs w:val="24"/>
          <w:highlight w:val="none"/>
          <w:u w:val="single"/>
        </w:rPr>
        <w:t>提交响应文件截止时间：202</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年</w:t>
      </w:r>
      <w:r>
        <w:rPr>
          <w:rFonts w:hint="eastAsia" w:ascii="仿宋_GB2312" w:eastAsia="仿宋_GB2312"/>
          <w:b/>
          <w:sz w:val="24"/>
          <w:szCs w:val="24"/>
          <w:highlight w:val="none"/>
          <w:u w:val="single"/>
          <w:lang w:val="en-US" w:eastAsia="zh-CN"/>
        </w:rPr>
        <w:t>1</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日北京时间14:30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（七）</w:t>
      </w:r>
      <w:r>
        <w:rPr>
          <w:rFonts w:hint="eastAsia" w:ascii="仿宋_GB2312" w:eastAsia="仿宋_GB2312"/>
          <w:b/>
          <w:sz w:val="24"/>
          <w:szCs w:val="24"/>
          <w:highlight w:val="none"/>
          <w:u w:val="single"/>
        </w:rPr>
        <w:t>谈判开始时间：202</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1</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日北京时间14:30</w:t>
      </w:r>
    </w:p>
    <w:p>
      <w:pPr>
        <w:pStyle w:val="6"/>
        <w:spacing w:before="0" w:after="0" w:line="480" w:lineRule="exact"/>
        <w:ind w:firstLine="482" w:firstLineChars="200"/>
        <w:rPr>
          <w:rFonts w:ascii="方正仿宋_GBK" w:eastAsia="方正仿宋_GBK"/>
          <w:sz w:val="24"/>
          <w:szCs w:val="24"/>
          <w:highlight w:val="none"/>
        </w:rPr>
      </w:pPr>
      <w:bookmarkStart w:id="32" w:name="_Toc373860294"/>
      <w:bookmarkStart w:id="33" w:name="_Toc466546906"/>
      <w:r>
        <w:rPr>
          <w:rFonts w:hint="eastAsia" w:ascii="方正仿宋_GBK" w:eastAsia="方正仿宋_GBK"/>
          <w:sz w:val="24"/>
          <w:szCs w:val="24"/>
          <w:highlight w:val="none"/>
        </w:rPr>
        <w:t>五、谈判保证金</w:t>
      </w:r>
      <w:bookmarkEnd w:id="32"/>
      <w:bookmarkEnd w:id="3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②竞标人从单位</w:t>
      </w:r>
      <w:r>
        <w:rPr>
          <w:rFonts w:hint="eastAsia" w:ascii="仿宋_GB2312" w:eastAsia="仿宋_GB2312"/>
          <w:b/>
          <w:sz w:val="24"/>
          <w:szCs w:val="24"/>
          <w:u w:val="single"/>
        </w:rPr>
        <w:t>基本银行账户</w:t>
      </w:r>
      <w:r>
        <w:rPr>
          <w:rFonts w:hint="eastAsia" w:ascii="方正仿宋_GBK" w:hAnsi="宋体" w:eastAsia="方正仿宋_GBK"/>
          <w:sz w:val="24"/>
          <w:szCs w:val="24"/>
        </w:rPr>
        <w:t>在</w:t>
      </w:r>
      <w:r>
        <w:rPr>
          <w:rFonts w:hint="eastAsia" w:ascii="仿宋_GB2312" w:eastAsia="仿宋_GB2312"/>
          <w:b/>
          <w:sz w:val="24"/>
          <w:szCs w:val="24"/>
          <w:highlight w:val="none"/>
          <w:u w:val="single"/>
        </w:rPr>
        <w:t>202</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年</w:t>
      </w:r>
      <w:r>
        <w:rPr>
          <w:rFonts w:hint="eastAsia" w:ascii="仿宋_GB2312" w:eastAsia="仿宋_GB2312"/>
          <w:b/>
          <w:sz w:val="24"/>
          <w:szCs w:val="24"/>
          <w:highlight w:val="none"/>
          <w:u w:val="single"/>
          <w:lang w:val="en-US" w:eastAsia="zh-CN"/>
        </w:rPr>
        <w:t>1</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10</w:t>
      </w:r>
      <w:r>
        <w:rPr>
          <w:rFonts w:hint="eastAsia" w:ascii="仿宋_GB2312" w:eastAsia="仿宋_GB2312"/>
          <w:b/>
          <w:sz w:val="24"/>
          <w:szCs w:val="24"/>
          <w:highlight w:val="none"/>
          <w:u w:val="single"/>
        </w:rPr>
        <w:t>日1</w:t>
      </w:r>
      <w:r>
        <w:rPr>
          <w:rFonts w:hint="eastAsia" w:ascii="仿宋_GB2312" w:eastAsia="仿宋_GB2312"/>
          <w:b/>
          <w:sz w:val="24"/>
          <w:szCs w:val="24"/>
          <w:highlight w:val="none"/>
          <w:u w:val="single"/>
          <w:lang w:val="en-US" w:eastAsia="zh-CN"/>
        </w:rPr>
        <w:t>8</w:t>
      </w:r>
      <w:r>
        <w:rPr>
          <w:rFonts w:hint="eastAsia" w:ascii="仿宋_GB2312" w:eastAsia="仿宋_GB2312"/>
          <w:b/>
          <w:sz w:val="24"/>
          <w:szCs w:val="24"/>
          <w:highlight w:val="none"/>
          <w:u w:val="single"/>
        </w:rPr>
        <w:t>时00分（北京时间）前</w:t>
      </w:r>
      <w:r>
        <w:rPr>
          <w:rFonts w:hint="eastAsia" w:ascii="方正仿宋_GBK" w:hAnsi="宋体" w:eastAsia="方正仿宋_GBK"/>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hint="eastAsia" w:ascii="仿宋_GB2312" w:eastAsia="仿宋_GB2312"/>
          <w:b/>
          <w:sz w:val="24"/>
          <w:szCs w:val="24"/>
          <w:u w:val="single"/>
          <w:lang w:val="en-US" w:eastAsia="zh-CN"/>
        </w:rPr>
        <w:t>2900</w:t>
      </w:r>
      <w:r>
        <w:rPr>
          <w:rFonts w:hint="eastAsia" w:ascii="仿宋_GB2312" w:eastAsia="仿宋_GB2312"/>
          <w:b/>
          <w:sz w:val="24"/>
          <w:szCs w:val="24"/>
          <w:u w:val="single"/>
        </w:rPr>
        <w:t>元（大写：</w:t>
      </w:r>
      <w:r>
        <w:rPr>
          <w:rFonts w:hint="eastAsia" w:ascii="仿宋_GB2312" w:eastAsia="仿宋_GB2312"/>
          <w:b/>
          <w:sz w:val="24"/>
          <w:szCs w:val="24"/>
          <w:u w:val="single"/>
          <w:lang w:val="en-US" w:eastAsia="zh-CN"/>
        </w:rPr>
        <w:t>贰仟玖佰</w:t>
      </w:r>
      <w:r>
        <w:rPr>
          <w:rFonts w:hint="eastAsia" w:ascii="仿宋_GB2312" w:eastAsia="仿宋_GB2312"/>
          <w:b/>
          <w:sz w:val="24"/>
          <w:szCs w:val="24"/>
          <w:u w:val="single"/>
        </w:rPr>
        <w:t>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3、竞争性谈判公告期限：自采购公告发布之日起三个工作日。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pStyle w:val="5"/>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bCs/>
          <w:sz w:val="24"/>
          <w:szCs w:val="24"/>
        </w:rPr>
        <w:t>5、</w:t>
      </w:r>
      <w:r>
        <w:rPr>
          <w:rFonts w:hint="eastAsia" w:ascii="方正仿宋_GBK" w:hAnsi="宋体" w:eastAsia="方正仿宋_GBK"/>
          <w:b/>
          <w:bCs/>
          <w:sz w:val="24"/>
          <w:szCs w:val="24"/>
        </w:rPr>
        <w:t>竞标人应将单位基本银行账户的开户许可证（或银行盖章的基本账户证明材料）和竞标保证金进账凭据带至现场查验(以上资料原件备验)。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34" w:name="_Toc46654690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如因竞标人自身原因，竞标保证金未缴入本项目专用账户导致的竞标保证金退还延迟，由竞标人自行负责。</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rPr>
        <w:t>保证金</w:t>
      </w:r>
      <w:r>
        <w:rPr>
          <w:rFonts w:hint="eastAsia" w:ascii="方正仿宋_GBK" w:hAnsi="宋体" w:eastAsia="方正仿宋_GBK"/>
          <w:sz w:val="24"/>
          <w:szCs w:val="24"/>
          <w:highlight w:val="none"/>
        </w:rPr>
        <w:t>联系人：</w:t>
      </w:r>
      <w:r>
        <w:rPr>
          <w:rFonts w:hint="eastAsia" w:ascii="方正仿宋_GBK" w:hAnsi="宋体" w:eastAsia="方正仿宋_GBK"/>
          <w:sz w:val="24"/>
          <w:szCs w:val="24"/>
          <w:highlight w:val="none"/>
          <w:lang w:val="en-US" w:eastAsia="zh-CN"/>
        </w:rPr>
        <w:t>唐</w:t>
      </w:r>
      <w:r>
        <w:rPr>
          <w:rFonts w:hint="eastAsia" w:ascii="方正仿宋_GBK" w:hAnsi="宋体" w:eastAsia="方正仿宋_GBK"/>
          <w:sz w:val="24"/>
          <w:szCs w:val="24"/>
          <w:highlight w:val="none"/>
        </w:rPr>
        <w:t>老师；      咨询电话：023-6</w:t>
      </w:r>
      <w:r>
        <w:rPr>
          <w:rFonts w:hint="eastAsia" w:ascii="方正仿宋_GBK" w:hAnsi="宋体" w:eastAsia="方正仿宋_GBK"/>
          <w:sz w:val="24"/>
          <w:szCs w:val="24"/>
          <w:highlight w:val="none"/>
          <w:lang w:val="en-US" w:eastAsia="zh-CN"/>
        </w:rPr>
        <w:t>8917392</w:t>
      </w:r>
    </w:p>
    <w:p>
      <w:pPr>
        <w:spacing w:line="480" w:lineRule="exact"/>
        <w:ind w:firstLine="482"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六、履约保证金</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lang w:eastAsia="zh-CN"/>
        </w:rPr>
        <w:t>履约保证金金额</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合同</w:t>
      </w:r>
      <w:r>
        <w:rPr>
          <w:rFonts w:hint="eastAsia" w:ascii="方正仿宋_GBK" w:hAnsi="宋体" w:eastAsia="方正仿宋_GBK"/>
          <w:sz w:val="24"/>
          <w:szCs w:val="24"/>
          <w:highlight w:val="none"/>
          <w:lang w:eastAsia="zh-CN"/>
        </w:rPr>
        <w:t>金额的</w:t>
      </w:r>
      <w:r>
        <w:rPr>
          <w:rFonts w:hint="eastAsia" w:ascii="方正仿宋_GBK" w:hAnsi="宋体" w:eastAsia="方正仿宋_GBK"/>
          <w:sz w:val="24"/>
          <w:szCs w:val="24"/>
          <w:highlight w:val="none"/>
          <w:lang w:val="en-US" w:eastAsia="zh-CN"/>
        </w:rPr>
        <w:t>5%</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rPr>
        <w:t>请汇入采购人指定账户</w:t>
      </w:r>
      <w:r>
        <w:rPr>
          <w:rFonts w:hint="eastAsia" w:ascii="方正仿宋_GBK" w:hAnsi="宋体" w:eastAsia="方正仿宋_GBK"/>
          <w:sz w:val="24"/>
          <w:szCs w:val="24"/>
          <w:highlight w:val="none"/>
          <w:lang w:eastAsia="zh-CN"/>
        </w:rPr>
        <w:t>（</w:t>
      </w:r>
      <w:r>
        <w:rPr>
          <w:rFonts w:hint="eastAsia" w:ascii="方正仿宋_GBK" w:hAnsi="宋体" w:eastAsia="方正仿宋_GBK"/>
          <w:sz w:val="24"/>
          <w:szCs w:val="24"/>
          <w:highlight w:val="none"/>
          <w:lang w:val="en-US" w:eastAsia="zh-CN"/>
        </w:rPr>
        <w:t>备注项目名称）</w:t>
      </w:r>
    </w:p>
    <w:p>
      <w:pPr>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公司名称：重庆</w:t>
      </w:r>
      <w:r>
        <w:rPr>
          <w:rFonts w:hint="eastAsia" w:ascii="方正仿宋_GBK" w:hAnsi="宋体" w:eastAsia="方正仿宋_GBK"/>
          <w:sz w:val="24"/>
          <w:szCs w:val="24"/>
          <w:highlight w:val="none"/>
          <w:lang w:val="en-US" w:eastAsia="zh-CN"/>
        </w:rPr>
        <w:t>诚桥</w:t>
      </w:r>
      <w:r>
        <w:rPr>
          <w:rFonts w:hint="eastAsia" w:ascii="方正仿宋_GBK" w:hAnsi="宋体" w:eastAsia="方正仿宋_GBK"/>
          <w:sz w:val="24"/>
          <w:szCs w:val="24"/>
          <w:highlight w:val="none"/>
        </w:rPr>
        <w:t>实业发展有限公司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开户行及账号：交通银行大渡口支行 </w:t>
      </w:r>
    </w:p>
    <w:p>
      <w:pPr>
        <w:spacing w:line="480" w:lineRule="exact"/>
        <w:ind w:firstLine="480" w:firstLineChars="20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500103011018000002254</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缴纳时间：发出成交通知书后5个工作日内缴纳。</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退还方式：</w:t>
      </w:r>
      <w:r>
        <w:rPr>
          <w:rFonts w:hint="eastAsia" w:ascii="方正仿宋_GBK" w:hAnsi="宋体" w:eastAsia="方正仿宋_GBK"/>
          <w:sz w:val="24"/>
          <w:szCs w:val="24"/>
          <w:lang w:eastAsia="zh-CN"/>
        </w:rPr>
        <w:t>项目验收合格后</w:t>
      </w:r>
      <w:r>
        <w:rPr>
          <w:rFonts w:hint="eastAsia" w:ascii="方正仿宋_GBK" w:hAnsi="宋体" w:eastAsia="方正仿宋_GBK"/>
          <w:sz w:val="24"/>
          <w:szCs w:val="24"/>
        </w:rPr>
        <w:t>10</w:t>
      </w:r>
      <w:r>
        <w:rPr>
          <w:rFonts w:hint="eastAsia" w:ascii="方正仿宋_GBK" w:hAnsi="宋体" w:eastAsia="方正仿宋_GBK"/>
          <w:sz w:val="24"/>
          <w:szCs w:val="24"/>
          <w:lang w:eastAsia="zh-CN"/>
        </w:rPr>
        <w:t>个工作</w:t>
      </w:r>
      <w:r>
        <w:rPr>
          <w:rFonts w:hint="eastAsia" w:ascii="方正仿宋_GBK" w:hAnsi="宋体" w:eastAsia="方正仿宋_GBK"/>
          <w:sz w:val="24"/>
          <w:szCs w:val="24"/>
        </w:rPr>
        <w:t>日内无息退还。</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七、采购项目需落实的政府采购政策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5"/>
        <w:adjustRightInd w:val="0"/>
        <w:snapToGrid w:val="0"/>
        <w:spacing w:before="0" w:after="0" w:line="400" w:lineRule="exact"/>
        <w:ind w:firstLine="482" w:firstLineChars="200"/>
        <w:rPr>
          <w:rFonts w:ascii="方正仿宋_GBK" w:hAnsi="宋体" w:eastAsia="方正仿宋_GBK"/>
          <w:sz w:val="24"/>
        </w:rPr>
      </w:pPr>
      <w:bookmarkStart w:id="35" w:name="_Toc106034627"/>
      <w:bookmarkStart w:id="36" w:name="_Toc525047163"/>
      <w:bookmarkStart w:id="37" w:name="_Toc16269"/>
      <w:bookmarkStart w:id="38" w:name="_Toc65660336"/>
      <w:bookmarkStart w:id="39" w:name="_Toc6563"/>
      <w:bookmarkStart w:id="40" w:name="_Toc521053055"/>
      <w:r>
        <w:rPr>
          <w:rFonts w:hint="eastAsia" w:ascii="方正仿宋_GBK" w:hAnsi="宋体" w:eastAsia="方正仿宋_GBK"/>
          <w:sz w:val="24"/>
        </w:rPr>
        <w:t>七、其它有关规定</w:t>
      </w:r>
      <w:bookmarkEnd w:id="35"/>
      <w:bookmarkEnd w:id="36"/>
      <w:bookmarkEnd w:id="37"/>
      <w:bookmarkEnd w:id="38"/>
      <w:bookmarkEnd w:id="39"/>
      <w:bookmarkEnd w:id="40"/>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（五）谈判费用：无论谈判结果如何，供应商参与本项目谈判的所有费用均应由供应商自行承担。</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（六）</w:t>
      </w:r>
      <w:r>
        <w:rPr>
          <w:rFonts w:hint="eastAsia" w:ascii="方正仿宋_GBK" w:hAnsi="宋体" w:eastAsia="方正仿宋_GBK"/>
          <w:b/>
          <w:i/>
          <w:iCs/>
          <w:sz w:val="24"/>
          <w:szCs w:val="24"/>
        </w:rPr>
        <w:t>本项目不接受联合体参与谈判，否则按无效处理</w:t>
      </w:r>
      <w:r>
        <w:rPr>
          <w:rFonts w:hint="eastAsia" w:ascii="方正仿宋_GBK" w:hAnsi="宋体" w:eastAsia="方正仿宋_GBK"/>
          <w:b/>
          <w:sz w:val="24"/>
          <w:szCs w:val="24"/>
        </w:rPr>
        <w:t>。</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（七）本</w:t>
      </w:r>
      <w:r>
        <w:rPr>
          <w:rFonts w:hint="eastAsia" w:ascii="方正仿宋_GBK" w:hAnsi="宋体" w:eastAsia="方正仿宋_GBK"/>
          <w:b/>
          <w:i/>
          <w:iCs/>
          <w:sz w:val="24"/>
          <w:szCs w:val="24"/>
        </w:rPr>
        <w:t>项目不接受合同分包，否则按无效处理</w:t>
      </w:r>
      <w:r>
        <w:rPr>
          <w:rFonts w:hint="eastAsia" w:ascii="方正仿宋_GBK" w:hAnsi="宋体" w:eastAsia="方正仿宋_GBK"/>
          <w:b/>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before="0" w:after="0" w:line="480" w:lineRule="exact"/>
        <w:ind w:firstLine="482" w:firstLineChars="200"/>
        <w:rPr>
          <w:rFonts w:ascii="方正仿宋_GBK" w:hAnsi="宋体" w:eastAsia="方正仿宋_GBK"/>
          <w:sz w:val="24"/>
          <w:szCs w:val="24"/>
        </w:rPr>
      </w:pPr>
      <w:r>
        <w:rPr>
          <w:rFonts w:hint="eastAsia" w:ascii="方正仿宋_GBK" w:hAnsi="宋体" w:eastAsia="方正仿宋_GBK"/>
          <w:sz w:val="24"/>
          <w:szCs w:val="24"/>
        </w:rPr>
        <w:t>八、</w:t>
      </w:r>
      <w:bookmarkEnd w:id="34"/>
      <w:bookmarkStart w:id="41" w:name="_Toc466546908"/>
      <w:r>
        <w:rPr>
          <w:rFonts w:hint="eastAsia" w:ascii="方正仿宋_GBK" w:hAnsi="宋体" w:eastAsia="方正仿宋_GBK"/>
          <w:sz w:val="24"/>
          <w:szCs w:val="24"/>
        </w:rPr>
        <w:t>联系方式</w:t>
      </w:r>
      <w:bookmarkEnd w:id="41"/>
    </w:p>
    <w:p>
      <w:pPr>
        <w:spacing w:line="420" w:lineRule="atLeas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采购单位：重庆</w:t>
      </w:r>
      <w:r>
        <w:rPr>
          <w:rFonts w:hint="eastAsia" w:ascii="方正仿宋_GBK" w:hAnsi="方正仿宋_GBK" w:eastAsia="方正仿宋_GBK" w:cs="方正仿宋_GBK"/>
          <w:sz w:val="24"/>
          <w:szCs w:val="24"/>
          <w:lang w:val="en-US" w:eastAsia="zh-CN"/>
        </w:rPr>
        <w:t>诚</w:t>
      </w:r>
      <w:r>
        <w:rPr>
          <w:rFonts w:hint="eastAsia" w:ascii="方正仿宋_GBK" w:hAnsi="方正仿宋_GBK" w:eastAsia="方正仿宋_GBK" w:cs="方正仿宋_GBK"/>
          <w:sz w:val="24"/>
          <w:szCs w:val="24"/>
        </w:rPr>
        <w:t>桥实业发展有限公司</w:t>
      </w:r>
    </w:p>
    <w:p>
      <w:pPr>
        <w:spacing w:line="420" w:lineRule="atLeas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sz w:val="24"/>
          <w:szCs w:val="24"/>
        </w:rPr>
        <w:t>地    址：</w:t>
      </w:r>
      <w:r>
        <w:rPr>
          <w:rFonts w:hint="eastAsia" w:ascii="方正仿宋_GBK" w:hAnsi="方正仿宋_GBK" w:eastAsia="方正仿宋_GBK" w:cs="方正仿宋_GBK"/>
          <w:kern w:val="0"/>
          <w:sz w:val="24"/>
          <w:szCs w:val="24"/>
        </w:rPr>
        <w:t>重庆市大渡口区田西路中冶熙城商街1号楼</w:t>
      </w:r>
    </w:p>
    <w:p>
      <w:pPr>
        <w:spacing w:line="4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r>
        <w:rPr>
          <w:rFonts w:hint="eastAsia" w:ascii="方正仿宋_GBK" w:hAnsi="方正仿宋_GBK" w:eastAsia="方正仿宋_GBK" w:cs="方正仿宋_GBK"/>
          <w:sz w:val="24"/>
          <w:szCs w:val="24"/>
          <w:highlight w:val="none"/>
        </w:rPr>
        <w:t>联 系 人：</w:t>
      </w:r>
      <w:r>
        <w:rPr>
          <w:rFonts w:hint="eastAsia" w:ascii="方正仿宋_GBK" w:hAnsi="方正仿宋_GBK" w:eastAsia="方正仿宋_GBK" w:cs="方正仿宋_GBK"/>
          <w:sz w:val="24"/>
          <w:szCs w:val="24"/>
          <w:highlight w:val="none"/>
          <w:lang w:val="en-US" w:eastAsia="zh-CN"/>
        </w:rPr>
        <w:t>唐</w:t>
      </w:r>
      <w:r>
        <w:rPr>
          <w:rFonts w:hint="eastAsia" w:ascii="方正仿宋_GBK" w:hAnsi="方正仿宋_GBK" w:eastAsia="方正仿宋_GBK" w:cs="方正仿宋_GBK"/>
          <w:sz w:val="24"/>
          <w:szCs w:val="24"/>
          <w:highlight w:val="none"/>
        </w:rPr>
        <w:t>老师                     电话：</w:t>
      </w:r>
      <w:r>
        <w:rPr>
          <w:rFonts w:hint="eastAsia" w:ascii="方正仿宋_GBK" w:hAnsi="方正仿宋_GBK" w:eastAsia="方正仿宋_GBK" w:cs="方正仿宋_GBK"/>
          <w:sz w:val="24"/>
          <w:szCs w:val="24"/>
          <w:highlight w:val="none"/>
          <w:lang w:val="en-US" w:eastAsia="zh-CN"/>
        </w:rPr>
        <w:t>68917392</w:t>
      </w:r>
      <w:r>
        <w:rPr>
          <w:rFonts w:hint="eastAsia" w:ascii="方正仿宋_GBK" w:hAnsi="方正仿宋_GBK" w:eastAsia="方正仿宋_GBK" w:cs="方正仿宋_GBK"/>
          <w:sz w:val="24"/>
          <w:szCs w:val="24"/>
          <w:highlight w:val="none"/>
        </w:rPr>
        <w:t xml:space="preserve"> </w:t>
      </w:r>
      <w:r>
        <w:rPr>
          <w:rFonts w:hint="eastAsia" w:ascii="方正仿宋_GBK" w:hAnsi="宋体" w:eastAsia="方正仿宋_GBK"/>
          <w:sz w:val="24"/>
          <w:szCs w:val="24"/>
        </w:rPr>
        <w:t xml:space="preserve">     </w:t>
      </w:r>
    </w:p>
    <w:p>
      <w:pPr>
        <w:pStyle w:val="3"/>
        <w:bidi w:val="0"/>
        <w:rPr>
          <w:rFonts w:hint="eastAsia"/>
        </w:rPr>
      </w:pPr>
      <w:r>
        <w:rPr>
          <w:rFonts w:hint="eastAsia"/>
        </w:rPr>
        <w:t>第二篇  谈判项目技术</w:t>
      </w:r>
      <w:r>
        <w:rPr>
          <w:rFonts w:hint="eastAsia"/>
          <w:lang w:val="en-US" w:eastAsia="zh-CN"/>
        </w:rPr>
        <w:t>规格、数量及质量</w:t>
      </w:r>
      <w:r>
        <w:rPr>
          <w:rFonts w:hint="eastAsia"/>
        </w:rPr>
        <w:t>求</w:t>
      </w:r>
      <w:bookmarkEnd w:id="27"/>
      <w:bookmarkEnd w:id="28"/>
      <w:bookmarkEnd w:id="29"/>
      <w:bookmarkEnd w:id="30"/>
    </w:p>
    <w:p>
      <w:pPr>
        <w:pStyle w:val="5"/>
        <w:bidi w:val="0"/>
        <w:rPr>
          <w:rFonts w:hint="default" w:ascii="方正仿宋_GBK" w:hAnsi="宋体" w:eastAsia="方正仿宋_GBK" w:cs="Times New Roman"/>
          <w:b/>
          <w:kern w:val="2"/>
          <w:sz w:val="24"/>
          <w:szCs w:val="24"/>
          <w:lang w:val="en-US" w:eastAsia="zh-CN" w:bidi="ar-SA"/>
        </w:rPr>
      </w:pPr>
      <w:r>
        <w:rPr>
          <w:rFonts w:hint="eastAsia" w:ascii="方正仿宋_GBK" w:hAnsi="宋体" w:eastAsia="方正仿宋_GBK" w:cs="Times New Roman"/>
          <w:b/>
          <w:kern w:val="2"/>
          <w:sz w:val="24"/>
          <w:szCs w:val="24"/>
          <w:lang w:val="en-US" w:eastAsia="zh-CN" w:bidi="ar-SA"/>
        </w:rPr>
        <w:t>一、项目需求</w:t>
      </w:r>
    </w:p>
    <w:p>
      <w:pPr>
        <w:pStyle w:val="5"/>
        <w:adjustRightInd w:val="0"/>
        <w:snapToGrid w:val="0"/>
        <w:spacing w:before="0" w:after="0" w:line="400" w:lineRule="exact"/>
        <w:ind w:firstLine="1687" w:firstLineChars="700"/>
        <w:jc w:val="both"/>
        <w:rPr>
          <w:rFonts w:hint="eastAsia" w:ascii="方正仿宋_GBK" w:hAnsi="宋体" w:eastAsia="方正仿宋_GBK" w:cs="宋体"/>
          <w:kern w:val="0"/>
          <w:sz w:val="24"/>
          <w:szCs w:val="32"/>
          <w:lang w:val="en-US" w:eastAsia="zh-CN"/>
        </w:rPr>
      </w:pPr>
      <w:r>
        <w:rPr>
          <w:rFonts w:hint="eastAsia" w:ascii="方正仿宋_GBK" w:hAnsi="宋体" w:eastAsia="方正仿宋_GBK" w:cs="宋体"/>
          <w:kern w:val="0"/>
          <w:sz w:val="24"/>
          <w:szCs w:val="32"/>
          <w:lang w:val="en-US" w:eastAsia="zh-CN"/>
        </w:rPr>
        <w:t>2024年诚桥公司固废运输单位采购项目技术需求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3075"/>
        <w:gridCol w:w="1530"/>
        <w:gridCol w:w="1620"/>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30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服务内容</w:t>
            </w:r>
          </w:p>
        </w:tc>
        <w:tc>
          <w:tcPr>
            <w:tcW w:w="153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单价限价</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（元）</w:t>
            </w:r>
          </w:p>
        </w:tc>
        <w:tc>
          <w:tcPr>
            <w:tcW w:w="162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固废箱规格</w:t>
            </w:r>
          </w:p>
        </w:tc>
        <w:tc>
          <w:tcPr>
            <w:tcW w:w="2628"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30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根据业主需求，摆放相应数量的固废箱在业主指定位置，并提供运输服务</w:t>
            </w:r>
          </w:p>
        </w:tc>
        <w:tc>
          <w:tcPr>
            <w:tcW w:w="153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135元/车</w:t>
            </w:r>
          </w:p>
        </w:tc>
        <w:tc>
          <w:tcPr>
            <w:tcW w:w="162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长3.1米，宽1.8米，高1.3米</w:t>
            </w:r>
          </w:p>
        </w:tc>
        <w:tc>
          <w:tcPr>
            <w:tcW w:w="2628"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该单价限价包含但不限于运输费、人工费、税费、车辆保险费、处置费、风险费等所有费用</w:t>
            </w:r>
          </w:p>
        </w:tc>
      </w:tr>
    </w:tbl>
    <w:p>
      <w:pPr>
        <w:rPr>
          <w:rFonts w:hint="default"/>
          <w:lang w:val="en-US" w:eastAsia="zh-CN"/>
        </w:rPr>
      </w:pPr>
    </w:p>
    <w:p>
      <w:pPr>
        <w:snapToGrid w:val="0"/>
        <w:spacing w:line="400" w:lineRule="exact"/>
        <w:ind w:firstLine="360" w:firstLineChars="150"/>
        <w:rPr>
          <w:rFonts w:hint="eastAsia" w:ascii="方正仿宋_GBK" w:hAnsi="宋体" w:eastAsia="方正仿宋_GBK"/>
          <w:sz w:val="24"/>
          <w:szCs w:val="24"/>
        </w:rPr>
      </w:pPr>
    </w:p>
    <w:p>
      <w:pPr>
        <w:snapToGrid w:val="0"/>
        <w:spacing w:line="400" w:lineRule="exact"/>
        <w:ind w:firstLine="360" w:firstLineChars="150"/>
        <w:rPr>
          <w:rFonts w:hint="eastAsia" w:ascii="方正仿宋_GBK" w:hAnsi="宋体" w:eastAsia="方正仿宋_GBK"/>
          <w:sz w:val="24"/>
          <w:szCs w:val="24"/>
        </w:rPr>
      </w:pPr>
    </w:p>
    <w:p>
      <w:pPr>
        <w:pStyle w:val="5"/>
        <w:spacing w:before="0" w:after="0" w:line="360" w:lineRule="auto"/>
        <w:jc w:val="center"/>
        <w:rPr>
          <w:rFonts w:hint="eastAsia" w:ascii="方正小标宋_GBK" w:eastAsia="方正小标宋_GBK"/>
          <w:b w:val="0"/>
          <w:sz w:val="36"/>
          <w:szCs w:val="30"/>
        </w:rPr>
      </w:pPr>
      <w:r>
        <w:rPr>
          <w:rFonts w:ascii="方正小标宋_GBK" w:hAnsi="宋体" w:eastAsia="方正小标宋_GBK"/>
          <w:b w:val="0"/>
          <w:sz w:val="36"/>
          <w:szCs w:val="30"/>
        </w:rPr>
        <w:br w:type="page"/>
      </w:r>
      <w:bookmarkStart w:id="42" w:name="_Toc13356"/>
      <w:bookmarkStart w:id="43" w:name="_Toc65660341"/>
      <w:bookmarkStart w:id="44" w:name="_Toc15492"/>
      <w:bookmarkStart w:id="45" w:name="_Toc110936393"/>
      <w:r>
        <w:rPr>
          <w:rStyle w:val="27"/>
          <w:rFonts w:hint="eastAsia"/>
          <w:b w:val="0"/>
        </w:rPr>
        <w:t xml:space="preserve">第三篇  </w:t>
      </w:r>
      <w:bookmarkEnd w:id="31"/>
      <w:r>
        <w:rPr>
          <w:rStyle w:val="27"/>
          <w:rFonts w:hint="eastAsia"/>
          <w:b w:val="0"/>
        </w:rPr>
        <w:t>谈判项目服务</w:t>
      </w:r>
      <w:bookmarkEnd w:id="42"/>
      <w:bookmarkEnd w:id="43"/>
      <w:bookmarkEnd w:id="44"/>
      <w:r>
        <w:rPr>
          <w:rStyle w:val="27"/>
          <w:rFonts w:hint="eastAsia"/>
          <w:b w:val="0"/>
        </w:rPr>
        <w:t>需求</w:t>
      </w:r>
      <w:bookmarkEnd w:id="45"/>
    </w:p>
    <w:p>
      <w:pPr>
        <w:pStyle w:val="5"/>
        <w:adjustRightInd w:val="0"/>
        <w:snapToGrid w:val="0"/>
        <w:spacing w:before="0" w:after="0" w:line="400" w:lineRule="exact"/>
        <w:ind w:firstLine="482" w:firstLineChars="200"/>
        <w:rPr>
          <w:rFonts w:ascii="方正仿宋_GBK" w:hAnsi="宋体" w:eastAsia="方正仿宋_GBK"/>
          <w:sz w:val="24"/>
        </w:rPr>
      </w:pPr>
      <w:bookmarkStart w:id="46" w:name="_Toc110936394"/>
      <w:bookmarkStart w:id="47" w:name="_Toc13555"/>
      <w:bookmarkStart w:id="48" w:name="_Toc65660342"/>
      <w:bookmarkStart w:id="49" w:name="_Toc12935"/>
      <w:bookmarkStart w:id="50" w:name="_Toc342913389"/>
      <w:r>
        <w:rPr>
          <w:rFonts w:hint="eastAsia" w:ascii="方正仿宋_GBK" w:hAnsi="宋体" w:eastAsia="方正仿宋_GBK"/>
          <w:sz w:val="24"/>
        </w:rPr>
        <w:t>一、</w:t>
      </w:r>
      <w:r>
        <w:rPr>
          <w:rFonts w:hint="eastAsia" w:ascii="方正仿宋_GBK" w:hAnsi="宋体" w:eastAsia="方正仿宋_GBK"/>
          <w:sz w:val="24"/>
          <w:lang w:val="en-US" w:eastAsia="zh-CN"/>
        </w:rPr>
        <w:t>服务</w:t>
      </w:r>
      <w:r>
        <w:rPr>
          <w:rFonts w:hint="eastAsia" w:ascii="方正仿宋_GBK" w:hAnsi="宋体" w:eastAsia="方正仿宋_GBK"/>
          <w:sz w:val="24"/>
        </w:rPr>
        <w:t>时间、地点及验收方式</w:t>
      </w:r>
      <w:bookmarkEnd w:id="46"/>
      <w:bookmarkEnd w:id="47"/>
      <w:bookmarkEnd w:id="48"/>
      <w:bookmarkEnd w:id="49"/>
    </w:p>
    <w:p>
      <w:pPr>
        <w:pStyle w:val="1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服务期限</w:t>
      </w:r>
      <w:r>
        <w:rPr>
          <w:rFonts w:hint="eastAsia" w:ascii="方正仿宋_GBK" w:hAnsi="宋体" w:eastAsia="方正仿宋_GBK" w:cs="Times New Roman"/>
          <w:sz w:val="24"/>
          <w:szCs w:val="24"/>
        </w:rPr>
        <w:t>：1年。采购合同总价</w:t>
      </w:r>
      <w:r>
        <w:rPr>
          <w:rFonts w:hint="eastAsia" w:ascii="方正仿宋_GBK" w:hAnsi="宋体" w:eastAsia="方正仿宋_GBK" w:cs="Times New Roman"/>
          <w:sz w:val="24"/>
          <w:szCs w:val="24"/>
          <w:lang w:val="en-US" w:eastAsia="zh-CN"/>
        </w:rPr>
        <w:t>29</w:t>
      </w:r>
      <w:r>
        <w:rPr>
          <w:rFonts w:hint="eastAsia" w:ascii="方正仿宋_GBK" w:hAnsi="宋体" w:eastAsia="方正仿宋_GBK" w:cs="Times New Roman"/>
          <w:sz w:val="24"/>
          <w:szCs w:val="24"/>
        </w:rPr>
        <w:t>万</w:t>
      </w:r>
      <w:r>
        <w:rPr>
          <w:rFonts w:hint="eastAsia" w:ascii="方正仿宋_GBK" w:hAnsi="宋体" w:eastAsia="方正仿宋_GBK" w:cs="Times New Roman"/>
          <w:sz w:val="24"/>
          <w:szCs w:val="24"/>
          <w:lang w:val="en-US" w:eastAsia="zh-CN"/>
        </w:rPr>
        <w:t>元</w:t>
      </w:r>
      <w:r>
        <w:rPr>
          <w:rFonts w:hint="eastAsia" w:ascii="方正仿宋_GBK" w:hAnsi="宋体" w:eastAsia="方正仿宋_GBK" w:cs="Times New Roman"/>
          <w:sz w:val="24"/>
          <w:szCs w:val="24"/>
        </w:rPr>
        <w:t>，当</w:t>
      </w:r>
      <w:r>
        <w:rPr>
          <w:rFonts w:hint="eastAsia" w:ascii="方正仿宋_GBK" w:hAnsi="宋体" w:eastAsia="方正仿宋_GBK" w:cs="Times New Roman"/>
          <w:sz w:val="24"/>
          <w:szCs w:val="24"/>
          <w:lang w:val="en-US" w:eastAsia="zh-CN"/>
        </w:rPr>
        <w:t>服务金额</w:t>
      </w:r>
      <w:r>
        <w:rPr>
          <w:rFonts w:hint="eastAsia" w:ascii="方正仿宋_GBK" w:hAnsi="宋体" w:eastAsia="方正仿宋_GBK" w:cs="Times New Roman"/>
          <w:sz w:val="24"/>
          <w:szCs w:val="24"/>
        </w:rPr>
        <w:t>总价达到</w:t>
      </w:r>
      <w:r>
        <w:rPr>
          <w:rFonts w:hint="eastAsia" w:ascii="方正仿宋_GBK" w:hAnsi="宋体" w:eastAsia="方正仿宋_GBK" w:cs="Times New Roman"/>
          <w:sz w:val="24"/>
          <w:szCs w:val="24"/>
          <w:lang w:val="en-US" w:eastAsia="zh-CN"/>
        </w:rPr>
        <w:t>29</w:t>
      </w:r>
      <w:r>
        <w:rPr>
          <w:rFonts w:hint="eastAsia" w:ascii="方正仿宋_GBK" w:hAnsi="宋体" w:eastAsia="方正仿宋_GBK" w:cs="Times New Roman"/>
          <w:sz w:val="24"/>
          <w:szCs w:val="24"/>
        </w:rPr>
        <w:t>万元或</w:t>
      </w:r>
      <w:r>
        <w:rPr>
          <w:rFonts w:hint="eastAsia" w:ascii="方正仿宋_GBK" w:hAnsi="宋体" w:eastAsia="方正仿宋_GBK" w:cs="Times New Roman"/>
          <w:sz w:val="24"/>
          <w:szCs w:val="24"/>
          <w:lang w:val="en-US" w:eastAsia="zh-CN"/>
        </w:rPr>
        <w:t>服务</w:t>
      </w:r>
      <w:r>
        <w:rPr>
          <w:rFonts w:hint="eastAsia" w:ascii="方正仿宋_GBK" w:hAnsi="宋体" w:eastAsia="方正仿宋_GBK" w:cs="Times New Roman"/>
          <w:sz w:val="24"/>
          <w:szCs w:val="24"/>
        </w:rPr>
        <w:t>期限完成，合同与</w:t>
      </w:r>
      <w:r>
        <w:rPr>
          <w:rFonts w:hint="eastAsia" w:ascii="方正仿宋_GBK" w:hAnsi="宋体" w:eastAsia="方正仿宋_GBK" w:cs="Times New Roman"/>
          <w:sz w:val="24"/>
          <w:szCs w:val="24"/>
          <w:lang w:val="en-US" w:eastAsia="zh-CN"/>
        </w:rPr>
        <w:t>运输服务</w:t>
      </w:r>
      <w:r>
        <w:rPr>
          <w:rFonts w:hint="eastAsia" w:ascii="方正仿宋_GBK" w:hAnsi="宋体" w:eastAsia="方正仿宋_GBK" w:cs="Times New Roman"/>
          <w:sz w:val="24"/>
          <w:szCs w:val="24"/>
        </w:rPr>
        <w:t>均终止。</w:t>
      </w:r>
    </w:p>
    <w:p>
      <w:pPr>
        <w:pStyle w:val="1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服务</w:t>
      </w:r>
      <w:r>
        <w:rPr>
          <w:rFonts w:hint="eastAsia" w:ascii="方正仿宋_GBK" w:hAnsi="宋体" w:eastAsia="方正仿宋_GBK"/>
          <w:sz w:val="24"/>
          <w:szCs w:val="24"/>
        </w:rPr>
        <w:t>地点：</w:t>
      </w:r>
      <w:r>
        <w:rPr>
          <w:rFonts w:hint="eastAsia" w:ascii="方正仿宋_GBK" w:hAnsi="宋体" w:eastAsia="方正仿宋_GBK" w:cs="Times New Roman"/>
          <w:sz w:val="24"/>
          <w:szCs w:val="24"/>
        </w:rPr>
        <w:t>采购人指定地点。</w:t>
      </w:r>
    </w:p>
    <w:p>
      <w:pPr>
        <w:pStyle w:val="1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pStyle w:val="10"/>
        <w:spacing w:line="400" w:lineRule="exact"/>
        <w:ind w:firstLine="360" w:firstLineChars="150"/>
        <w:outlineLvl w:val="2"/>
        <w:rPr>
          <w:rFonts w:hint="eastAsia" w:ascii="方正仿宋_GBK" w:hAnsi="宋体" w:eastAsia="方正仿宋_GBK" w:cs="Times New Roman"/>
          <w:sz w:val="24"/>
          <w:szCs w:val="24"/>
        </w:rPr>
      </w:pPr>
      <w:bookmarkStart w:id="51" w:name="_Toc24110"/>
      <w:bookmarkStart w:id="52" w:name="_Toc65660343"/>
      <w:bookmarkStart w:id="53" w:name="_Toc1838"/>
      <w:bookmarkStart w:id="54" w:name="_Toc110936395"/>
      <w:r>
        <w:rPr>
          <w:rFonts w:hint="eastAsia" w:ascii="方正仿宋_GBK" w:hAnsi="宋体" w:eastAsia="方正仿宋_GBK" w:cs="Times New Roman"/>
          <w:sz w:val="24"/>
          <w:szCs w:val="24"/>
        </w:rPr>
        <w:t>1.由业主对</w:t>
      </w:r>
      <w:r>
        <w:rPr>
          <w:rFonts w:hint="eastAsia" w:ascii="方正仿宋_GBK" w:hAnsi="宋体" w:eastAsia="方正仿宋_GBK" w:cs="Times New Roman"/>
          <w:sz w:val="24"/>
          <w:szCs w:val="24"/>
          <w:lang w:val="en-US" w:eastAsia="zh-CN"/>
        </w:rPr>
        <w:t>服务</w:t>
      </w:r>
      <w:r>
        <w:rPr>
          <w:rFonts w:hint="eastAsia" w:ascii="方正仿宋_GBK" w:hAnsi="宋体" w:eastAsia="方正仿宋_GBK" w:cs="Times New Roman"/>
          <w:sz w:val="24"/>
          <w:szCs w:val="24"/>
        </w:rPr>
        <w:t>单位所</w:t>
      </w:r>
      <w:r>
        <w:rPr>
          <w:rFonts w:hint="eastAsia" w:ascii="方正仿宋_GBK" w:hAnsi="宋体" w:eastAsia="方正仿宋_GBK" w:cs="Times New Roman"/>
          <w:sz w:val="24"/>
          <w:szCs w:val="24"/>
          <w:lang w:val="en-US" w:eastAsia="zh-CN"/>
        </w:rPr>
        <w:t>提供的固废运输</w:t>
      </w:r>
      <w:r>
        <w:rPr>
          <w:rFonts w:hint="eastAsia" w:ascii="方正仿宋_GBK" w:hAnsi="宋体" w:eastAsia="方正仿宋_GBK" w:cs="Times New Roman"/>
          <w:sz w:val="24"/>
          <w:szCs w:val="24"/>
        </w:rPr>
        <w:t>数量进行现场签字验收。</w:t>
      </w:r>
    </w:p>
    <w:p>
      <w:pPr>
        <w:spacing w:line="400" w:lineRule="exact"/>
        <w:ind w:firstLine="482" w:firstLineChars="200"/>
        <w:rPr>
          <w:rFonts w:hint="eastAsia" w:ascii="方正仿宋_GBK" w:hAnsi="宋体" w:eastAsia="方正仿宋_GBK"/>
          <w:b/>
          <w:bCs/>
          <w:sz w:val="24"/>
        </w:rPr>
      </w:pPr>
      <w:r>
        <w:rPr>
          <w:rFonts w:hint="eastAsia" w:ascii="方正仿宋_GBK" w:hAnsi="宋体" w:eastAsia="方正仿宋_GBK"/>
          <w:b/>
          <w:bCs/>
          <w:sz w:val="24"/>
        </w:rPr>
        <w:t>二、</w:t>
      </w:r>
      <w:r>
        <w:rPr>
          <w:rFonts w:hint="eastAsia" w:ascii="方正仿宋_GBK" w:hAnsi="宋体" w:eastAsia="方正仿宋_GBK"/>
          <w:b/>
          <w:bCs/>
          <w:sz w:val="24"/>
          <w:lang w:val="en-US" w:eastAsia="zh-CN"/>
        </w:rPr>
        <w:t>服务</w:t>
      </w:r>
      <w:r>
        <w:rPr>
          <w:rFonts w:hint="eastAsia" w:ascii="方正仿宋_GBK" w:hAnsi="宋体" w:eastAsia="方正仿宋_GBK"/>
          <w:b/>
          <w:bCs/>
          <w:sz w:val="24"/>
        </w:rPr>
        <w:t>保证</w:t>
      </w:r>
      <w:bookmarkEnd w:id="51"/>
      <w:bookmarkEnd w:id="52"/>
      <w:bookmarkEnd w:id="53"/>
      <w:bookmarkEnd w:id="54"/>
      <w:bookmarkStart w:id="55" w:name="_Toc110936396"/>
      <w:bookmarkStart w:id="56" w:name="_Toc12184"/>
      <w:bookmarkStart w:id="57" w:name="_Toc122"/>
      <w:bookmarkStart w:id="58" w:name="_Toc65660344"/>
    </w:p>
    <w:p>
      <w:pPr>
        <w:pStyle w:val="2"/>
        <w:rPr>
          <w:rFonts w:hint="default" w:eastAsia="方正仿宋_GBK"/>
          <w:lang w:val="en-US" w:eastAsia="zh-CN"/>
        </w:rPr>
      </w:pPr>
      <w:r>
        <w:rPr>
          <w:rFonts w:hint="eastAsia" w:ascii="方正仿宋_GBK" w:hAnsi="宋体" w:eastAsia="方正仿宋_GBK"/>
          <w:b/>
          <w:bCs/>
          <w:sz w:val="24"/>
          <w:lang w:val="en-US" w:eastAsia="zh-CN"/>
        </w:rPr>
        <w:t xml:space="preserve">    中标单位在收到采购人通知后必须在6小时以内将固废箱进行转运并处置，若采购人未在规定时间内进行相应，甲方可对中标人处以300元/次的罚款，若相同情况连续出现2次以上，甲方有权解除合同并不予退回履约保证金。</w:t>
      </w:r>
    </w:p>
    <w:p>
      <w:pPr>
        <w:pStyle w:val="5"/>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三、报价要求</w:t>
      </w:r>
      <w:bookmarkEnd w:id="55"/>
      <w:bookmarkEnd w:id="56"/>
      <w:bookmarkEnd w:id="57"/>
      <w:bookmarkEnd w:id="58"/>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本次竞采报价为人民币报价，</w:t>
      </w:r>
      <w:r>
        <w:rPr>
          <w:rFonts w:hint="eastAsia" w:ascii="方正仿宋_GBK" w:hAnsi="宋体" w:eastAsia="方正仿宋_GBK"/>
          <w:sz w:val="24"/>
          <w:szCs w:val="24"/>
          <w:lang w:eastAsia="zh-CN"/>
        </w:rPr>
        <w:t>采用全费用综合单价</w:t>
      </w:r>
      <w:r>
        <w:rPr>
          <w:rFonts w:hint="eastAsia" w:ascii="方正仿宋_GBK" w:hAnsi="宋体" w:eastAsia="方正仿宋_GBK"/>
          <w:sz w:val="24"/>
          <w:szCs w:val="24"/>
          <w:lang w:val="en-US" w:eastAsia="zh-CN"/>
        </w:rPr>
        <w:t>进行</w:t>
      </w:r>
      <w:r>
        <w:rPr>
          <w:rFonts w:hint="eastAsia" w:ascii="方正仿宋_GBK" w:hAnsi="宋体" w:eastAsia="方正仿宋_GBK"/>
          <w:sz w:val="24"/>
          <w:szCs w:val="24"/>
          <w:lang w:eastAsia="zh-CN"/>
        </w:rPr>
        <w:t>报价，该费用包含但不限于</w:t>
      </w:r>
      <w:r>
        <w:rPr>
          <w:rFonts w:hint="eastAsia" w:ascii="方正仿宋_GBK" w:hAnsi="宋体" w:eastAsia="方正仿宋_GBK"/>
          <w:sz w:val="24"/>
          <w:szCs w:val="24"/>
        </w:rPr>
        <w:t>完成本项目所需的</w:t>
      </w:r>
      <w:r>
        <w:rPr>
          <w:rFonts w:hint="eastAsia" w:ascii="方正仿宋_GBK" w:hAnsi="宋体" w:eastAsia="方正仿宋_GBK"/>
          <w:sz w:val="24"/>
          <w:szCs w:val="24"/>
          <w:lang w:val="en-US" w:eastAsia="zh-CN"/>
        </w:rPr>
        <w:t>固废箱费用</w:t>
      </w:r>
      <w:r>
        <w:rPr>
          <w:rFonts w:hint="eastAsia" w:ascii="方正仿宋_GBK" w:hAnsi="宋体" w:eastAsia="方正仿宋_GBK"/>
          <w:sz w:val="24"/>
          <w:szCs w:val="24"/>
        </w:rPr>
        <w:t>、运输费、装卸费、安装费、</w:t>
      </w:r>
      <w:r>
        <w:rPr>
          <w:rFonts w:hint="eastAsia" w:ascii="方正仿宋_GBK" w:hAnsi="宋体" w:eastAsia="方正仿宋_GBK"/>
          <w:sz w:val="24"/>
          <w:szCs w:val="24"/>
          <w:lang w:val="en-US" w:eastAsia="zh-CN"/>
        </w:rPr>
        <w:t>设备</w:t>
      </w:r>
      <w:r>
        <w:rPr>
          <w:rFonts w:hint="eastAsia" w:ascii="方正仿宋_GBK" w:hAnsi="宋体" w:eastAsia="方正仿宋_GBK"/>
          <w:sz w:val="24"/>
          <w:szCs w:val="24"/>
        </w:rPr>
        <w:t>调试费、人工费以及税费</w:t>
      </w:r>
      <w:r>
        <w:rPr>
          <w:rFonts w:hint="eastAsia" w:ascii="方正仿宋_GBK" w:hAnsi="宋体" w:eastAsia="方正仿宋_GBK"/>
          <w:sz w:val="24"/>
          <w:szCs w:val="24"/>
          <w:lang w:eastAsia="zh-CN"/>
        </w:rPr>
        <w:t>、</w:t>
      </w:r>
      <w:r>
        <w:rPr>
          <w:rFonts w:hint="eastAsia" w:ascii="仿宋" w:hAnsi="仿宋" w:eastAsia="仿宋" w:cs="宋体"/>
          <w:kern w:val="0"/>
          <w:sz w:val="24"/>
          <w:lang w:val="en-US" w:eastAsia="zh-CN"/>
        </w:rPr>
        <w:t>处置费、风险费</w:t>
      </w:r>
      <w:r>
        <w:rPr>
          <w:rFonts w:hint="eastAsia" w:ascii="方正仿宋_GBK" w:hAnsi="宋体" w:eastAsia="方正仿宋_GBK"/>
          <w:sz w:val="24"/>
          <w:szCs w:val="24"/>
        </w:rPr>
        <w:t>等全部费用。因成交供应商自身原因造成漏报、少报皆由其自行承担责任，采购人不再补偿。</w:t>
      </w:r>
      <w:r>
        <w:rPr>
          <w:rFonts w:hint="eastAsia" w:ascii="方正仿宋_GBK" w:hAnsi="宋体" w:eastAsia="方正仿宋_GBK"/>
          <w:sz w:val="24"/>
          <w:szCs w:val="24"/>
          <w:lang w:val="en-US" w:eastAsia="zh-CN"/>
        </w:rPr>
        <w:t>若投标报价</w:t>
      </w:r>
      <w:r>
        <w:rPr>
          <w:rFonts w:hint="eastAsia" w:ascii="方正仿宋_GBK" w:hAnsi="宋体" w:eastAsia="方正仿宋_GBK"/>
          <w:sz w:val="24"/>
          <w:szCs w:val="24"/>
          <w:lang w:eastAsia="zh-CN"/>
        </w:rPr>
        <w:t>超过</w:t>
      </w:r>
      <w:r>
        <w:rPr>
          <w:rFonts w:hint="eastAsia" w:ascii="方正仿宋_GBK" w:hAnsi="宋体" w:eastAsia="方正仿宋_GBK"/>
          <w:sz w:val="24"/>
          <w:szCs w:val="24"/>
          <w:lang w:val="en-US" w:eastAsia="zh-CN"/>
        </w:rPr>
        <w:t>最高限价</w:t>
      </w:r>
      <w:r>
        <w:rPr>
          <w:rFonts w:hint="eastAsia" w:ascii="方正仿宋_GBK" w:hAnsi="宋体" w:eastAsia="方正仿宋_GBK"/>
          <w:sz w:val="24"/>
          <w:szCs w:val="24"/>
          <w:lang w:eastAsia="zh-CN"/>
        </w:rPr>
        <w:t>即按废标处理。</w:t>
      </w:r>
      <w:bookmarkStart w:id="59" w:name="_Toc7562"/>
      <w:bookmarkStart w:id="60" w:name="_Toc110936397"/>
      <w:bookmarkStart w:id="61" w:name="_Toc9192"/>
      <w:bookmarkStart w:id="62" w:name="_Toc65660345"/>
    </w:p>
    <w:p>
      <w:pPr>
        <w:numPr>
          <w:ilvl w:val="0"/>
          <w:numId w:val="1"/>
        </w:numPr>
        <w:spacing w:line="400" w:lineRule="exact"/>
        <w:ind w:firstLine="482" w:firstLineChars="200"/>
        <w:rPr>
          <w:rFonts w:hint="eastAsia" w:ascii="方正仿宋_GBK" w:hAnsi="宋体" w:eastAsia="方正仿宋_GBK"/>
          <w:sz w:val="24"/>
        </w:rPr>
      </w:pPr>
      <w:r>
        <w:rPr>
          <w:rFonts w:hint="eastAsia" w:ascii="方正仿宋_GBK" w:hAnsi="宋体" w:eastAsia="方正仿宋_GBK" w:cs="Times New Roman"/>
          <w:b/>
          <w:kern w:val="2"/>
          <w:sz w:val="24"/>
          <w:szCs w:val="22"/>
          <w:lang w:val="en-US" w:eastAsia="zh-CN" w:bidi="ar-SA"/>
        </w:rPr>
        <w:t>付款方式</w:t>
      </w:r>
      <w:bookmarkEnd w:id="59"/>
      <w:bookmarkEnd w:id="60"/>
      <w:bookmarkEnd w:id="61"/>
      <w:bookmarkEnd w:id="62"/>
      <w:r>
        <w:rPr>
          <w:rFonts w:hint="eastAsia" w:ascii="方正仿宋_GBK" w:hAnsi="宋体" w:eastAsia="方正仿宋_GBK" w:cs="Times New Roman"/>
          <w:b/>
          <w:kern w:val="2"/>
          <w:sz w:val="24"/>
          <w:szCs w:val="22"/>
          <w:lang w:val="en-US" w:eastAsia="zh-CN" w:bidi="ar-SA"/>
        </w:rPr>
        <w:t>及结算方式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付款方式：采购人每月根据实际固废箱运输车数，据实向供货单位结算支付费用。付款前，供货单位需提供等额、真实、有效的增值税专用发票。（均为无息支付）</w:t>
      </w:r>
    </w:p>
    <w:p>
      <w:pPr>
        <w:numPr>
          <w:ilvl w:val="0"/>
          <w:numId w:val="0"/>
        </w:numPr>
        <w:spacing w:line="400" w:lineRule="exact"/>
        <w:ind w:firstLine="480" w:firstLineChars="200"/>
        <w:rPr>
          <w:rFonts w:hint="default"/>
          <w:lang w:val="en-US" w:eastAsia="zh-CN"/>
        </w:rPr>
      </w:pPr>
      <w:r>
        <w:rPr>
          <w:rFonts w:hint="eastAsia" w:ascii="方正仿宋_GBK" w:hAnsi="宋体" w:eastAsia="方正仿宋_GBK" w:cs="宋体"/>
          <w:b w:val="0"/>
          <w:kern w:val="0"/>
          <w:sz w:val="24"/>
          <w:szCs w:val="24"/>
          <w:lang w:val="en-US" w:eastAsia="zh-CN" w:bidi="ar-SA"/>
        </w:rPr>
        <w:t>结算方式：结算价=中标单价*经采购人确认的固废箱运输车数</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（1）以竞标实际报价为依据。成交单价按照现场二次报价进行计算。</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（2）实际固废箱运输车数以双方签字确认为准。</w:t>
      </w:r>
    </w:p>
    <w:p>
      <w:pPr>
        <w:numPr>
          <w:ilvl w:val="0"/>
          <w:numId w:val="0"/>
        </w:numPr>
        <w:spacing w:line="400" w:lineRule="exact"/>
        <w:ind w:firstLine="480" w:firstLineChars="200"/>
        <w:rPr>
          <w:rFonts w:hint="default"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（3）如不能按时支付，双方协商。</w:t>
      </w:r>
    </w:p>
    <w:p>
      <w:pPr>
        <w:pStyle w:val="5"/>
        <w:adjustRightInd w:val="0"/>
        <w:snapToGrid w:val="0"/>
        <w:spacing w:before="0" w:after="0" w:line="400" w:lineRule="exact"/>
        <w:ind w:firstLine="482" w:firstLineChars="200"/>
        <w:rPr>
          <w:rFonts w:hint="eastAsia" w:ascii="方正仿宋_GBK" w:hAnsi="宋体" w:eastAsia="方正仿宋_GBK" w:cs="Times New Roman"/>
          <w:sz w:val="24"/>
        </w:rPr>
      </w:pPr>
      <w:bookmarkStart w:id="63" w:name="_Toc267320054"/>
      <w:bookmarkStart w:id="64" w:name="_Toc488238757"/>
      <w:r>
        <w:rPr>
          <w:rFonts w:hint="eastAsia" w:ascii="方正仿宋_GBK" w:hAnsi="宋体" w:eastAsia="方正仿宋_GBK" w:cs="Times New Roman"/>
          <w:sz w:val="24"/>
          <w:lang w:val="en-US" w:eastAsia="zh-CN"/>
        </w:rPr>
        <w:t>五</w:t>
      </w:r>
      <w:r>
        <w:rPr>
          <w:rFonts w:hint="eastAsia" w:ascii="方正仿宋_GBK" w:hAnsi="宋体" w:eastAsia="方正仿宋_GBK" w:cs="Times New Roman"/>
          <w:sz w:val="24"/>
        </w:rPr>
        <w:t>、其他</w:t>
      </w:r>
      <w:bookmarkEnd w:id="63"/>
      <w:bookmarkEnd w:id="64"/>
    </w:p>
    <w:p>
      <w:pPr>
        <w:pStyle w:val="5"/>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（一）竞标人必须在竞标文件中对以上条款和服务承诺明确列出，承诺内容必须达到本篇及谈判文件其他条款的要求。</w:t>
      </w:r>
    </w:p>
    <w:p>
      <w:pPr>
        <w:pStyle w:val="5"/>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（二）其他未尽事宜由供需双方在采购合同中详细约定。</w:t>
      </w:r>
    </w:p>
    <w:p>
      <w:pPr>
        <w:snapToGrid w:val="0"/>
        <w:spacing w:line="400" w:lineRule="exact"/>
        <w:ind w:firstLine="540"/>
        <w:rPr>
          <w:rFonts w:hint="eastAsia" w:ascii="方正仿宋_GBK" w:eastAsia="方正仿宋_GBK"/>
          <w:sz w:val="24"/>
          <w:szCs w:val="24"/>
        </w:rPr>
      </w:pPr>
    </w:p>
    <w:p>
      <w:pPr>
        <w:snapToGrid w:val="0"/>
        <w:spacing w:line="400" w:lineRule="exact"/>
        <w:ind w:firstLine="540"/>
        <w:rPr>
          <w:rFonts w:hint="eastAsia" w:ascii="方正仿宋_GBK" w:eastAsia="方正仿宋_GBK"/>
          <w:sz w:val="24"/>
          <w:szCs w:val="24"/>
        </w:rPr>
      </w:pPr>
    </w:p>
    <w:p>
      <w:pPr>
        <w:pStyle w:val="5"/>
        <w:spacing w:before="0" w:after="0" w:line="360" w:lineRule="auto"/>
        <w:jc w:val="center"/>
        <w:rPr>
          <w:rFonts w:hint="eastAsia" w:ascii="方正小标宋_GBK" w:eastAsia="方正小标宋_GBK"/>
          <w:b w:val="0"/>
          <w:sz w:val="36"/>
          <w:szCs w:val="30"/>
        </w:rPr>
      </w:pPr>
      <w:r>
        <w:rPr>
          <w:rFonts w:ascii="方正小标宋_GBK" w:eastAsia="方正小标宋_GBK"/>
          <w:b w:val="0"/>
          <w:sz w:val="36"/>
          <w:szCs w:val="30"/>
        </w:rPr>
        <w:br w:type="page"/>
      </w:r>
      <w:bookmarkStart w:id="65" w:name="_Toc110936401"/>
      <w:bookmarkStart w:id="66" w:name="_Toc24195"/>
      <w:bookmarkStart w:id="67" w:name="_Toc16123"/>
      <w:bookmarkStart w:id="68" w:name="_Toc65660349"/>
      <w:r>
        <w:rPr>
          <w:rStyle w:val="27"/>
          <w:rFonts w:hint="eastAsia"/>
          <w:b w:val="0"/>
        </w:rPr>
        <w:t>第四篇  采购程序、评定成交的标准、无效谈判及采购终止</w:t>
      </w:r>
      <w:bookmarkEnd w:id="65"/>
      <w:bookmarkEnd w:id="66"/>
      <w:bookmarkEnd w:id="67"/>
      <w:bookmarkEnd w:id="68"/>
    </w:p>
    <w:p>
      <w:pPr>
        <w:pStyle w:val="5"/>
        <w:adjustRightInd w:val="0"/>
        <w:snapToGrid w:val="0"/>
        <w:spacing w:before="0" w:after="0" w:line="400" w:lineRule="exact"/>
        <w:ind w:firstLine="482" w:firstLineChars="200"/>
        <w:rPr>
          <w:rFonts w:ascii="方正仿宋_GBK" w:hAnsi="宋体" w:eastAsia="方正仿宋_GBK"/>
          <w:sz w:val="24"/>
        </w:rPr>
      </w:pPr>
      <w:bookmarkStart w:id="69" w:name="_Toc65660350"/>
      <w:bookmarkStart w:id="70" w:name="_Toc9361"/>
      <w:bookmarkStart w:id="71" w:name="_Toc64732012"/>
      <w:bookmarkStart w:id="72" w:name="_Toc106034641"/>
      <w:bookmarkStart w:id="73" w:name="_Toc5167"/>
      <w:bookmarkStart w:id="74" w:name="_Toc65660354"/>
      <w:bookmarkStart w:id="75" w:name="_Toc10768"/>
      <w:bookmarkStart w:id="76" w:name="_Toc20055"/>
      <w:bookmarkStart w:id="77" w:name="_Toc110936406"/>
      <w:r>
        <w:rPr>
          <w:rFonts w:hint="eastAsia" w:ascii="方正仿宋_GBK" w:hAnsi="宋体" w:eastAsia="方正仿宋_GBK"/>
          <w:sz w:val="24"/>
        </w:rPr>
        <w:t>一、采购程序</w:t>
      </w:r>
      <w:bookmarkEnd w:id="69"/>
      <w:bookmarkEnd w:id="70"/>
      <w:bookmarkEnd w:id="71"/>
      <w:bookmarkEnd w:id="72"/>
      <w:bookmarkEnd w:id="73"/>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（一）谈判按竞争性谈判文件规定的时间和地点进行。供应商须有法定代表人（或其授权代表）或自然人参加并签到。</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vAlign w:val="center"/>
          </w:tcPr>
          <w:p>
            <w:pPr>
              <w:rPr>
                <w:rFonts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vAlign w:val="center"/>
          </w:tcPr>
          <w:p>
            <w:pPr>
              <w:rPr>
                <w:rFonts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vAlign w:val="center"/>
          </w:tcPr>
          <w:p>
            <w:pPr>
              <w:rPr>
                <w:rFonts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以联合体形式参与谈判的，共同联合协议中应确定主办方（主体），</w:t>
      </w:r>
      <w:r>
        <w:rPr>
          <w:rFonts w:hint="eastAsia" w:ascii="方正仿宋_GBK" w:hAnsi="宋体" w:eastAsia="方正仿宋_GBK"/>
          <w:sz w:val="24"/>
        </w:rPr>
        <w:t>代表联合体进行谈判和澄清。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sz w:val="24"/>
          <w:szCs w:val="24"/>
        </w:rPr>
        <w:t>2.实质性响应审查。谈判小组应当对响应文件进行评审，并根据谈判文件规定的采购程序、评定成交的标准等事项与实质性响应谈判文件要求的供应商进行谈判。未实质性响应谈判文件的响应文件按无效处理，谈判小组应当告知有关供应商。实质性响应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vAlign w:val="center"/>
          </w:tcPr>
          <w:p>
            <w:pPr>
              <w:pStyle w:val="9"/>
              <w:rPr>
                <w:rFonts w:ascii="方正仿宋_GBK" w:hAnsi="宋体" w:eastAsia="方正仿宋_GBK" w:cs="宋体"/>
                <w:kern w:val="0"/>
                <w:sz w:val="21"/>
                <w:szCs w:val="21"/>
              </w:rPr>
            </w:pPr>
            <w:r>
              <w:rPr>
                <w:rFonts w:hint="eastAsia" w:ascii="方正仿宋_GBK" w:hAnsi="宋体" w:eastAsia="方正仿宋_GBK" w:cs="宋体"/>
                <w:kern w:val="0"/>
                <w:sz w:val="21"/>
                <w:szCs w:val="21"/>
              </w:rPr>
              <w:t>竞争性谈判文件第二篇、第三篇“※”标注部分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（四）在谈判过程中谈判的任何一方不得向他人透露与谈判有关的技术资料、价格或其他信息。（评审过程中发现有围标、串标及其他情况，应及时向监督部门反映。）</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5"/>
        <w:adjustRightInd w:val="0"/>
        <w:snapToGrid w:val="0"/>
        <w:spacing w:before="0" w:after="0" w:line="400" w:lineRule="exact"/>
        <w:ind w:firstLine="482" w:firstLineChars="200"/>
        <w:rPr>
          <w:rFonts w:ascii="方正仿宋_GBK" w:hAnsi="宋体" w:eastAsia="方正仿宋_GBK"/>
          <w:sz w:val="24"/>
        </w:rPr>
      </w:pPr>
      <w:bookmarkStart w:id="78" w:name="_Toc30639"/>
      <w:bookmarkStart w:id="79" w:name="_Toc64732013"/>
      <w:bookmarkStart w:id="80" w:name="_Toc106034642"/>
      <w:bookmarkStart w:id="81" w:name="_Toc11713"/>
      <w:bookmarkStart w:id="82" w:name="_Toc65660351"/>
      <w:r>
        <w:rPr>
          <w:rFonts w:hint="eastAsia" w:ascii="方正仿宋_GBK" w:hAnsi="宋体" w:eastAsia="方正仿宋_GBK"/>
          <w:sz w:val="24"/>
        </w:rPr>
        <w:t>二、评定成交的标准</w:t>
      </w:r>
      <w:bookmarkEnd w:id="78"/>
      <w:bookmarkEnd w:id="79"/>
      <w:bookmarkEnd w:id="80"/>
      <w:bookmarkEnd w:id="81"/>
      <w:bookmarkEnd w:id="82"/>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（一）谈判小组将依照本竞争性谈判文件相关规定对技术（质量）和服务均能满足竞争性谈判实质性响应要求的供应商所提交的最后报价按照由低到高的顺序提出3名以上成交候选人，并编写评审报告。</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（二）若供应商的最后报价相同，按技术（质量）的优劣顺序排列；以上都相同的，按服务条款的优劣顺序排列。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5"/>
        <w:adjustRightInd w:val="0"/>
        <w:snapToGrid w:val="0"/>
        <w:spacing w:before="0" w:after="0" w:line="400" w:lineRule="exact"/>
        <w:ind w:firstLine="482" w:firstLineChars="200"/>
        <w:rPr>
          <w:rFonts w:ascii="方正仿宋_GBK" w:hAnsi="宋体" w:eastAsia="方正仿宋_GBK"/>
          <w:sz w:val="24"/>
        </w:rPr>
      </w:pPr>
      <w:bookmarkStart w:id="83" w:name="_Toc29113"/>
      <w:bookmarkStart w:id="84" w:name="_Toc12644"/>
      <w:bookmarkStart w:id="85" w:name="_Toc106034643"/>
      <w:bookmarkStart w:id="86" w:name="_Toc65660352"/>
      <w:r>
        <w:rPr>
          <w:rFonts w:hint="eastAsia" w:ascii="方正仿宋_GBK" w:hAnsi="宋体" w:eastAsia="方正仿宋_GBK"/>
          <w:sz w:val="24"/>
        </w:rPr>
        <w:t>三、无效谈判</w:t>
      </w:r>
      <w:bookmarkEnd w:id="83"/>
      <w:bookmarkEnd w:id="84"/>
      <w:bookmarkEnd w:id="85"/>
      <w:bookmarkEnd w:id="86"/>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1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5"/>
        <w:adjustRightInd w:val="0"/>
        <w:snapToGrid w:val="0"/>
        <w:spacing w:before="0" w:after="0" w:line="400" w:lineRule="exact"/>
        <w:ind w:firstLine="482" w:firstLineChars="200"/>
        <w:rPr>
          <w:rFonts w:ascii="方正仿宋_GBK" w:hAnsi="宋体" w:eastAsia="方正仿宋_GBK"/>
          <w:sz w:val="24"/>
        </w:rPr>
      </w:pPr>
      <w:bookmarkStart w:id="87" w:name="_Toc29298"/>
      <w:bookmarkStart w:id="88" w:name="_Toc65660353"/>
      <w:bookmarkStart w:id="89" w:name="_Toc106034644"/>
      <w:bookmarkStart w:id="90" w:name="_Toc28422"/>
      <w:r>
        <w:rPr>
          <w:rFonts w:hint="eastAsia" w:ascii="方正仿宋_GBK" w:hAnsi="宋体" w:eastAsia="方正仿宋_GBK"/>
          <w:sz w:val="24"/>
        </w:rPr>
        <w:t>四、采购终止</w:t>
      </w:r>
      <w:bookmarkEnd w:id="87"/>
      <w:bookmarkEnd w:id="88"/>
      <w:bookmarkEnd w:id="89"/>
      <w:bookmarkEnd w:id="90"/>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（三）在采购过程中符合竞争要求的供应商或者报价未超过采购预算的供应商不足3家的，但《政府采购非招标采购方式管理办法》第二十七条第二款规定的情形除外。</w:t>
      </w:r>
    </w:p>
    <w:p>
      <w:pPr>
        <w:pStyle w:val="5"/>
        <w:spacing w:before="0" w:after="0" w:line="360" w:lineRule="auto"/>
        <w:jc w:val="center"/>
        <w:rPr>
          <w:rStyle w:val="27"/>
          <w:rFonts w:hint="eastAsia"/>
          <w:b w:val="0"/>
        </w:rPr>
      </w:pPr>
    </w:p>
    <w:p>
      <w:pPr>
        <w:pStyle w:val="5"/>
        <w:spacing w:before="0" w:after="0" w:line="360" w:lineRule="auto"/>
        <w:jc w:val="center"/>
        <w:rPr>
          <w:rStyle w:val="27"/>
          <w:rFonts w:hint="eastAsia"/>
          <w:b w:val="0"/>
        </w:rPr>
      </w:pPr>
    </w:p>
    <w:p>
      <w:pPr>
        <w:pStyle w:val="5"/>
        <w:spacing w:before="0" w:after="0" w:line="360" w:lineRule="auto"/>
        <w:jc w:val="center"/>
        <w:rPr>
          <w:rStyle w:val="27"/>
          <w:rFonts w:hint="eastAsia"/>
          <w:b w:val="0"/>
        </w:rPr>
      </w:pPr>
    </w:p>
    <w:p>
      <w:pPr>
        <w:pStyle w:val="5"/>
        <w:spacing w:before="0" w:after="0" w:line="360" w:lineRule="auto"/>
        <w:jc w:val="center"/>
        <w:rPr>
          <w:rStyle w:val="27"/>
          <w:rFonts w:hint="eastAsia"/>
          <w:b w:val="0"/>
        </w:rPr>
      </w:pPr>
    </w:p>
    <w:p>
      <w:pPr>
        <w:pStyle w:val="5"/>
        <w:spacing w:before="0" w:after="0" w:line="360" w:lineRule="auto"/>
        <w:jc w:val="center"/>
        <w:rPr>
          <w:rStyle w:val="27"/>
          <w:rFonts w:hint="eastAsia"/>
          <w:b w:val="0"/>
        </w:rPr>
      </w:pPr>
    </w:p>
    <w:p>
      <w:pPr>
        <w:pStyle w:val="5"/>
        <w:spacing w:before="0" w:after="0" w:line="360" w:lineRule="auto"/>
        <w:jc w:val="both"/>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Style w:val="27"/>
          <w:rFonts w:hint="eastAsia"/>
          <w:b w:val="0"/>
        </w:rPr>
      </w:pPr>
    </w:p>
    <w:p>
      <w:pPr>
        <w:rPr>
          <w:rStyle w:val="27"/>
          <w:rFonts w:hint="eastAsia"/>
          <w:b w:val="0"/>
        </w:rPr>
      </w:pPr>
    </w:p>
    <w:p>
      <w:pPr>
        <w:pStyle w:val="2"/>
        <w:rPr>
          <w:rFonts w:hint="eastAsia"/>
        </w:rPr>
      </w:pPr>
    </w:p>
    <w:p>
      <w:pPr>
        <w:pStyle w:val="5"/>
        <w:spacing w:before="0" w:after="0" w:line="360" w:lineRule="auto"/>
        <w:jc w:val="center"/>
        <w:rPr>
          <w:rFonts w:hint="eastAsia" w:ascii="方正小标宋_GBK" w:eastAsia="方正小标宋_GBK"/>
          <w:b w:val="0"/>
          <w:sz w:val="36"/>
          <w:szCs w:val="30"/>
        </w:rPr>
      </w:pPr>
      <w:r>
        <w:rPr>
          <w:rStyle w:val="27"/>
          <w:rFonts w:hint="eastAsia"/>
          <w:b w:val="0"/>
        </w:rPr>
        <w:t>第五篇  供应商须知</w:t>
      </w:r>
      <w:bookmarkEnd w:id="74"/>
      <w:bookmarkEnd w:id="75"/>
      <w:bookmarkEnd w:id="76"/>
      <w:bookmarkEnd w:id="77"/>
    </w:p>
    <w:p>
      <w:pPr>
        <w:pStyle w:val="5"/>
        <w:adjustRightInd w:val="0"/>
        <w:snapToGrid w:val="0"/>
        <w:spacing w:before="0" w:after="0" w:line="400" w:lineRule="exact"/>
        <w:ind w:firstLine="482" w:firstLineChars="200"/>
        <w:rPr>
          <w:rFonts w:hint="eastAsia" w:ascii="方正仿宋_GBK" w:hAnsi="宋体" w:eastAsia="方正仿宋_GBK"/>
          <w:sz w:val="24"/>
        </w:rPr>
      </w:pPr>
      <w:bookmarkStart w:id="91" w:name="_Toc5290"/>
      <w:bookmarkStart w:id="92" w:name="_Toc65660355"/>
      <w:bookmarkStart w:id="93" w:name="_Toc16524"/>
      <w:bookmarkStart w:id="94" w:name="_Toc110936407"/>
      <w:r>
        <w:rPr>
          <w:rFonts w:hint="eastAsia" w:ascii="方正仿宋_GBK" w:hAnsi="宋体" w:eastAsia="方正仿宋_GBK"/>
          <w:sz w:val="24"/>
        </w:rPr>
        <w:t>一、谈判费用</w:t>
      </w:r>
      <w:bookmarkEnd w:id="91"/>
      <w:bookmarkEnd w:id="92"/>
      <w:bookmarkEnd w:id="93"/>
      <w:bookmarkEnd w:id="94"/>
    </w:p>
    <w:p>
      <w:pPr>
        <w:pStyle w:val="2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5"/>
        <w:adjustRightInd w:val="0"/>
        <w:snapToGrid w:val="0"/>
        <w:spacing w:before="0" w:after="0" w:line="400" w:lineRule="exact"/>
        <w:ind w:firstLine="482" w:firstLineChars="200"/>
        <w:rPr>
          <w:rFonts w:hint="eastAsia" w:ascii="方正仿宋_GBK" w:hAnsi="宋体" w:eastAsia="方正仿宋_GBK"/>
          <w:sz w:val="24"/>
        </w:rPr>
      </w:pPr>
      <w:bookmarkStart w:id="95" w:name="_Toc31739"/>
      <w:bookmarkStart w:id="96" w:name="_Toc65660356"/>
      <w:bookmarkStart w:id="97" w:name="_Toc5915"/>
      <w:bookmarkStart w:id="98" w:name="_Toc110936408"/>
      <w:r>
        <w:rPr>
          <w:rFonts w:hint="eastAsia" w:ascii="方正仿宋_GBK" w:hAnsi="宋体" w:eastAsia="方正仿宋_GBK"/>
          <w:sz w:val="24"/>
        </w:rPr>
        <w:t>二、竞争性谈判文件</w:t>
      </w:r>
      <w:bookmarkEnd w:id="95"/>
      <w:bookmarkEnd w:id="96"/>
      <w:bookmarkEnd w:id="97"/>
      <w:bookmarkEnd w:id="98"/>
      <w:r>
        <w:rPr>
          <w:rFonts w:ascii="方正仿宋_GBK" w:hAnsi="宋体" w:eastAsia="方正仿宋_GBK"/>
          <w:sz w:val="24"/>
        </w:rPr>
        <w:tab/>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（三）本竞争性谈判文件中，谈判小组根据与供应商谈判情况可能实质性变动的内容为竞争性谈判文件第二、三、六篇全部内容。</w:t>
      </w:r>
    </w:p>
    <w:p>
      <w:pPr>
        <w:pStyle w:val="5"/>
        <w:adjustRightInd w:val="0"/>
        <w:snapToGrid w:val="0"/>
        <w:spacing w:before="0" w:after="0" w:line="400" w:lineRule="exact"/>
        <w:ind w:firstLine="482" w:firstLineChars="200"/>
        <w:rPr>
          <w:rFonts w:hint="eastAsia" w:ascii="方正仿宋_GBK" w:hAnsi="宋体" w:eastAsia="方正仿宋_GBK"/>
          <w:sz w:val="24"/>
        </w:rPr>
      </w:pPr>
      <w:bookmarkStart w:id="99" w:name="_Toc65660357"/>
      <w:bookmarkStart w:id="100" w:name="_Toc3061"/>
      <w:bookmarkStart w:id="101" w:name="_Toc110936409"/>
      <w:bookmarkStart w:id="102" w:name="_Toc9532"/>
      <w:r>
        <w:rPr>
          <w:rFonts w:hint="eastAsia" w:ascii="方正仿宋_GBK" w:hAnsi="宋体" w:eastAsia="方正仿宋_GBK"/>
          <w:sz w:val="24"/>
        </w:rPr>
        <w:t>三、谈判要求</w:t>
      </w:r>
      <w:bookmarkEnd w:id="99"/>
      <w:bookmarkEnd w:id="100"/>
      <w:bookmarkEnd w:id="101"/>
      <w:bookmarkEnd w:id="102"/>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2.谈判有效期：响应文件及有关承诺文件有效期为提交响应文件截止时间起90天。</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（二）保证金：</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1、竞标人提</w:t>
      </w:r>
      <w:r>
        <w:rPr>
          <w:rFonts w:hint="eastAsia" w:ascii="方正仿宋_GBK" w:hAnsi="宋体" w:eastAsia="方正仿宋_GBK"/>
          <w:sz w:val="24"/>
          <w:highlight w:val="none"/>
          <w:lang w:eastAsia="zh-CN"/>
        </w:rPr>
        <w:t>交保证金金额和方式详见“</w:t>
      </w:r>
      <w:r>
        <w:rPr>
          <w:rFonts w:hint="eastAsia" w:ascii="方正仿宋_GBK" w:hAnsi="宋体" w:eastAsia="方正仿宋_GBK"/>
          <w:b/>
          <w:bCs/>
          <w:color w:val="auto"/>
          <w:sz w:val="24"/>
          <w:highlight w:val="none"/>
          <w:lang w:eastAsia="zh-CN"/>
        </w:rPr>
        <w:t>第一篇  五、谈判保证金</w:t>
      </w:r>
      <w:r>
        <w:rPr>
          <w:rFonts w:hint="eastAsia" w:ascii="方正仿宋_GBK" w:hAnsi="宋体" w:eastAsia="方正仿宋_GBK"/>
          <w:sz w:val="24"/>
          <w:highlight w:val="none"/>
          <w:lang w:eastAsia="zh-CN"/>
        </w:rPr>
        <w:t>”；</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2、发生以下情况之一者，谈判保证金不予退还：</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2.1竞标人在提交响应文件截止时间后撤回响应文件的；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2.2竞标人在响应文件中提供虚假材料的；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2.3除因不可抗力或竞争性谈判文件认可的情形以外，成交竞标人不与采购人签订合同的；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2.4竞标人与采购人、其他竞标人恶意串通的；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2.5成交竞标人不按规定的时间或拒绝按成交状态签订合同（即不按照采购文件确定的合同文本以及采购标的、规格型号、采购金额、采购数量、技术和服务要求等事项签订政府采购合同的。）。</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2" w:firstLineChars="200"/>
        <w:rPr>
          <w:rFonts w:hint="eastAsia" w:ascii="方正仿宋_GBK" w:hAnsi="宋体" w:eastAsia="方正仿宋_GBK"/>
          <w:b/>
          <w:bCs/>
          <w:color w:val="000000"/>
          <w:sz w:val="24"/>
          <w:szCs w:val="24"/>
        </w:rPr>
      </w:pPr>
      <w:r>
        <w:rPr>
          <w:rFonts w:hint="eastAsia" w:ascii="方正仿宋_GBK" w:hAnsi="宋体" w:eastAsia="方正仿宋_GBK"/>
          <w:b/>
          <w:bCs/>
          <w:color w:val="000000"/>
          <w:sz w:val="24"/>
          <w:szCs w:val="24"/>
        </w:rPr>
        <w:t>1.响应文件一式三份，其中正本一份，副本二份。副本可为正本的复印件，应与正本一致，如出现不一致情况以正本为准。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（五）响应文件的递交</w:t>
      </w:r>
    </w:p>
    <w:p>
      <w:pPr>
        <w:pStyle w:val="8"/>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响应文件的正本、副本均应密封送达谈判地点，应在封套上注明谈判项目名称、供应商名称。若正本、副本分别进行密封的，还应在封套上注明“正本”、“副本”字样。</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1.各供应商参与谈判的人员必须为法定代表人或具有法定代表人授权委托书的授权代表；新冠肺炎疫情期间各供应商只能安排一人参与本次采购活动（参与人员应持48小时核酸结果，且未出现红黄码、弹窗推送等特殊情况）。</w:t>
      </w:r>
    </w:p>
    <w:p>
      <w:pPr>
        <w:pStyle w:val="5"/>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bookmarkStart w:id="103" w:name="_Toc110936410"/>
      <w:bookmarkStart w:id="104" w:name="_Toc6242"/>
      <w:bookmarkStart w:id="105" w:name="_Toc14702"/>
      <w:bookmarkStart w:id="106" w:name="_Toc65660358"/>
      <w:r>
        <w:rPr>
          <w:rFonts w:hint="eastAsia" w:ascii="方正仿宋_GBK" w:hAnsi="宋体" w:eastAsia="方正仿宋_GBK" w:cs="Times New Roman"/>
          <w:b w:val="0"/>
          <w:kern w:val="2"/>
          <w:sz w:val="24"/>
          <w:szCs w:val="24"/>
          <w:lang w:val="en-US" w:eastAsia="zh-CN" w:bidi="ar-SA"/>
        </w:rPr>
        <w:t>2.各个竞标人应当派1-2名代表参与谈判，至少1人应为法定代表人或具有法定代表人授权委托书的授权代表。</w:t>
      </w:r>
    </w:p>
    <w:p>
      <w:pPr>
        <w:snapToGrid w:val="0"/>
        <w:spacing w:line="400" w:lineRule="exact"/>
        <w:ind w:firstLine="482" w:firstLineChars="20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四、</w:t>
      </w:r>
      <w:bookmarkEnd w:id="103"/>
      <w:bookmarkEnd w:id="104"/>
      <w:bookmarkEnd w:id="105"/>
      <w:bookmarkEnd w:id="106"/>
      <w:r>
        <w:rPr>
          <w:rFonts w:hint="eastAsia" w:ascii="方正仿宋_GBK" w:hAnsi="宋体" w:eastAsia="方正仿宋_GBK" w:cs="Times New Roman"/>
          <w:b/>
          <w:kern w:val="2"/>
          <w:sz w:val="24"/>
          <w:szCs w:val="22"/>
          <w:lang w:val="en-US" w:eastAsia="zh-CN" w:bidi="ar-SA"/>
        </w:rPr>
        <w:t>成交通知</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（一）成交竞标人确定后，采购人将在“建桥工业园”（http://www.jqgyy.com/）网站上发布成交结果公告。</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（二）公示期满1个工作日，采购人将以书面形式发出《成交通知书》。《成交通知书》一经发出即发生法律效力。成交人需持经办人介绍信、身份证复印件到重庆建桥实业发展有限公司领取。</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（三）《成交通知书》将作为签订合同的依据。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（四）如有竞标人对成交结果提出质疑的，在质疑处理完毕后发出成交通知书。</w:t>
      </w:r>
    </w:p>
    <w:p>
      <w:pPr>
        <w:snapToGrid w:val="0"/>
        <w:spacing w:line="400" w:lineRule="exact"/>
        <w:ind w:firstLine="482" w:firstLineChars="200"/>
        <w:rPr>
          <w:rFonts w:hint="eastAsia"/>
        </w:rPr>
      </w:pPr>
      <w:r>
        <w:rPr>
          <w:rFonts w:hint="eastAsia" w:ascii="方正仿宋_GBK" w:eastAsia="方正仿宋_GBK"/>
          <w:b/>
          <w:sz w:val="24"/>
          <w:szCs w:val="24"/>
        </w:rPr>
        <w:t>五、询问、质疑</w:t>
      </w:r>
    </w:p>
    <w:p>
      <w:pPr>
        <w:spacing w:line="400" w:lineRule="exact"/>
        <w:ind w:firstLine="360" w:firstLineChars="150"/>
        <w:rPr>
          <w:rFonts w:hint="eastAsia" w:ascii="方正仿宋_GBK" w:hAnsi="宋体" w:eastAsia="方正仿宋_GBK" w:cs="Times New Roman"/>
          <w:sz w:val="24"/>
          <w:szCs w:val="22"/>
        </w:rPr>
      </w:pPr>
      <w:bookmarkStart w:id="107" w:name="_Toc65660361"/>
      <w:bookmarkStart w:id="108" w:name="_Toc3127"/>
      <w:bookmarkStart w:id="109" w:name="_Toc16648"/>
      <w:bookmarkStart w:id="110" w:name="_Toc110936413"/>
      <w:r>
        <w:rPr>
          <w:rFonts w:hint="eastAsia" w:ascii="方正仿宋_GBK" w:hAnsi="宋体" w:eastAsia="方正仿宋_GBK" w:cs="Times New Roman"/>
          <w:sz w:val="24"/>
          <w:szCs w:val="22"/>
        </w:rPr>
        <w:t>（一）询问</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采购人应当在3个工作日内对投标人依法提出的询问作出答复。投标人询问应以口头形式为主。</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（二）质疑内容、时限</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1、竞标人对竞争性谈判文件中竞标人特定资格条件、技术质量和商务要求、评审标准及评审细则有异议的，应主要向采购人提出质疑。质疑书一式一份，采购人一份。</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2、竞标人对成交结果有异议的，应当在成交公示发布之日起七个工作日内以书面形式向采购人提出质疑，并附相关证明材料。</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（三）质疑答复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采购人在收到竞标人书面质疑后七个工作日内，对质疑内容作出答复。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 xml:space="preserve">   （四）不予受理或暂缓受理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1、质疑有下列情形之一的，不予受理：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1.1质疑竞标人参与了谈判活动后，再对竞争性谈判文件内容提出质疑的；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1.2质疑超过有效期的；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1.3对同一事项重复质疑的。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2、质疑有下列情形之一的，应暂不受理并告知竞标人补充材料。竞标人及时补充材料的，应予受理；逾期未补充的，不予受理：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2.1质疑书格式和内容不符合国家或重庆市相关规定的；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2.2供应商未提供缴纳投标保证金证明材料的；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2.3供应商未提供身份证明材料的（单位介绍信、身份证复印件）及有效联系方式的；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2.4质疑书提供的依据或证明材料不全的；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2.5质疑书份数不足的。</w:t>
      </w:r>
    </w:p>
    <w:bookmarkEnd w:id="107"/>
    <w:bookmarkEnd w:id="108"/>
    <w:bookmarkEnd w:id="109"/>
    <w:bookmarkEnd w:id="110"/>
    <w:p>
      <w:pPr>
        <w:pStyle w:val="5"/>
        <w:adjustRightInd w:val="0"/>
        <w:snapToGrid w:val="0"/>
        <w:spacing w:before="0" w:after="0" w:line="400" w:lineRule="exact"/>
        <w:ind w:firstLine="482" w:firstLineChars="200"/>
        <w:rPr>
          <w:rFonts w:hint="eastAsia" w:ascii="方正仿宋_GBK" w:hAnsi="宋体" w:eastAsia="方正仿宋_GBK"/>
          <w:sz w:val="24"/>
        </w:rPr>
      </w:pPr>
      <w:bookmarkStart w:id="111" w:name="_Toc110936416"/>
      <w:bookmarkStart w:id="112" w:name="_Toc65660364"/>
      <w:bookmarkStart w:id="113" w:name="_Toc1715"/>
      <w:bookmarkStart w:id="114" w:name="_Toc18609"/>
      <w:r>
        <w:rPr>
          <w:rFonts w:hint="eastAsia" w:ascii="方正仿宋_GBK" w:hAnsi="宋体" w:eastAsia="方正仿宋_GBK"/>
          <w:sz w:val="24"/>
        </w:rPr>
        <w:t>六、签订合同</w:t>
      </w:r>
    </w:p>
    <w:p>
      <w:pPr>
        <w:pStyle w:val="5"/>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（一）采购人应当自成交通知书发出之日起三十日内，按照竞争性谈判文件和成交竞标人响应文件的约定，与成交竞标人签订书面合同。所签订的合同不得对竞争性谈判文件和竞标人的响应文件作实质性修改。</w:t>
      </w:r>
    </w:p>
    <w:p>
      <w:pPr>
        <w:pStyle w:val="5"/>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（二）竞争性谈判文件、竞标人的响应文件及澄清文件等，均为签订采购合同的依据。</w:t>
      </w:r>
    </w:p>
    <w:p>
      <w:pPr>
        <w:pStyle w:val="5"/>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（三）合同生效条款由供需双方约定，法律、行政法规规定应当办理批准、登记等手续后生效的合同，依照其规定。</w:t>
      </w:r>
    </w:p>
    <w:p>
      <w:pPr>
        <w:pStyle w:val="5"/>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（四）合同原则上应按照《重庆市政府采购合同》签订，相关单位要求适用合同通用格式版本的，应按其要求另行签订其他合同。</w:t>
      </w:r>
    </w:p>
    <w:p>
      <w:pPr>
        <w:pStyle w:val="5"/>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lang w:eastAsia="zh-CN"/>
        </w:rPr>
        <w:t>七</w:t>
      </w:r>
      <w:r>
        <w:rPr>
          <w:rFonts w:hint="eastAsia" w:ascii="方正仿宋_GBK" w:hAnsi="宋体" w:eastAsia="方正仿宋_GBK"/>
          <w:sz w:val="24"/>
        </w:rPr>
        <w:t>、政府采购信用融资</w:t>
      </w:r>
      <w:bookmarkEnd w:id="111"/>
      <w:bookmarkEnd w:id="112"/>
      <w:bookmarkEnd w:id="113"/>
      <w:bookmarkEnd w:id="11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360" w:lineRule="auto"/>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50"/>
    <w:p>
      <w:pPr>
        <w:pStyle w:val="3"/>
        <w:bidi w:val="0"/>
        <w:rPr>
          <w:rFonts w:hint="eastAsia"/>
        </w:rPr>
      </w:pPr>
      <w:bookmarkStart w:id="115" w:name="_Toc12789059"/>
      <w:bookmarkStart w:id="116" w:name="_Toc11641055"/>
      <w:bookmarkStart w:id="117" w:name="_Toc110936417"/>
      <w:bookmarkStart w:id="118" w:name="_Toc14861"/>
      <w:bookmarkStart w:id="119" w:name="_Toc65660365"/>
      <w:bookmarkStart w:id="120" w:name="_Toc28162"/>
      <w:r>
        <w:rPr>
          <w:rFonts w:hint="eastAsia"/>
        </w:rPr>
        <w:t xml:space="preserve">第六篇  </w:t>
      </w:r>
      <w:bookmarkEnd w:id="115"/>
      <w:bookmarkEnd w:id="116"/>
      <w:r>
        <w:rPr>
          <w:rFonts w:hint="eastAsia"/>
        </w:rPr>
        <w:t>合同草案条款</w:t>
      </w:r>
      <w:bookmarkEnd w:id="117"/>
      <w:bookmarkEnd w:id="118"/>
      <w:bookmarkEnd w:id="119"/>
      <w:bookmarkEnd w:id="120"/>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1.定义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1.1甲方（需方）即采购人，是指通过招标采购，接受合同货物及服务的各级国家机关、事业单位和团体组织。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1.2乙方（供方）即中标人，是指中标后提供合同货物和服务的自然人、法人及其他组织。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1.3合同是指由甲乙双方按照招标文件和投标文件的实质性内容，通过协商一致达成的书面协议。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1.4合同价格指以中标价格为依据，在供方全面履行合同义务后，需方（或财政部门）应支付给供方的金额。</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1.5技术资料是指合同货物及其相关的设计、制造、监造、检验、验收等文件（包括图纸、各种文字说明、标准）。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2.货物内容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合同包括以下内容：货物名称、型号规格、技术参数、数量（单位）等内容。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3.合同价格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3.1合同价格即合同总价。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3.2合同价格包括合同货物、技术资料、合同货物的税费、运杂费、保险费、包装费、装卸费及与货物有关的供方应纳的税费，所有税费由乙方负担。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3.3合同货物单价为不变价。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4.转包或分包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4.1本合同范围的货物，应由乙方直接供应，不得转让他人供应；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4.2非经甲方书面同意，乙方不得将本合同范围的货物全部或部分分包给他人供应；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4.3如有转让和未经甲方同意的分包行为，甲方有权解除合同，没收履约保证金并追究乙方的违约责任。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5.质量保证及售后服务</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5.1乙方应按招标文件规定的货物性能、技术要求、质量标准向甲方提供未经使用的全新产品。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5.2乙方提供的货物在质保期内因货物本身的质量问题发生故障，乙方应负责免费更换。对达不到技术要求者，根据实际情况，经双方协商，可按以下办法处理：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5.2.1更换：由乙方承担所发生的全部费用。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5.2.2贬值处理：由甲乙双方合议定价。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5.2.3退货处理：乙方应退还甲方支付的合同款，同时应承担该货物的直接费用（运输、保险、检验、货款利息及银行手续费等）。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w:t>
      </w:r>
      <w:r>
        <w:rPr>
          <w:rFonts w:hint="eastAsia" w:ascii="仿宋" w:hAnsi="仿宋" w:eastAsia="仿宋"/>
          <w:bCs/>
          <w:sz w:val="24"/>
          <w:szCs w:val="24"/>
          <w:highlight w:val="none"/>
        </w:rPr>
        <w:t xml:space="preserve">3如在使用过程中发生质量问题，乙方应按本项目“第三篇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highlight w:val="none"/>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5.4在质保期内，乙方应对货物出现的质量及安全问题负责处理解决并承担一切费用。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 xml:space="preserve">5.5 如甲方要求乙方提供履约保证金的，履约保证金的收取和退还应按本项目“第三篇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6.付款</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6.1本合同使用货币币制如未作特别说明均为人民币。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6.2付款方式：银行转账、现金支票。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6.3付款方法：同本</w:t>
      </w:r>
      <w:r>
        <w:rPr>
          <w:rFonts w:hint="eastAsia" w:ascii="仿宋" w:hAnsi="仿宋" w:eastAsia="仿宋"/>
          <w:bCs/>
          <w:sz w:val="24"/>
          <w:szCs w:val="24"/>
          <w:highlight w:val="none"/>
        </w:rPr>
        <w:t xml:space="preserve">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”中关于付款方式的约定。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7.检查验收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7.1供方应随货物提供合格证和质量证明文件，如是国外进口的货物还须提供入关证明。</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7.2货物验收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7.3货物验收报告应由需方、供方经办人签字，并加盖双方公章，以此作为支付凭据。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8.索赔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供方对货物与合同要求不符负有责任，并且需方已于规定交货内和质量保证期内提出索赔，供方应按需方同意的下述一种或多种方法解决索赔事宜。</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8.2根据货物的疵劣和受损程度以及需方遭受损失的金额，经双方同意降低货物价格。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9.知识产权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lang w:val="en-US" w:eastAsia="zh-CN"/>
        </w:rPr>
        <w:t>9.1</w:t>
      </w:r>
      <w:r>
        <w:rPr>
          <w:rFonts w:hint="eastAsia" w:ascii="仿宋" w:hAnsi="仿宋" w:eastAsia="仿宋"/>
          <w:bCs/>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pacing w:line="400" w:lineRule="exact"/>
        <w:ind w:right="12" w:firstLine="480"/>
        <w:rPr>
          <w:rFonts w:hint="eastAsia"/>
        </w:rPr>
      </w:pPr>
      <w:r>
        <w:rPr>
          <w:rFonts w:hint="eastAsia" w:ascii="仿宋" w:hAnsi="仿宋" w:eastAsia="仿宋" w:cs="Times New Roman"/>
          <w:bCs/>
          <w:sz w:val="24"/>
          <w:szCs w:val="24"/>
        </w:rPr>
        <w:t>9.2若涉及软件开发等服务类项目知识产权的，知识产权归采购人所有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10.合同争议的解决</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10.1当事人友好协商达成一致</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10.2在60天内当事人协商不能达成协议的，可提请采购人当地仲裁机构仲裁。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按《中华人民共和国</w:t>
      </w:r>
      <w:r>
        <w:rPr>
          <w:rFonts w:hint="eastAsia" w:ascii="仿宋" w:hAnsi="仿宋" w:eastAsia="仿宋"/>
          <w:bCs/>
          <w:sz w:val="24"/>
          <w:szCs w:val="24"/>
          <w:lang w:eastAsia="zh-CN"/>
        </w:rPr>
        <w:t>民法典</w:t>
      </w:r>
      <w:r>
        <w:rPr>
          <w:rFonts w:hint="eastAsia" w:ascii="仿宋" w:hAnsi="仿宋" w:eastAsia="仿宋"/>
          <w:bCs/>
          <w:sz w:val="24"/>
          <w:szCs w:val="24"/>
        </w:rPr>
        <w:t>》、《中华人民共和国政府采购法》有关条款，或由供需双方约定。</w:t>
      </w:r>
    </w:p>
    <w:p>
      <w:pPr>
        <w:spacing w:line="400" w:lineRule="exact"/>
        <w:ind w:right="12" w:firstLine="480"/>
        <w:rPr>
          <w:rFonts w:hint="eastAsia" w:ascii="仿宋" w:hAnsi="仿宋" w:eastAsia="仿宋" w:cs="Times New Roman"/>
          <w:bCs/>
          <w:sz w:val="24"/>
          <w:szCs w:val="24"/>
        </w:rPr>
      </w:pPr>
      <w:r>
        <w:rPr>
          <w:rFonts w:hint="eastAsia" w:ascii="仿宋" w:hAnsi="仿宋" w:eastAsia="仿宋" w:cs="Times New Roman"/>
          <w:bCs/>
          <w:sz w:val="24"/>
          <w:szCs w:val="24"/>
        </w:rPr>
        <w:t>11.1政府采购合同应当约定资金支付的方式、时间和条件，明确逾期支付资金的违约责任。</w:t>
      </w:r>
    </w:p>
    <w:p>
      <w:pPr>
        <w:spacing w:line="400" w:lineRule="exact"/>
        <w:ind w:right="12" w:firstLine="480"/>
        <w:rPr>
          <w:rFonts w:hint="eastAsia"/>
        </w:rPr>
      </w:pPr>
      <w:r>
        <w:rPr>
          <w:rFonts w:hint="eastAsia" w:ascii="仿宋" w:hAnsi="仿宋" w:eastAsia="仿宋" w:cs="Times New Roman"/>
          <w:bCs/>
          <w:sz w:val="24"/>
          <w:szCs w:val="24"/>
        </w:rPr>
        <w:t>11.2采购人和供应商应当在政府采购合同中明确约定双方的违约责任。对于因采购人原因导致变更、中止或者终止政府采购合同的，采购人应当依照合同约定对供应商受到的损失予以赔偿或者补偿。</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12.合同生效及其它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12.1合同生效及其效力应符合《中华人民共和国</w:t>
      </w:r>
      <w:r>
        <w:rPr>
          <w:rFonts w:hint="eastAsia" w:ascii="仿宋" w:hAnsi="仿宋" w:eastAsia="仿宋"/>
          <w:bCs/>
          <w:sz w:val="24"/>
          <w:szCs w:val="24"/>
          <w:lang w:eastAsia="zh-CN"/>
        </w:rPr>
        <w:t>民法典</w:t>
      </w:r>
      <w:r>
        <w:rPr>
          <w:rFonts w:hint="eastAsia" w:ascii="仿宋" w:hAnsi="仿宋" w:eastAsia="仿宋"/>
          <w:bCs/>
          <w:sz w:val="24"/>
          <w:szCs w:val="24"/>
        </w:rPr>
        <w:t>》有关规定。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12.2合同应经当事人法定代表人或委托代理人签字，加盖双方合同专用章或公章。</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12.3合同所包括附件，是合同不可分割的一部分，具有同等法法律效力。</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12.4合同需提供担保的，按《中华人民共和国担保法》规定执行。</w:t>
      </w:r>
    </w:p>
    <w:p>
      <w:pPr>
        <w:spacing w:line="400" w:lineRule="exact"/>
        <w:ind w:right="12" w:firstLine="480"/>
        <w:rPr>
          <w:rFonts w:hint="eastAsia" w:ascii="方正仿宋_GBK" w:hAnsi="仿宋" w:eastAsia="方正仿宋_GBK" w:cs="仿宋"/>
          <w:sz w:val="24"/>
        </w:rPr>
      </w:pPr>
      <w:r>
        <w:rPr>
          <w:rFonts w:hint="eastAsia" w:ascii="仿宋" w:hAnsi="仿宋" w:eastAsia="仿宋"/>
          <w:bCs/>
          <w:sz w:val="24"/>
          <w:szCs w:val="24"/>
        </w:rPr>
        <w:t>12.5本合同条件未尽事宜依照《中华人民共和国</w:t>
      </w:r>
      <w:r>
        <w:rPr>
          <w:rFonts w:hint="eastAsia" w:ascii="仿宋" w:hAnsi="仿宋" w:eastAsia="仿宋"/>
          <w:bCs/>
          <w:sz w:val="24"/>
          <w:szCs w:val="24"/>
          <w:lang w:eastAsia="zh-CN"/>
        </w:rPr>
        <w:t>民法典</w:t>
      </w:r>
      <w:r>
        <w:rPr>
          <w:rFonts w:hint="eastAsia" w:ascii="仿宋" w:hAnsi="仿宋" w:eastAsia="仿宋"/>
          <w:bCs/>
          <w:sz w:val="24"/>
          <w:szCs w:val="24"/>
        </w:rPr>
        <w:t>》，由供需双方共同协商确定。</w:t>
      </w:r>
    </w:p>
    <w:p>
      <w:pPr>
        <w:spacing w:line="400" w:lineRule="exact"/>
        <w:ind w:right="12" w:firstLine="480"/>
        <w:rPr>
          <w:rFonts w:ascii="方正仿宋_GBK" w:hAnsi="仿宋" w:eastAsia="方正仿宋_GBK" w:cs="仿宋"/>
          <w:sz w:val="24"/>
        </w:rPr>
        <w:sectPr>
          <w:footerReference r:id="rId5" w:type="default"/>
          <w:footerReference r:id="rId6" w:type="even"/>
          <w:pgSz w:w="11907" w:h="16840"/>
          <w:pgMar w:top="1134" w:right="1191" w:bottom="1134" w:left="1304" w:header="964" w:footer="992" w:gutter="0"/>
          <w:pgNumType w:fmt="numberInDash"/>
          <w:cols w:space="720" w:num="1"/>
          <w:docGrid w:linePitch="312" w:charSpace="0"/>
        </w:sectPr>
      </w:pPr>
    </w:p>
    <w:p>
      <w:pPr>
        <w:rPr>
          <w:rFonts w:hint="eastAsia" w:ascii="方正仿宋_GBK" w:eastAsia="方正仿宋_GBK"/>
          <w:sz w:val="24"/>
        </w:rPr>
      </w:pPr>
      <w:bookmarkStart w:id="121" w:name="_Toc148265480"/>
      <w:bookmarkStart w:id="122" w:name="_Toc303945820"/>
      <w:r>
        <w:rPr>
          <w:rFonts w:hint="eastAsia" w:ascii="方正仿宋_GBK" w:eastAsia="方正仿宋_GBK"/>
          <w:sz w:val="24"/>
        </w:rPr>
        <w:t>附页：合同格式</w:t>
      </w:r>
      <w:bookmarkEnd w:id="121"/>
      <w:bookmarkEnd w:id="122"/>
    </w:p>
    <w:p>
      <w:pPr>
        <w:tabs>
          <w:tab w:val="left" w:pos="9000"/>
        </w:tabs>
        <w:spacing w:line="276" w:lineRule="auto"/>
        <w:jc w:val="center"/>
        <w:rPr>
          <w:rFonts w:ascii="方正仿宋_GBK" w:eastAsia="方正仿宋_GBK"/>
          <w:sz w:val="24"/>
        </w:rPr>
      </w:pPr>
    </w:p>
    <w:p>
      <w:pPr>
        <w:spacing w:line="500" w:lineRule="exact"/>
        <w:jc w:val="center"/>
        <w:outlineLvl w:val="1"/>
        <w:rPr>
          <w:rFonts w:ascii="方正仿宋_GBK" w:eastAsia="方正仿宋_GBK"/>
          <w:b/>
          <w:sz w:val="44"/>
        </w:rPr>
      </w:pPr>
      <w:r>
        <w:rPr>
          <w:rFonts w:hint="eastAsia" w:ascii="方正仿宋_GBK" w:eastAsia="方正仿宋_GBK"/>
          <w:b/>
          <w:sz w:val="44"/>
        </w:rPr>
        <w:t>重庆市政府采购购销合同</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商品名称</w:t>
            </w:r>
          </w:p>
        </w:tc>
        <w:tc>
          <w:tcPr>
            <w:tcW w:w="174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规格型号</w:t>
            </w:r>
          </w:p>
        </w:tc>
        <w:tc>
          <w:tcPr>
            <w:tcW w:w="984"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数量</w:t>
            </w:r>
          </w:p>
        </w:tc>
        <w:tc>
          <w:tcPr>
            <w:tcW w:w="873"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单价</w:t>
            </w:r>
          </w:p>
        </w:tc>
        <w:tc>
          <w:tcPr>
            <w:tcW w:w="899"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总价</w:t>
            </w:r>
          </w:p>
        </w:tc>
        <w:tc>
          <w:tcPr>
            <w:tcW w:w="1575"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交货时间</w:t>
            </w:r>
          </w:p>
        </w:tc>
        <w:tc>
          <w:tcPr>
            <w:tcW w:w="221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spacing w:line="500" w:lineRule="exact"/>
              <w:jc w:val="center"/>
              <w:rPr>
                <w:rFonts w:ascii="方正仿宋_GBK" w:eastAsia="方正仿宋_GBK"/>
                <w:sz w:val="24"/>
              </w:rPr>
            </w:pPr>
          </w:p>
        </w:tc>
        <w:tc>
          <w:tcPr>
            <w:tcW w:w="1741" w:type="dxa"/>
            <w:tcBorders>
              <w:bottom w:val="single" w:color="auto" w:sz="4" w:space="0"/>
            </w:tcBorders>
            <w:noWrap w:val="0"/>
            <w:vAlign w:val="center"/>
          </w:tcPr>
          <w:p>
            <w:pPr>
              <w:spacing w:line="500" w:lineRule="exact"/>
              <w:jc w:val="center"/>
              <w:rPr>
                <w:rFonts w:ascii="方正仿宋_GBK" w:eastAsia="方正仿宋_GBK"/>
                <w:sz w:val="24"/>
              </w:rPr>
            </w:pPr>
          </w:p>
        </w:tc>
        <w:tc>
          <w:tcPr>
            <w:tcW w:w="984" w:type="dxa"/>
            <w:tcBorders>
              <w:bottom w:val="single" w:color="auto" w:sz="4" w:space="0"/>
            </w:tcBorders>
            <w:noWrap w:val="0"/>
            <w:vAlign w:val="center"/>
          </w:tcPr>
          <w:p>
            <w:pPr>
              <w:spacing w:line="500" w:lineRule="exact"/>
              <w:jc w:val="center"/>
              <w:rPr>
                <w:rFonts w:ascii="方正仿宋_GBK" w:eastAsia="方正仿宋_GBK"/>
                <w:sz w:val="24"/>
              </w:rPr>
            </w:pPr>
          </w:p>
        </w:tc>
        <w:tc>
          <w:tcPr>
            <w:tcW w:w="873" w:type="dxa"/>
            <w:tcBorders>
              <w:bottom w:val="single" w:color="auto" w:sz="4" w:space="0"/>
            </w:tcBorders>
            <w:noWrap w:val="0"/>
            <w:vAlign w:val="center"/>
          </w:tcPr>
          <w:p>
            <w:pPr>
              <w:spacing w:line="500" w:lineRule="exact"/>
              <w:jc w:val="center"/>
              <w:rPr>
                <w:rFonts w:ascii="方正仿宋_GBK" w:eastAsia="方正仿宋_GBK"/>
                <w:sz w:val="24"/>
              </w:rPr>
            </w:pPr>
          </w:p>
        </w:tc>
        <w:tc>
          <w:tcPr>
            <w:tcW w:w="899" w:type="dxa"/>
            <w:tcBorders>
              <w:bottom w:val="single" w:color="auto" w:sz="4" w:space="0"/>
            </w:tcBorders>
            <w:noWrap w:val="0"/>
            <w:vAlign w:val="center"/>
          </w:tcPr>
          <w:p>
            <w:pPr>
              <w:spacing w:line="500" w:lineRule="exact"/>
              <w:jc w:val="center"/>
              <w:rPr>
                <w:rFonts w:ascii="方正仿宋_GBK" w:eastAsia="方正仿宋_GBK"/>
                <w:sz w:val="24"/>
              </w:rPr>
            </w:pPr>
          </w:p>
        </w:tc>
        <w:tc>
          <w:tcPr>
            <w:tcW w:w="1575" w:type="dxa"/>
            <w:tcBorders>
              <w:bottom w:val="single" w:color="auto" w:sz="4" w:space="0"/>
            </w:tcBorders>
            <w:noWrap w:val="0"/>
            <w:vAlign w:val="center"/>
          </w:tcPr>
          <w:p>
            <w:pPr>
              <w:spacing w:line="500" w:lineRule="exact"/>
              <w:jc w:val="center"/>
              <w:rPr>
                <w:rFonts w:ascii="方正仿宋_GBK" w:eastAsia="方正仿宋_GBK"/>
                <w:sz w:val="24"/>
              </w:rPr>
            </w:pPr>
          </w:p>
        </w:tc>
        <w:tc>
          <w:tcPr>
            <w:tcW w:w="2211" w:type="dxa"/>
            <w:tcBorders>
              <w:bottom w:val="single" w:color="auto" w:sz="4" w:space="0"/>
            </w:tcBorders>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spacing w:line="500" w:lineRule="exact"/>
              <w:rPr>
                <w:rFonts w:ascii="方正仿宋_GBK" w:eastAsia="方正仿宋_GBK"/>
                <w:sz w:val="24"/>
              </w:rPr>
            </w:pPr>
            <w:r>
              <w:rPr>
                <w:rFonts w:hint="eastAsia" w:ascii="方正仿宋_GBK" w:eastAsia="方正仿宋_GBK"/>
                <w:sz w:val="24"/>
              </w:rPr>
              <w:t>1.质保期限：</w:t>
            </w:r>
          </w:p>
          <w:p>
            <w:pPr>
              <w:spacing w:line="500" w:lineRule="exact"/>
              <w:rPr>
                <w:rFonts w:ascii="方正仿宋_GBK" w:eastAsia="方正仿宋_GBK"/>
                <w:sz w:val="24"/>
              </w:rPr>
            </w:pPr>
            <w:r>
              <w:rPr>
                <w:rFonts w:hint="eastAsia" w:ascii="方正仿宋_GBK" w:eastAsia="方正仿宋_GBK"/>
                <w:sz w:val="24"/>
              </w:rPr>
              <w:t>2.保修范围：</w:t>
            </w:r>
          </w:p>
          <w:p>
            <w:pPr>
              <w:spacing w:line="500" w:lineRule="exact"/>
              <w:rPr>
                <w:rFonts w:ascii="方正仿宋_GBK" w:eastAsia="方正仿宋_GBK"/>
                <w:sz w:val="24"/>
              </w:rPr>
            </w:pPr>
            <w:r>
              <w:rPr>
                <w:rFonts w:hint="eastAsia" w:ascii="方正仿宋_GBK" w:eastAsia="方正仿宋_GBK"/>
                <w:sz w:val="24"/>
              </w:rPr>
              <w:t>3.服务措施：</w:t>
            </w:r>
          </w:p>
          <w:p>
            <w:pPr>
              <w:spacing w:line="500" w:lineRule="exact"/>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四、验收标准、方法：</w:t>
            </w:r>
          </w:p>
          <w:p>
            <w:pPr>
              <w:spacing w:line="500" w:lineRule="exact"/>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pStyle w:val="9"/>
              <w:spacing w:line="500" w:lineRule="exact"/>
              <w:rPr>
                <w:rFonts w:ascii="方正仿宋_GBK" w:eastAsia="方正仿宋_GBK"/>
                <w:sz w:val="24"/>
              </w:rPr>
            </w:pPr>
            <w:r>
              <w:rPr>
                <w:rFonts w:hint="eastAsia" w:ascii="方正仿宋_GBK" w:eastAsia="方正仿宋_GBK"/>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六、付款方式：</w:t>
            </w:r>
          </w:p>
          <w:p>
            <w:pPr>
              <w:pStyle w:val="9"/>
              <w:spacing w:line="500" w:lineRule="exact"/>
              <w:rPr>
                <w:rFonts w:ascii="方正仿宋_GBK" w:eastAsia="方正仿宋_GBK"/>
                <w:sz w:val="24"/>
              </w:rPr>
            </w:pPr>
            <w:r>
              <w:rPr>
                <w:rFonts w:hint="eastAsia" w:ascii="方正仿宋_GBK" w:eastAsia="方正仿宋_GBK"/>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七、违约责任：</w:t>
            </w:r>
          </w:p>
          <w:p>
            <w:pPr>
              <w:spacing w:line="500" w:lineRule="exact"/>
              <w:rPr>
                <w:rFonts w:ascii="方正仿宋_GBK" w:eastAsia="方正仿宋_GBK"/>
                <w:sz w:val="24"/>
              </w:rPr>
            </w:pPr>
            <w:r>
              <w:rPr>
                <w:rFonts w:hint="eastAsia" w:ascii="方正仿宋_GBK" w:eastAsia="方正仿宋_GBK"/>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八、其他约定事项：</w:t>
            </w:r>
          </w:p>
          <w:p>
            <w:pPr>
              <w:tabs>
                <w:tab w:val="left" w:pos="360"/>
              </w:tabs>
              <w:spacing w:line="500" w:lineRule="exact"/>
              <w:rPr>
                <w:rFonts w:ascii="方正仿宋_GBK" w:eastAsia="方正仿宋_GBK"/>
                <w:sz w:val="24"/>
              </w:rPr>
            </w:pPr>
            <w:r>
              <w:rPr>
                <w:rFonts w:hint="eastAsia" w:ascii="方正仿宋_GBK" w:eastAsia="方正仿宋_GBK"/>
                <w:sz w:val="24"/>
              </w:rPr>
              <w:t>1.竞争性谈判文件及其澄清文件、响应文件和承诺是本合同不可分割的部分。</w:t>
            </w:r>
          </w:p>
          <w:p>
            <w:pPr>
              <w:tabs>
                <w:tab w:val="left" w:pos="360"/>
              </w:tabs>
              <w:spacing w:line="500" w:lineRule="exact"/>
              <w:rPr>
                <w:rFonts w:ascii="方正仿宋_GBK" w:eastAsia="方正仿宋_GBK"/>
                <w:sz w:val="24"/>
              </w:rPr>
            </w:pPr>
            <w:r>
              <w:rPr>
                <w:rFonts w:hint="eastAsia" w:ascii="方正仿宋_GBK" w:eastAsia="方正仿宋_GBK"/>
                <w:sz w:val="24"/>
              </w:rPr>
              <w:t>2.本合同如发生争议由双方协商解决，协商不成向需方所在地仲裁机构提请仲裁。</w:t>
            </w:r>
          </w:p>
          <w:p>
            <w:pPr>
              <w:tabs>
                <w:tab w:val="left" w:pos="360"/>
              </w:tabs>
              <w:spacing w:line="500" w:lineRule="exact"/>
              <w:rPr>
                <w:rFonts w:ascii="方正仿宋_GBK" w:eastAsia="方正仿宋_GBK"/>
                <w:sz w:val="24"/>
              </w:rPr>
            </w:pPr>
            <w:r>
              <w:rPr>
                <w:rFonts w:hint="eastAsia" w:ascii="方正仿宋_GBK" w:eastAsia="方正仿宋_GBK"/>
                <w:sz w:val="24"/>
              </w:rPr>
              <w:t>3.本合同一式__份， 需方__份，供方__份，具同等法律效力。</w:t>
            </w:r>
          </w:p>
          <w:p>
            <w:pPr>
              <w:tabs>
                <w:tab w:val="left" w:pos="360"/>
              </w:tabs>
              <w:spacing w:line="500" w:lineRule="exact"/>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需方：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联系电话：</w:t>
            </w:r>
          </w:p>
          <w:p>
            <w:pPr>
              <w:spacing w:line="500" w:lineRule="exact"/>
              <w:rPr>
                <w:rFonts w:ascii="方正仿宋_GBK" w:eastAsia="方正仿宋_GBK"/>
                <w:sz w:val="24"/>
              </w:rPr>
            </w:pPr>
            <w:r>
              <w:rPr>
                <w:rFonts w:hint="eastAsia" w:ascii="方正仿宋_GBK" w:eastAsia="方正仿宋_GBK"/>
                <w:sz w:val="24"/>
              </w:rPr>
              <w:t>授权代表：</w:t>
            </w:r>
          </w:p>
        </w:tc>
        <w:tc>
          <w:tcPr>
            <w:tcW w:w="4700"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供方：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电话：</w:t>
            </w:r>
          </w:p>
          <w:p>
            <w:pPr>
              <w:spacing w:line="500" w:lineRule="exact"/>
              <w:rPr>
                <w:rFonts w:ascii="方正仿宋_GBK" w:eastAsia="方正仿宋_GBK"/>
                <w:sz w:val="24"/>
              </w:rPr>
            </w:pPr>
            <w:r>
              <w:rPr>
                <w:rFonts w:hint="eastAsia" w:ascii="方正仿宋_GBK" w:eastAsia="方正仿宋_GBK"/>
                <w:sz w:val="24"/>
              </w:rPr>
              <w:t>传真：</w:t>
            </w:r>
          </w:p>
          <w:p>
            <w:pPr>
              <w:spacing w:line="500" w:lineRule="exact"/>
              <w:rPr>
                <w:rFonts w:ascii="方正仿宋_GBK" w:eastAsia="方正仿宋_GBK"/>
                <w:sz w:val="24"/>
              </w:rPr>
            </w:pPr>
            <w:r>
              <w:rPr>
                <w:rFonts w:hint="eastAsia" w:ascii="方正仿宋_GBK" w:eastAsia="方正仿宋_GBK"/>
                <w:sz w:val="24"/>
              </w:rPr>
              <w:t>开户银行：</w:t>
            </w:r>
          </w:p>
          <w:p>
            <w:pPr>
              <w:spacing w:line="500" w:lineRule="exact"/>
              <w:rPr>
                <w:rFonts w:ascii="方正仿宋_GBK" w:eastAsia="方正仿宋_GBK"/>
                <w:sz w:val="24"/>
              </w:rPr>
            </w:pPr>
            <w:r>
              <w:rPr>
                <w:rFonts w:hint="eastAsia" w:ascii="方正仿宋_GBK" w:eastAsia="方正仿宋_GBK"/>
                <w:sz w:val="24"/>
              </w:rPr>
              <w:t>账号：</w:t>
            </w:r>
          </w:p>
          <w:p>
            <w:pPr>
              <w:spacing w:line="500" w:lineRule="exact"/>
              <w:rPr>
                <w:rFonts w:ascii="方正仿宋_GBK" w:eastAsia="方正仿宋_GBK"/>
                <w:sz w:val="24"/>
              </w:rPr>
            </w:pPr>
            <w:r>
              <w:rPr>
                <w:rFonts w:hint="eastAsia" w:ascii="方正仿宋_GBK" w:eastAsia="方正仿宋_GBK"/>
                <w:sz w:val="24"/>
              </w:rPr>
              <w:t>授权代表：</w:t>
            </w:r>
          </w:p>
          <w:p>
            <w:pPr>
              <w:spacing w:line="500" w:lineRule="exact"/>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备注：</w:t>
            </w:r>
          </w:p>
          <w:p>
            <w:pPr>
              <w:spacing w:line="500" w:lineRule="exact"/>
              <w:rPr>
                <w:rFonts w:ascii="方正仿宋_GBK" w:eastAsia="方正仿宋_GBK"/>
                <w:sz w:val="24"/>
              </w:rPr>
            </w:pPr>
          </w:p>
          <w:p>
            <w:pPr>
              <w:spacing w:line="500" w:lineRule="exact"/>
              <w:rPr>
                <w:rFonts w:ascii="方正仿宋_GBK" w:eastAsia="方正仿宋_GBK"/>
                <w:sz w:val="24"/>
              </w:rPr>
            </w:pPr>
          </w:p>
        </w:tc>
      </w:tr>
    </w:tbl>
    <w:p>
      <w:pPr>
        <w:tabs>
          <w:tab w:val="left" w:pos="9000"/>
        </w:tabs>
        <w:spacing w:line="276" w:lineRule="auto"/>
        <w:jc w:val="center"/>
        <w:rPr>
          <w:rFonts w:hint="eastAsia" w:ascii="方正仿宋_GBK" w:eastAsia="方正仿宋_GBK"/>
          <w:sz w:val="21"/>
          <w:szCs w:val="21"/>
        </w:rPr>
        <w:sectPr>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pStyle w:val="3"/>
        <w:bidi w:val="0"/>
        <w:rPr>
          <w:rFonts w:hint="eastAsia"/>
        </w:rPr>
      </w:pPr>
      <w:bookmarkStart w:id="123" w:name="_Hlt41879464"/>
      <w:bookmarkEnd w:id="123"/>
      <w:bookmarkStart w:id="124" w:name="_Toc9538"/>
      <w:bookmarkStart w:id="125" w:name="_Toc6968"/>
      <w:bookmarkStart w:id="126" w:name="_Toc12789072"/>
      <w:bookmarkStart w:id="127" w:name="_Toc110936418"/>
      <w:bookmarkStart w:id="128" w:name="_Toc65660378"/>
      <w:r>
        <w:rPr>
          <w:rFonts w:hint="eastAsia"/>
        </w:rPr>
        <w:t>第七篇  响应文件格式要求</w:t>
      </w:r>
      <w:bookmarkEnd w:id="124"/>
      <w:bookmarkEnd w:id="125"/>
      <w:bookmarkEnd w:id="126"/>
      <w:bookmarkEnd w:id="127"/>
      <w:bookmarkEnd w:id="128"/>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注：1、竞标文件每一页须加盖公司鲜章，竞标人提供的所有复印件资料，原件现场备查。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2、竞标人必须严格按照本篇提供的文件格式制作竞标文件，未按本篇提供的格式制作文件的作无效竞标处理，本篇没有提供格式的文件由竞标人自拟格式。</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二、技术（质量）部分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三、服务部分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（一）服务要求响应情况：交货期、质量保证期、售后服务条款等。</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rPr>
        <w:t>）其它优惠服务承诺（格式自定）</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spacing w:line="400" w:lineRule="exact"/>
        <w:ind w:firstLine="480" w:firstLineChars="200"/>
        <w:rPr>
          <w:rFonts w:hint="eastAsia" w:ascii="方正仿宋_GBK" w:hAnsi="宋体" w:eastAsia="方正仿宋_GBK"/>
          <w:sz w:val="24"/>
          <w:szCs w:val="24"/>
        </w:rPr>
      </w:pPr>
      <w:bookmarkStart w:id="129" w:name="_Toc65660379"/>
      <w:bookmarkStart w:id="130" w:name="_Toc14244"/>
      <w:bookmarkStart w:id="131" w:name="_Toc313888360"/>
      <w:bookmarkStart w:id="132" w:name="_Toc313008356"/>
      <w:bookmarkStart w:id="133" w:name="_Toc342913419"/>
      <w:bookmarkStart w:id="134" w:name="_Toc110936419"/>
      <w:bookmarkStart w:id="135" w:name="_Toc26343"/>
      <w:bookmarkStart w:id="136" w:name="_Toc12789073"/>
      <w:bookmarkStart w:id="137" w:name="_Toc283382454"/>
      <w:r>
        <w:rPr>
          <w:rFonts w:hint="eastAsia" w:ascii="方正仿宋_GBK" w:hAnsi="宋体" w:eastAsia="方正仿宋_GBK"/>
          <w:sz w:val="24"/>
          <w:szCs w:val="24"/>
        </w:rPr>
        <w:t>（一）一般资格条件：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1、法人营业执照副本复印件；（已实现“三证合一”的无需提供税务登记证）</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2、税务登记证副本复印件；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3、法定代表人身份证明书（格式）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4、法定代表人授权委托书（格式）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5、法定代表人授权代表在本单位缴纳社会保障金证明材料</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6、诚信声明（格式）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7、信用中国网站及中国政府采购网查询结果（查询时间为本项目采购公告发布之日起至递交响应文件截止时间前）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（1）信用中国网站（www.creditchina.gov.cn）查询结果（提供查询结果网页打印件并加盖供应商公章）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①“信用信息”查询结果；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②“失信被执行人”查询结果；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③“重大税收违法案件当事人名单”查询结果；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④“政府行政许可与行政处罚”查询结果。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（2）中国政府采购网（www.ccgp.gov.cn）（提供查询结果网页打印件并加盖供应商公章）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（二）特定资格条件证明材料复印件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（三）其他应提供的资料</w:t>
      </w:r>
    </w:p>
    <w:p>
      <w:pPr>
        <w:pStyle w:val="5"/>
        <w:adjustRightInd w:val="0"/>
        <w:snapToGrid w:val="0"/>
        <w:spacing w:before="0" w:after="0" w:line="400" w:lineRule="exact"/>
        <w:ind w:firstLine="482" w:firstLineChars="200"/>
        <w:rPr>
          <w:rFonts w:hint="eastAsia" w:ascii="方正仿宋_GBK" w:hAnsi="宋体" w:eastAsia="方正仿宋_GBK"/>
          <w:sz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p>
    <w:p>
      <w:pPr>
        <w:pStyle w:val="5"/>
        <w:adjustRightInd w:val="0"/>
        <w:snapToGrid w:val="0"/>
        <w:spacing w:before="0" w:after="0" w:line="400" w:lineRule="exact"/>
        <w:rPr>
          <w:rFonts w:hint="eastAsia" w:ascii="方正仿宋_GBK" w:hAnsi="宋体" w:eastAsia="方正仿宋_GBK"/>
          <w:sz w:val="24"/>
        </w:rPr>
      </w:pPr>
    </w:p>
    <w:p>
      <w:pPr>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15"/>
        <w:rPr>
          <w:rFonts w:hint="eastAsia" w:ascii="方正仿宋_GBK" w:hAnsi="宋体" w:eastAsia="方正仿宋_GBK"/>
          <w:sz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一、经济部分</w:t>
      </w:r>
      <w:bookmarkEnd w:id="129"/>
      <w:bookmarkEnd w:id="130"/>
      <w:bookmarkEnd w:id="131"/>
      <w:bookmarkEnd w:id="132"/>
      <w:bookmarkEnd w:id="133"/>
      <w:bookmarkEnd w:id="134"/>
      <w:bookmarkEnd w:id="135"/>
    </w:p>
    <w:bookmarkEnd w:id="136"/>
    <w:bookmarkEnd w:id="137"/>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hint="eastAsia"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w:t>
      </w:r>
      <w:r>
        <w:rPr>
          <w:rFonts w:hint="eastAsia" w:ascii="方正仿宋_GBK" w:hAnsi="宋体" w:eastAsia="方正仿宋_GBK"/>
          <w:sz w:val="24"/>
          <w:szCs w:val="24"/>
          <w:lang w:val="en-US" w:eastAsia="zh-CN"/>
        </w:rPr>
        <w:t>/车</w:t>
      </w:r>
      <w:r>
        <w:rPr>
          <w:rFonts w:hint="eastAsia" w:ascii="方正仿宋_GBK" w:hAnsi="宋体" w:eastAsia="方正仿宋_GBK"/>
          <w:sz w:val="24"/>
          <w:szCs w:val="24"/>
        </w:rPr>
        <w:t>；人民币小写：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（二）明细报价表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p>
      <w:pPr>
        <w:pStyle w:val="2"/>
        <w:rPr>
          <w:rFonts w:hint="default" w:eastAsia="方正仿宋_GBK"/>
          <w:lang w:val="en-US" w:eastAsia="zh-CN"/>
        </w:rPr>
      </w:pPr>
      <w:r>
        <w:rPr>
          <w:rFonts w:hint="eastAsia" w:ascii="方正仿宋_GBK" w:hAnsi="宋体" w:eastAsia="方正仿宋_GBK"/>
          <w:sz w:val="24"/>
          <w:szCs w:val="24"/>
          <w:lang w:val="en-US" w:eastAsia="zh-CN"/>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3075"/>
        <w:gridCol w:w="1530"/>
        <w:gridCol w:w="1620"/>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1" w:hRule="atLeast"/>
        </w:trPr>
        <w:tc>
          <w:tcPr>
            <w:tcW w:w="7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30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服务内容</w:t>
            </w:r>
          </w:p>
        </w:tc>
        <w:tc>
          <w:tcPr>
            <w:tcW w:w="153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单价报价</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（元）</w:t>
            </w:r>
          </w:p>
        </w:tc>
        <w:tc>
          <w:tcPr>
            <w:tcW w:w="162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固废箱规格</w:t>
            </w:r>
          </w:p>
        </w:tc>
        <w:tc>
          <w:tcPr>
            <w:tcW w:w="2628"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3075"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根据业主需求，摆放相应数量的固废箱在业主指定位置，并提供运输服务</w:t>
            </w:r>
          </w:p>
        </w:tc>
        <w:tc>
          <w:tcPr>
            <w:tcW w:w="153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620"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长3.1米，宽1.8米，高1.3米</w:t>
            </w:r>
          </w:p>
        </w:tc>
        <w:tc>
          <w:tcPr>
            <w:tcW w:w="2628" w:type="dxa"/>
            <w:vAlign w:val="center"/>
          </w:tcPr>
          <w:p>
            <w:pPr>
              <w:jc w:val="center"/>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该单价限价包含但不限于运输费</w:t>
            </w:r>
            <w:bookmarkStart w:id="165" w:name="_GoBack"/>
            <w:bookmarkEnd w:id="165"/>
            <w:r>
              <w:rPr>
                <w:rFonts w:hint="eastAsia" w:ascii="方正仿宋_GBK" w:hAnsi="方正仿宋_GBK" w:eastAsia="方正仿宋_GBK" w:cs="方正仿宋_GBK"/>
                <w:sz w:val="24"/>
                <w:szCs w:val="24"/>
                <w:vertAlign w:val="baseline"/>
                <w:lang w:val="en-US" w:eastAsia="zh-CN"/>
              </w:rPr>
              <w:t>、人工费、税费、车辆保险费、处置费、风险费等</w:t>
            </w:r>
          </w:p>
        </w:tc>
      </w:tr>
    </w:tbl>
    <w:p>
      <w:pPr>
        <w:pStyle w:val="2"/>
        <w:rPr>
          <w:rFonts w:hint="default" w:eastAsia="方正仿宋_GBK"/>
          <w:lang w:val="en-US" w:eastAsia="zh-CN"/>
        </w:rPr>
      </w:pPr>
    </w:p>
    <w:p>
      <w:pPr>
        <w:pStyle w:val="15"/>
        <w:rPr>
          <w:rFonts w:hint="eastAsia"/>
        </w:rPr>
      </w:pPr>
    </w:p>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hint="eastAsia" w:ascii="方正仿宋_GBK" w:hAnsi="宋体" w:eastAsia="方正仿宋_GBK"/>
          <w:sz w:val="24"/>
          <w:szCs w:val="28"/>
          <w:lang w:eastAsia="zh-CN"/>
        </w:rPr>
        <w:t>，并逐页盖章</w:t>
      </w:r>
      <w:r>
        <w:rPr>
          <w:rFonts w:hint="eastAsia" w:ascii="方正仿宋_GBK" w:hAnsi="宋体" w:eastAsia="方正仿宋_GBK"/>
          <w:sz w:val="24"/>
          <w:szCs w:val="28"/>
        </w:rPr>
        <w:t>。</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138" w:name="OLE_LINK1"/>
      <w:bookmarkStart w:id="139" w:name="OLE_LINK2"/>
      <w:r>
        <w:rPr>
          <w:rFonts w:hint="eastAsia" w:ascii="方正仿宋_GBK" w:hAnsi="宋体" w:eastAsia="方正仿宋_GBK"/>
          <w:sz w:val="24"/>
          <w:szCs w:val="28"/>
        </w:rPr>
        <w:t>。</w:t>
      </w:r>
      <w:bookmarkEnd w:id="138"/>
      <w:bookmarkEnd w:id="139"/>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3"/>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szCs w:val="24"/>
        </w:rPr>
        <w:t>供应商名称（公章）：</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adjustRightInd w:val="0"/>
        <w:snapToGrid w:val="0"/>
        <w:spacing w:before="0" w:after="0" w:line="400" w:lineRule="exact"/>
        <w:ind w:firstLine="482" w:firstLineChars="200"/>
        <w:rPr>
          <w:rFonts w:hint="eastAsia" w:ascii="方正仿宋_GBK" w:hAnsi="宋体" w:eastAsia="方正仿宋_GBK"/>
          <w:sz w:val="24"/>
        </w:rPr>
      </w:pPr>
      <w:bookmarkStart w:id="140" w:name="_Toc313888361"/>
      <w:bookmarkStart w:id="141" w:name="_Toc65660380"/>
      <w:bookmarkStart w:id="142" w:name="_Toc313008357"/>
      <w:bookmarkStart w:id="143" w:name="_Toc110936420"/>
      <w:bookmarkStart w:id="144" w:name="_Toc22655"/>
      <w:bookmarkStart w:id="145" w:name="_Toc14073"/>
      <w:bookmarkStart w:id="146" w:name="_Toc342913420"/>
      <w:r>
        <w:rPr>
          <w:rFonts w:hint="eastAsia" w:ascii="方正仿宋_GBK" w:hAnsi="宋体" w:eastAsia="方正仿宋_GBK"/>
          <w:sz w:val="24"/>
        </w:rPr>
        <w:t>二、技术（质量）部分</w:t>
      </w:r>
      <w:bookmarkEnd w:id="140"/>
      <w:bookmarkEnd w:id="141"/>
      <w:bookmarkEnd w:id="142"/>
      <w:bookmarkEnd w:id="143"/>
      <w:bookmarkEnd w:id="144"/>
      <w:bookmarkEnd w:id="145"/>
      <w:bookmarkEnd w:id="14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（一）技术（质量）响应偏离表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谈判项目技术（质量）需求”中所列条款进行比较和响应；</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2</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该表必须按照询价文件要求逐条如实填写，根据竞标情况在“差异说明”项填写正偏离或负偏离及原因，完全符合的填写“无差异”；</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lang w:val="en-US" w:eastAsia="zh-CN"/>
        </w:rPr>
        <w:t>3</w:t>
      </w:r>
      <w:r>
        <w:rPr>
          <w:rFonts w:hint="eastAsia" w:ascii="方正仿宋_GBK" w:hAnsi="仿宋" w:eastAsia="方正仿宋_GBK"/>
          <w:sz w:val="24"/>
          <w:szCs w:val="24"/>
        </w:rPr>
        <w:t>.本表可扩展</w:t>
      </w:r>
      <w:r>
        <w:rPr>
          <w:rFonts w:hint="eastAsia" w:ascii="方正仿宋_GBK" w:hAnsi="仿宋" w:eastAsia="方正仿宋_GBK"/>
          <w:sz w:val="24"/>
          <w:szCs w:val="24"/>
          <w:lang w:eastAsia="zh-CN"/>
        </w:rPr>
        <w:t>，并逐页盖章</w:t>
      </w:r>
      <w:r>
        <w:rPr>
          <w:rFonts w:hint="eastAsia" w:ascii="方正仿宋_GBK" w:hAnsi="仿宋" w:eastAsia="方正仿宋_GBK"/>
          <w:sz w:val="24"/>
          <w:szCs w:val="24"/>
        </w:rPr>
        <w:t>。</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仿宋" w:eastAsia="方正仿宋_GBK"/>
          <w:sz w:val="24"/>
          <w:szCs w:val="24"/>
        </w:rPr>
        <w:t>4</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pStyle w:val="5"/>
        <w:adjustRightInd w:val="0"/>
        <w:snapToGrid w:val="0"/>
        <w:spacing w:before="0" w:after="0" w:line="400" w:lineRule="exact"/>
        <w:rPr>
          <w:rFonts w:hint="eastAsia" w:ascii="方正仿宋_GBK" w:hAnsi="宋体" w:eastAsia="方正仿宋_GBK"/>
          <w:sz w:val="24"/>
        </w:rPr>
      </w:pPr>
      <w:r>
        <w:rPr>
          <w:rFonts w:ascii="方正仿宋_GBK" w:eastAsia="方正仿宋_GBK"/>
          <w:b w:val="0"/>
        </w:rPr>
        <w:br w:type="page"/>
      </w:r>
      <w:bookmarkStart w:id="147" w:name="_Toc110936421"/>
      <w:bookmarkStart w:id="148" w:name="_Toc32158"/>
      <w:bookmarkStart w:id="149" w:name="_Toc32339"/>
      <w:bookmarkStart w:id="150" w:name="_Toc65660381"/>
      <w:bookmarkStart w:id="151" w:name="_Toc313888362"/>
      <w:bookmarkStart w:id="152" w:name="_Toc313008358"/>
      <w:bookmarkStart w:id="153" w:name="_Toc342913421"/>
      <w:r>
        <w:rPr>
          <w:rFonts w:hint="eastAsia" w:ascii="方正仿宋_GBK" w:hAnsi="宋体" w:eastAsia="方正仿宋_GBK"/>
          <w:sz w:val="24"/>
        </w:rPr>
        <w:t>三、服务部分</w:t>
      </w:r>
      <w:bookmarkEnd w:id="147"/>
      <w:bookmarkEnd w:id="148"/>
      <w:bookmarkEnd w:id="149"/>
      <w:bookmarkEnd w:id="15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（一）服务要求响应情况：交货期、交货地点、服务条款等（格式自定）</w:t>
      </w: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 xml:space="preserve">）服务响应偏离表（本表可自行设计格式）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仿宋" w:eastAsia="方正仿宋_GBK"/>
          <w:sz w:val="24"/>
          <w:szCs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sz w:val="24"/>
          <w:highlight w:val="none"/>
        </w:rPr>
        <w:t>.</w:t>
      </w:r>
      <w:r>
        <w:rPr>
          <w:rFonts w:hint="eastAsia" w:ascii="方正仿宋_GBK" w:hAnsi="仿宋" w:eastAsia="方正仿宋_GBK"/>
          <w:sz w:val="24"/>
          <w:szCs w:val="24"/>
          <w:highlight w:val="none"/>
        </w:rPr>
        <w:t>本表即为对本项目“第三篇  谈判项目服务需求”中所列条款进行比较和响应；</w:t>
      </w:r>
    </w:p>
    <w:p>
      <w:pPr>
        <w:tabs>
          <w:tab w:val="left" w:pos="6300"/>
        </w:tabs>
        <w:snapToGrid w:val="0"/>
        <w:spacing w:line="500" w:lineRule="exact"/>
        <w:ind w:firstLine="480" w:firstLineChars="200"/>
        <w:rPr>
          <w:rFonts w:hint="eastAsia" w:ascii="方正仿宋_GBK" w:hAnsi="宋体" w:eastAsia="方正仿宋_GBK"/>
          <w:sz w:val="24"/>
          <w:highlight w:val="none"/>
        </w:rPr>
      </w:pPr>
      <w:r>
        <w:rPr>
          <w:rFonts w:hint="eastAsia" w:ascii="方正仿宋_GBK" w:hAnsi="仿宋" w:eastAsia="方正仿宋_GBK"/>
          <w:sz w:val="24"/>
          <w:szCs w:val="24"/>
          <w:highlight w:val="none"/>
        </w:rPr>
        <w:t>2</w:t>
      </w:r>
      <w:r>
        <w:rPr>
          <w:rFonts w:hint="eastAsia" w:ascii="方正仿宋_GBK" w:hAnsi="仿宋" w:eastAsia="方正仿宋_GBK"/>
          <w:sz w:val="24"/>
          <w:szCs w:val="24"/>
          <w:highlight w:val="none"/>
          <w:lang w:val="en-US" w:eastAsia="zh-CN"/>
        </w:rPr>
        <w:t>.</w:t>
      </w:r>
      <w:r>
        <w:rPr>
          <w:rFonts w:hint="eastAsia" w:ascii="方正仿宋_GBK" w:hAnsi="仿宋" w:eastAsia="方正仿宋_GBK"/>
          <w:sz w:val="24"/>
          <w:szCs w:val="24"/>
          <w:highlight w:val="none"/>
        </w:rPr>
        <w:t>该表必须按照询价文件要求逐条如实填写，根据响应情况在“差异说明”项填写正偏离或负偏离及原因，完全符合的填写“无差异”；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hint="eastAsia" w:ascii="方正仿宋_GBK" w:hAnsi="仿宋" w:eastAsia="方正仿宋_GBK" w:cs="Times New Roman"/>
          <w:sz w:val="24"/>
          <w:szCs w:val="24"/>
          <w:highlight w:val="none"/>
        </w:rPr>
      </w:pPr>
      <w:r>
        <w:rPr>
          <w:rFonts w:hint="eastAsia" w:ascii="方正仿宋_GBK" w:hAnsi="宋体" w:eastAsia="方正仿宋_GBK"/>
          <w:sz w:val="24"/>
          <w:highlight w:val="none"/>
          <w:lang w:val="en-US" w:eastAsia="zh-CN"/>
        </w:rPr>
        <w:t>3</w:t>
      </w:r>
      <w:r>
        <w:rPr>
          <w:rFonts w:hint="eastAsia" w:ascii="方正仿宋_GBK" w:hAnsi="宋体" w:eastAsia="方正仿宋_GBK"/>
          <w:sz w:val="24"/>
          <w:highlight w:val="none"/>
        </w:rPr>
        <w:t>.本表可扩展</w:t>
      </w:r>
      <w:r>
        <w:rPr>
          <w:rFonts w:hint="eastAsia" w:ascii="方正仿宋_GBK" w:hAnsi="宋体" w:eastAsia="方正仿宋_GBK"/>
          <w:sz w:val="24"/>
          <w:highlight w:val="none"/>
          <w:lang w:eastAsia="zh-CN"/>
        </w:rPr>
        <w:t>，</w:t>
      </w:r>
      <w:r>
        <w:rPr>
          <w:rFonts w:hint="eastAsia" w:ascii="方正仿宋_GBK" w:hAnsi="仿宋" w:eastAsia="方正仿宋_GBK" w:cs="Times New Roman"/>
          <w:sz w:val="24"/>
          <w:szCs w:val="24"/>
          <w:highlight w:val="none"/>
        </w:rPr>
        <w:t>并逐页盖章。</w:t>
      </w:r>
    </w:p>
    <w:p>
      <w:pPr>
        <w:tabs>
          <w:tab w:val="left" w:pos="6300"/>
        </w:tabs>
        <w:snapToGrid w:val="0"/>
        <w:spacing w:line="480" w:lineRule="exact"/>
        <w:ind w:firstLine="480" w:firstLineChars="200"/>
        <w:rPr>
          <w:rFonts w:hint="eastAsia" w:ascii="方正仿宋_GBK" w:hAnsi="宋体" w:eastAsia="方正仿宋_GBK"/>
          <w:sz w:val="24"/>
          <w:szCs w:val="24"/>
        </w:rPr>
      </w:pP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54" w:name="_Toc2082"/>
      <w:bookmarkStart w:id="155" w:name="_Toc110936422"/>
      <w:bookmarkStart w:id="156" w:name="_Toc20162"/>
      <w:bookmarkStart w:id="157" w:name="_Toc65660382"/>
      <w:r>
        <w:rPr>
          <w:rFonts w:hint="eastAsia" w:ascii="方正仿宋_GBK" w:hAnsi="宋体" w:eastAsia="方正仿宋_GBK"/>
          <w:sz w:val="24"/>
        </w:rPr>
        <w:t>四、</w:t>
      </w:r>
      <w:bookmarkEnd w:id="151"/>
      <w:bookmarkEnd w:id="152"/>
      <w:bookmarkEnd w:id="153"/>
      <w:r>
        <w:rPr>
          <w:rFonts w:hint="eastAsia" w:ascii="方正仿宋_GBK" w:hAnsi="宋体" w:eastAsia="方正仿宋_GBK"/>
          <w:sz w:val="24"/>
        </w:rPr>
        <w:t>资格条件及其他</w:t>
      </w:r>
      <w:bookmarkEnd w:id="154"/>
      <w:bookmarkEnd w:id="155"/>
      <w:bookmarkEnd w:id="156"/>
      <w:bookmarkEnd w:id="157"/>
      <w:bookmarkStart w:id="158" w:name="_Toc342913422"/>
      <w:bookmarkStart w:id="159" w:name="_Toc313888363"/>
      <w:bookmarkStart w:id="160" w:name="_Toc313008359"/>
    </w:p>
    <w:p>
      <w:pPr>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法人营业执照（副本）或事业单位法人证书（副本）或个体工商户营业执照或有效的自然人身份证明或社会团体法人登记证书复印件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营业执照副本复印件（已实现“三证合一”的无需提供税务登记证）</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税务登记证副本复印件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、最近一年财务报表的复印件（可用诚信声明代替）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、售后服务机构、服务能力证明材料（格式自定）</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、近三个月的缴税记录和社会保险缴纳证明（提供复印件）（可用诚信声明代替）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、信用中国网站及中国政府采购网查询结果</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56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r>
        <w:rPr>
          <w:rFonts w:hint="eastAsia" w:ascii="仿宋" w:hAnsi="仿宋" w:eastAsia="仿宋"/>
          <w:sz w:val="24"/>
        </w:rPr>
        <w:t xml:space="preserve">                                  </w:t>
      </w: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附：上述法定代表人住址：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身份证号码：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电    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网    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邮政编码：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（附：法定代表人身份证复印件）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56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在撤销授权的书面通知以前，本授权书一直有效。被授权人在授权书有效期内签署的所有文件（在授权书有效期内签署的）不因授权的撤销而失效。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u w:val="single"/>
        </w:rPr>
      </w:pPr>
      <w:r>
        <w:rPr>
          <w:rFonts w:hint="eastAsia" w:ascii="方正仿宋_GBK" w:hAnsi="仿宋" w:eastAsia="方正仿宋_GBK"/>
          <w:sz w:val="24"/>
        </w:rPr>
        <w:t>采购项目名称：</w:t>
      </w:r>
      <w:r>
        <w:rPr>
          <w:rFonts w:hint="eastAsia" w:ascii="方正仿宋_GBK" w:hAnsi="仿宋" w:eastAsia="方正仿宋_GBK"/>
          <w:sz w:val="24"/>
          <w:u w:val="single"/>
        </w:rPr>
        <w:t xml:space="preserve">                                                </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eastAsia="zh-CN"/>
        </w:rPr>
        <w:t>人</w:t>
      </w:r>
      <w:r>
        <w:rPr>
          <w:rFonts w:hint="eastAsia" w:ascii="方正仿宋_GBK" w:hAnsi="仿宋" w:eastAsia="方正仿宋_GBK"/>
          <w:sz w:val="24"/>
        </w:rPr>
        <w:t>名称）：</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hint="eastAsia"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rPr>
      </w:pPr>
      <w:r>
        <w:rPr>
          <w:rFonts w:ascii="方正仿宋_GBK" w:hAnsi="宋体" w:eastAsia="方正仿宋_GBK"/>
        </w:rPr>
        <w:br w:type="page"/>
      </w: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hint="eastAsia" w:ascii="方正仿宋_GBK" w:hAnsi="宋体" w:eastAsia="方正仿宋_GBK"/>
          <w:color w:val="FF0000"/>
          <w:sz w:val="24"/>
          <w:szCs w:val="24"/>
        </w:rPr>
      </w:pPr>
    </w:p>
    <w:p>
      <w:pPr>
        <w:pStyle w:val="5"/>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1" w:name="_Toc65660383"/>
      <w:bookmarkStart w:id="162" w:name="_Toc110936423"/>
      <w:bookmarkStart w:id="163" w:name="_Toc17010"/>
      <w:bookmarkStart w:id="164" w:name="_Toc2080"/>
      <w:r>
        <w:rPr>
          <w:rFonts w:hint="eastAsia" w:ascii="方正仿宋_GBK" w:hAnsi="宋体" w:eastAsia="方正仿宋_GBK"/>
          <w:sz w:val="24"/>
        </w:rPr>
        <w:t>五、</w:t>
      </w:r>
      <w:bookmarkEnd w:id="158"/>
      <w:bookmarkEnd w:id="159"/>
      <w:bookmarkEnd w:id="160"/>
      <w:r>
        <w:rPr>
          <w:rFonts w:hint="eastAsia" w:ascii="方正仿宋_GBK" w:hAnsi="宋体" w:eastAsia="方正仿宋_GBK"/>
          <w:sz w:val="24"/>
        </w:rPr>
        <w:t>其他资料</w:t>
      </w:r>
      <w:bookmarkEnd w:id="161"/>
      <w:bookmarkEnd w:id="162"/>
      <w:bookmarkEnd w:id="163"/>
      <w:bookmarkEnd w:id="164"/>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hint="eastAsia"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hint="eastAsia"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hint="eastAsia"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hint="eastAsia"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hint="eastAsia"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hint="eastAsia"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ind w:firstLine="560" w:firstLineChars="200"/>
        <w:jc w:val="left"/>
        <w:rPr>
          <w:rFonts w:ascii="方正仿宋_GBK" w:hAnsi="宋体" w:eastAsia="方正仿宋_GBK"/>
          <w:sz w:val="24"/>
          <w:szCs w:val="24"/>
        </w:rPr>
      </w:pPr>
      <w:r>
        <w:rPr>
          <w:rFonts w:hint="eastAsia" w:ascii="方正仿宋_GBK" w:hAnsi="仿宋" w:eastAsia="方正仿宋_GBK"/>
        </w:rPr>
        <w:br w:type="page"/>
      </w: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其他与项目有关的资料（自附）</w:t>
      </w:r>
      <w:r>
        <w:rPr>
          <w:rFonts w:hint="eastAsia" w:ascii="方正仿宋_GBK" w:hAnsi="宋体" w:eastAsia="方正仿宋_GBK"/>
          <w:sz w:val="24"/>
          <w:szCs w:val="24"/>
          <w:lang w:eastAsia="zh-CN"/>
        </w:rPr>
        <w:t>：</w:t>
      </w:r>
      <w:r>
        <w:rPr>
          <w:rFonts w:hint="eastAsia" w:ascii="方正仿宋_GBK" w:hAnsi="宋体" w:eastAsia="方正仿宋_GBK"/>
          <w:sz w:val="24"/>
          <w:szCs w:val="24"/>
        </w:rPr>
        <w:t>竞标人总体情况介绍、其他与本项目有关的资料等。</w:t>
      </w: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560" w:firstLineChars="200"/>
        <w:jc w:val="center"/>
        <w:rPr>
          <w:rFonts w:hint="eastAsia" w:ascii="方正仿宋_GBK" w:hAnsi="仿宋" w:eastAsia="方正仿宋_GBK"/>
        </w:rPr>
      </w:pPr>
      <w:r>
        <w:rPr>
          <w:rFonts w:hint="eastAsia" w:ascii="方正仿宋_GBK" w:hAnsi="仿宋" w:eastAsia="方正仿宋_GBK"/>
        </w:rPr>
        <w:t>（结束）</w:t>
      </w:r>
    </w:p>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Fonts w:hint="eastAsia" w:ascii="宋体"/>
        <w:sz w:val="21"/>
        <w:szCs w:val="21"/>
      </w:rPr>
    </w:pPr>
    <w:r>
      <w:rPr>
        <w:rFonts w:ascii="宋体"/>
        <w:sz w:val="21"/>
        <w:szCs w:val="21"/>
      </w:rPr>
      <w:fldChar w:fldCharType="begin"/>
    </w:r>
    <w:r>
      <w:rPr>
        <w:rStyle w:val="19"/>
        <w:rFonts w:ascii="宋体"/>
        <w:sz w:val="21"/>
        <w:szCs w:val="21"/>
      </w:rPr>
      <w:instrText xml:space="preserve">PAGE  </w:instrText>
    </w:r>
    <w:r>
      <w:rPr>
        <w:rFonts w:ascii="宋体"/>
        <w:sz w:val="21"/>
        <w:szCs w:val="21"/>
      </w:rPr>
      <w:fldChar w:fldCharType="separate"/>
    </w:r>
    <w:r>
      <w:rPr>
        <w:rStyle w:val="19"/>
        <w:rFonts w:ascii="宋体"/>
        <w:sz w:val="21"/>
        <w:szCs w:val="21"/>
      </w:rPr>
      <w:t>- 5 -</w:t>
    </w:r>
    <w:r>
      <w:rPr>
        <w:rFonts w:ascii="宋体"/>
        <w:sz w:val="21"/>
        <w:szCs w:val="21"/>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宋体" w:hAnsi="宋体"/>
        <w:sz w:val="21"/>
        <w:szCs w:val="21"/>
      </w:rPr>
    </w:pPr>
    <w:r>
      <w:rPr>
        <w:rFonts w:ascii="宋体" w:hAnsi="宋体"/>
        <w:sz w:val="21"/>
        <w:szCs w:val="21"/>
      </w:rPr>
      <w:fldChar w:fldCharType="begin"/>
    </w:r>
    <w:r>
      <w:rPr>
        <w:rStyle w:val="19"/>
        <w:rFonts w:ascii="宋体" w:hAnsi="宋体"/>
        <w:sz w:val="21"/>
        <w:szCs w:val="21"/>
      </w:rPr>
      <w:instrText xml:space="preserve"> PAGE </w:instrText>
    </w:r>
    <w:r>
      <w:rPr>
        <w:rFonts w:ascii="宋体" w:hAnsi="宋体"/>
        <w:sz w:val="21"/>
        <w:szCs w:val="21"/>
      </w:rPr>
      <w:fldChar w:fldCharType="separate"/>
    </w:r>
    <w:r>
      <w:rPr>
        <w:rStyle w:val="19"/>
        <w:rFonts w:ascii="宋体" w:hAnsi="宋体"/>
        <w:sz w:val="21"/>
        <w:szCs w:val="21"/>
      </w:rPr>
      <w:t>- 47 -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方正仿宋_GBK" w:eastAsia="方正仿宋_GBK"/>
        <w:sz w:val="21"/>
        <w:szCs w:val="21"/>
      </w:rPr>
    </w:pPr>
    <w:r>
      <w:rPr>
        <w:rFonts w:hint="eastAsia" w:ascii="方正仿宋_GBK" w:eastAsia="方正仿宋_GBK"/>
        <w:sz w:val="21"/>
        <w:szCs w:val="21"/>
        <w:lang w:eastAsia="zh-CN"/>
      </w:rPr>
      <w:t>重庆</w:t>
    </w:r>
    <w:r>
      <w:rPr>
        <w:rFonts w:hint="eastAsia" w:ascii="方正仿宋_GBK" w:eastAsia="方正仿宋_GBK"/>
        <w:sz w:val="21"/>
        <w:szCs w:val="21"/>
        <w:lang w:val="en-US" w:eastAsia="zh-CN"/>
      </w:rPr>
      <w:t>诚</w:t>
    </w:r>
    <w:r>
      <w:rPr>
        <w:rFonts w:hint="eastAsia" w:ascii="方正仿宋_GBK" w:eastAsia="方正仿宋_GBK"/>
        <w:sz w:val="21"/>
        <w:szCs w:val="21"/>
        <w:lang w:eastAsia="zh-CN"/>
      </w:rPr>
      <w:t>桥实业发展有限公司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666CD"/>
    <w:multiLevelType w:val="singleLevel"/>
    <w:tmpl w:val="80D666CD"/>
    <w:lvl w:ilvl="0" w:tentative="0">
      <w:start w:val="4"/>
      <w:numFmt w:val="chineseCounting"/>
      <w:suff w:val="nothing"/>
      <w:lvlText w:val="%1、"/>
      <w:lvlJc w:val="left"/>
      <w:rPr>
        <w:rFonts w:hint="eastAsia"/>
        <w:b/>
        <w:bCs/>
      </w:rPr>
    </w:lvl>
  </w:abstractNum>
  <w:abstractNum w:abstractNumId="1">
    <w:nsid w:val="7F3924C5"/>
    <w:multiLevelType w:val="singleLevel"/>
    <w:tmpl w:val="7F3924C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mJiNGRhNGFmYjdlMjA4NWJmZDI4MmVkZTRlNmUifQ=="/>
    <w:docVar w:name="KSO_WPS_MARK_KEY" w:val="d936028f-dd51-4a18-8b5c-9d31baae9b22"/>
  </w:docVars>
  <w:rsids>
    <w:rsidRoot w:val="08D069EB"/>
    <w:rsid w:val="00635280"/>
    <w:rsid w:val="02EB2E1C"/>
    <w:rsid w:val="042B209A"/>
    <w:rsid w:val="04C60741"/>
    <w:rsid w:val="08D069EB"/>
    <w:rsid w:val="0F35244D"/>
    <w:rsid w:val="13CB125D"/>
    <w:rsid w:val="15A066BB"/>
    <w:rsid w:val="1C485D0F"/>
    <w:rsid w:val="276E48E5"/>
    <w:rsid w:val="28F42498"/>
    <w:rsid w:val="2C8B099B"/>
    <w:rsid w:val="2EE00DC9"/>
    <w:rsid w:val="2FB13E9F"/>
    <w:rsid w:val="308817AC"/>
    <w:rsid w:val="30B97E64"/>
    <w:rsid w:val="345509DA"/>
    <w:rsid w:val="36E46BBC"/>
    <w:rsid w:val="37750BF1"/>
    <w:rsid w:val="3B971F62"/>
    <w:rsid w:val="40F41E3E"/>
    <w:rsid w:val="46767473"/>
    <w:rsid w:val="471D2F88"/>
    <w:rsid w:val="47BC71E7"/>
    <w:rsid w:val="494B2817"/>
    <w:rsid w:val="4A7B72A6"/>
    <w:rsid w:val="54107744"/>
    <w:rsid w:val="54865202"/>
    <w:rsid w:val="63D774CE"/>
    <w:rsid w:val="63E30A17"/>
    <w:rsid w:val="65805942"/>
    <w:rsid w:val="66431D93"/>
    <w:rsid w:val="6A02356F"/>
    <w:rsid w:val="6AD541DF"/>
    <w:rsid w:val="6D521732"/>
    <w:rsid w:val="6DA25BCF"/>
    <w:rsid w:val="716B017F"/>
    <w:rsid w:val="73256A71"/>
    <w:rsid w:val="738C68AB"/>
    <w:rsid w:val="75903794"/>
    <w:rsid w:val="7DC5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4"/>
    <w:next w:val="4"/>
    <w:link w:val="27"/>
    <w:qFormat/>
    <w:uiPriority w:val="0"/>
    <w:pPr>
      <w:keepNext/>
      <w:keepLines/>
      <w:spacing w:before="340" w:beforeLines="0" w:beforeAutospacing="0" w:after="330" w:afterLines="0" w:afterAutospacing="0" w:line="240" w:lineRule="auto"/>
      <w:outlineLvl w:val="0"/>
    </w:pPr>
    <w:rPr>
      <w:rFonts w:ascii="Times New Roman" w:hAnsi="Times New Roman" w:eastAsia="方正小标宋_GBK"/>
      <w:b w:val="0"/>
      <w:kern w:val="44"/>
      <w:sz w:val="44"/>
    </w:rPr>
  </w:style>
  <w:style w:type="paragraph" w:styleId="5">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仿宋_GB2312" w:eastAsia="仿宋_GB2312"/>
      <w:sz w:val="32"/>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Body Text Indent"/>
    <w:basedOn w:val="1"/>
    <w:unhideWhenUsed/>
    <w:qFormat/>
    <w:uiPriority w:val="0"/>
    <w:pPr>
      <w:ind w:firstLine="771" w:firstLineChars="257"/>
    </w:pPr>
    <w:rPr>
      <w:rFonts w:eastAsia="仿宋_GB2312"/>
      <w:sz w:val="30"/>
      <w:szCs w:val="20"/>
    </w:rPr>
  </w:style>
  <w:style w:type="paragraph" w:styleId="8">
    <w:name w:val="Plain Text"/>
    <w:basedOn w:val="1"/>
    <w:qFormat/>
    <w:uiPriority w:val="0"/>
    <w:rPr>
      <w:rFonts w:ascii="宋体" w:hAnsi="Courier New"/>
      <w:sz w:val="21"/>
    </w:rPr>
  </w:style>
  <w:style w:type="paragraph" w:styleId="9">
    <w:name w:val="Date"/>
    <w:basedOn w:val="1"/>
    <w:next w:val="1"/>
    <w:qFormat/>
    <w:uiPriority w:val="0"/>
  </w:style>
  <w:style w:type="paragraph" w:styleId="10">
    <w:name w:val="Body Text Indent 2"/>
    <w:basedOn w:val="1"/>
    <w:qFormat/>
    <w:uiPriority w:val="0"/>
    <w:pPr>
      <w:snapToGrid w:val="0"/>
      <w:spacing w:line="560" w:lineRule="atLeast"/>
      <w:ind w:firstLine="54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pPr>
      <w:spacing w:line="180" w:lineRule="auto"/>
      <w:jc w:val="center"/>
    </w:pPr>
    <w:rPr>
      <w:sz w:val="30"/>
    </w:rPr>
  </w:style>
  <w:style w:type="paragraph" w:styleId="14">
    <w:name w:val="toc 2"/>
    <w:basedOn w:val="1"/>
    <w:next w:val="1"/>
    <w:qFormat/>
    <w:uiPriority w:val="39"/>
    <w:pPr>
      <w:ind w:left="420" w:leftChars="200"/>
    </w:pPr>
  </w:style>
  <w:style w:type="paragraph" w:styleId="15">
    <w:name w:val="Body Text First Indent"/>
    <w:basedOn w:val="2"/>
    <w:qFormat/>
    <w:uiPriority w:val="0"/>
    <w:pPr>
      <w:widowControl/>
      <w:ind w:firstLine="420" w:firstLineChars="100"/>
      <w:jc w:val="left"/>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1"/>
    <w:basedOn w:val="1"/>
    <w:next w:val="8"/>
    <w:qFormat/>
    <w:uiPriority w:val="0"/>
    <w:rPr>
      <w:rFonts w:ascii="宋体" w:hAnsi="Courier New"/>
      <w:sz w:val="21"/>
    </w:rPr>
  </w:style>
  <w:style w:type="character" w:customStyle="1" w:styleId="22">
    <w:name w:val="font21"/>
    <w:basedOn w:val="18"/>
    <w:qFormat/>
    <w:uiPriority w:val="0"/>
    <w:rPr>
      <w:rFonts w:hint="eastAsia" w:ascii="方正仿宋_GBK" w:hAnsi="方正仿宋_GBK" w:eastAsia="方正仿宋_GBK" w:cs="方正仿宋_GBK"/>
      <w:color w:val="000000"/>
      <w:sz w:val="22"/>
      <w:szCs w:val="22"/>
      <w:u w:val="none"/>
    </w:rPr>
  </w:style>
  <w:style w:type="character" w:customStyle="1" w:styleId="23">
    <w:name w:val="font31"/>
    <w:basedOn w:val="18"/>
    <w:qFormat/>
    <w:uiPriority w:val="0"/>
    <w:rPr>
      <w:rFonts w:hint="eastAsia" w:ascii="方正仿宋_GBK" w:hAnsi="方正仿宋_GBK" w:eastAsia="方正仿宋_GBK" w:cs="方正仿宋_GBK"/>
      <w:color w:val="000000"/>
      <w:sz w:val="24"/>
      <w:szCs w:val="24"/>
      <w:u w:val="none"/>
    </w:rPr>
  </w:style>
  <w:style w:type="character" w:customStyle="1" w:styleId="24">
    <w:name w:val="font11"/>
    <w:basedOn w:val="18"/>
    <w:qFormat/>
    <w:uiPriority w:val="0"/>
    <w:rPr>
      <w:rFonts w:hint="eastAsia" w:ascii="宋体" w:hAnsi="宋体" w:eastAsia="宋体" w:cs="宋体"/>
      <w:color w:val="000000"/>
      <w:sz w:val="22"/>
      <w:szCs w:val="22"/>
      <w:u w:val="none"/>
    </w:rPr>
  </w:style>
  <w:style w:type="character" w:customStyle="1" w:styleId="25">
    <w:name w:val="font71"/>
    <w:basedOn w:val="18"/>
    <w:qFormat/>
    <w:uiPriority w:val="0"/>
    <w:rPr>
      <w:rFonts w:hint="eastAsia" w:ascii="微软雅黑" w:hAnsi="微软雅黑" w:eastAsia="微软雅黑" w:cs="微软雅黑"/>
      <w:color w:val="000000"/>
      <w:sz w:val="20"/>
      <w:szCs w:val="20"/>
      <w:u w:val="none"/>
    </w:rPr>
  </w:style>
  <w:style w:type="character" w:customStyle="1" w:styleId="26">
    <w:name w:val="font91"/>
    <w:basedOn w:val="18"/>
    <w:qFormat/>
    <w:uiPriority w:val="0"/>
    <w:rPr>
      <w:rFonts w:ascii="Arial" w:hAnsi="Arial" w:cs="Arial"/>
      <w:color w:val="000000"/>
      <w:sz w:val="20"/>
      <w:szCs w:val="20"/>
      <w:u w:val="none"/>
    </w:rPr>
  </w:style>
  <w:style w:type="character" w:customStyle="1" w:styleId="27">
    <w:name w:val="标题 1 Char"/>
    <w:link w:val="3"/>
    <w:qFormat/>
    <w:uiPriority w:val="0"/>
    <w:rPr>
      <w:rFonts w:ascii="Times New Roman" w:hAnsi="Times New Roman" w:eastAsia="方正小标宋_GBK"/>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16827</Words>
  <Characters>17806</Characters>
  <Lines>0</Lines>
  <Paragraphs>0</Paragraphs>
  <TotalTime>71</TotalTime>
  <ScaleCrop>false</ScaleCrop>
  <LinksUpToDate>false</LinksUpToDate>
  <CharactersWithSpaces>19358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2022-08-19T09:02:00Z</dcterms:created>
  <dc:creator>admin</dc:creator>
  <cp:lastModifiedBy>符傲</cp:lastModifiedBy>
  <cp:lastPrinted>2024-01-04T06:22:00Z</cp:lastPrinted>
  <dcterms:modified xsi:type="dcterms:W3CDTF">2024-01-05T01:37:16Z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E019F8227E904EA78EA5BA7BB85D989D</vt:lpwstr>
  </property>
</Properties>
</file>