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color w:val="auto"/>
          <w:highlight w:val="none"/>
        </w:rPr>
      </w:pPr>
    </w:p>
    <w:p>
      <w:pPr>
        <w:jc w:val="center"/>
        <w:rPr>
          <w:rFonts w:ascii="仿宋" w:hAnsi="仿宋" w:eastAsia="仿宋" w:cs="仿宋"/>
          <w:color w:val="auto"/>
          <w:highlight w:val="none"/>
        </w:rPr>
      </w:pPr>
    </w:p>
    <w:p>
      <w:pPr>
        <w:spacing w:line="1600" w:lineRule="exact"/>
        <w:jc w:val="center"/>
        <w:outlineLvl w:val="0"/>
        <w:rPr>
          <w:rFonts w:ascii="仿宋" w:hAnsi="仿宋" w:eastAsia="仿宋" w:cs="仿宋"/>
          <w:color w:val="auto"/>
          <w:sz w:val="100"/>
          <w:highlight w:val="none"/>
        </w:rPr>
      </w:pPr>
    </w:p>
    <w:p>
      <w:pPr>
        <w:spacing w:line="1600" w:lineRule="exact"/>
        <w:jc w:val="center"/>
        <w:outlineLvl w:val="0"/>
        <w:rPr>
          <w:rFonts w:ascii="仿宋" w:hAnsi="仿宋" w:eastAsia="仿宋" w:cs="仿宋"/>
          <w:color w:val="auto"/>
          <w:sz w:val="120"/>
          <w:szCs w:val="120"/>
          <w:highlight w:val="none"/>
        </w:rPr>
      </w:pPr>
      <w:r>
        <w:rPr>
          <w:rFonts w:hint="eastAsia" w:ascii="仿宋" w:hAnsi="仿宋" w:eastAsia="仿宋" w:cs="仿宋"/>
          <w:color w:val="auto"/>
          <w:sz w:val="120"/>
          <w:szCs w:val="120"/>
          <w:highlight w:val="none"/>
        </w:rPr>
        <w:t>竞争性磋商文件</w:t>
      </w:r>
    </w:p>
    <w:p>
      <w:pPr>
        <w:spacing w:line="360" w:lineRule="auto"/>
        <w:jc w:val="center"/>
        <w:rPr>
          <w:rFonts w:ascii="仿宋" w:hAnsi="仿宋" w:eastAsia="仿宋" w:cs="仿宋"/>
          <w:color w:val="auto"/>
          <w:sz w:val="56"/>
          <w:szCs w:val="56"/>
          <w:highlight w:val="none"/>
        </w:rPr>
      </w:pPr>
      <w:r>
        <w:rPr>
          <w:rFonts w:hint="eastAsia" w:ascii="仿宋" w:hAnsi="仿宋" w:eastAsia="仿宋" w:cs="仿宋"/>
          <w:color w:val="auto"/>
          <w:sz w:val="56"/>
          <w:szCs w:val="56"/>
          <w:highlight w:val="none"/>
        </w:rPr>
        <w:t xml:space="preserve"> </w:t>
      </w:r>
    </w:p>
    <w:p>
      <w:pPr>
        <w:spacing w:line="360" w:lineRule="auto"/>
        <w:jc w:val="center"/>
        <w:rPr>
          <w:rFonts w:ascii="仿宋" w:hAnsi="仿宋" w:eastAsia="仿宋" w:cs="仿宋"/>
          <w:color w:val="auto"/>
          <w:sz w:val="32"/>
          <w:highlight w:val="none"/>
        </w:rPr>
      </w:pPr>
    </w:p>
    <w:p>
      <w:pPr>
        <w:spacing w:line="360" w:lineRule="auto"/>
        <w:jc w:val="center"/>
        <w:outlineLvl w:val="0"/>
        <w:rPr>
          <w:rFonts w:ascii="仿宋" w:hAnsi="仿宋" w:eastAsia="仿宋" w:cs="仿宋"/>
          <w:color w:val="auto"/>
          <w:sz w:val="32"/>
          <w:highlight w:val="none"/>
        </w:rPr>
      </w:pPr>
      <w:r>
        <w:rPr>
          <w:rFonts w:hint="eastAsia" w:ascii="仿宋" w:hAnsi="仿宋" w:eastAsia="仿宋" w:cs="仿宋"/>
          <w:color w:val="auto"/>
          <w:sz w:val="32"/>
          <w:highlight w:val="none"/>
        </w:rPr>
        <w:t xml:space="preserve"> </w:t>
      </w:r>
    </w:p>
    <w:p>
      <w:pPr>
        <w:spacing w:line="700" w:lineRule="exact"/>
        <w:jc w:val="center"/>
        <w:rPr>
          <w:rFonts w:ascii="仿宋" w:hAnsi="仿宋" w:eastAsia="仿宋" w:cs="仿宋"/>
          <w:color w:val="auto"/>
          <w:sz w:val="32"/>
          <w:highlight w:val="none"/>
        </w:rPr>
      </w:pPr>
    </w:p>
    <w:p>
      <w:pPr>
        <w:spacing w:line="500" w:lineRule="exact"/>
        <w:ind w:firstLine="1440" w:firstLineChars="400"/>
        <w:outlineLvl w:val="0"/>
        <w:rPr>
          <w:rFonts w:ascii="仿宋" w:hAnsi="仿宋" w:eastAsia="仿宋" w:cs="仿宋"/>
          <w:color w:val="auto"/>
          <w:sz w:val="36"/>
          <w:szCs w:val="36"/>
          <w:highlight w:val="none"/>
        </w:rPr>
      </w:pPr>
      <w:r>
        <w:rPr>
          <w:rFonts w:hint="eastAsia" w:ascii="仿宋" w:hAnsi="仿宋" w:eastAsia="仿宋" w:cs="仿宋"/>
          <w:color w:val="auto"/>
          <w:sz w:val="36"/>
          <w:szCs w:val="36"/>
          <w:highlight w:val="none"/>
        </w:rPr>
        <w:t>采购执行编号：</w:t>
      </w:r>
      <w:r>
        <w:rPr>
          <w:rFonts w:hint="eastAsia" w:ascii="仿宋" w:hAnsi="仿宋" w:eastAsia="仿宋" w:cs="仿宋"/>
          <w:color w:val="auto"/>
          <w:sz w:val="36"/>
          <w:szCs w:val="36"/>
          <w:highlight w:val="none"/>
          <w:lang w:val="en-US" w:eastAsia="zh-CN"/>
        </w:rPr>
        <w:t>gqhcg-2302-1101</w:t>
      </w:r>
      <w:r>
        <w:rPr>
          <w:rFonts w:hint="eastAsia" w:ascii="仿宋" w:hAnsi="仿宋" w:eastAsia="仿宋" w:cs="仿宋"/>
          <w:color w:val="auto"/>
          <w:sz w:val="36"/>
          <w:szCs w:val="36"/>
          <w:highlight w:val="none"/>
        </w:rPr>
        <w:t xml:space="preserve"> </w:t>
      </w:r>
    </w:p>
    <w:p>
      <w:pPr>
        <w:spacing w:line="500" w:lineRule="exact"/>
        <w:ind w:firstLine="1440" w:firstLineChars="400"/>
        <w:jc w:val="left"/>
        <w:outlineLvl w:val="0"/>
        <w:rPr>
          <w:rFonts w:hint="eastAsia" w:ascii="仿宋" w:hAnsi="仿宋" w:eastAsia="仿宋" w:cs="仿宋"/>
          <w:color w:val="auto"/>
          <w:sz w:val="36"/>
          <w:szCs w:val="36"/>
          <w:highlight w:val="none"/>
        </w:rPr>
      </w:pPr>
      <w:r>
        <w:rPr>
          <w:rFonts w:hint="eastAsia" w:ascii="仿宋" w:hAnsi="仿宋" w:eastAsia="仿宋" w:cs="仿宋"/>
          <w:color w:val="auto"/>
          <w:sz w:val="36"/>
          <w:szCs w:val="36"/>
          <w:highlight w:val="none"/>
        </w:rPr>
        <w:t>磋商项目名称：建桥A区工业废水处理厂出水</w:t>
      </w:r>
    </w:p>
    <w:p>
      <w:pPr>
        <w:spacing w:line="500" w:lineRule="exact"/>
        <w:ind w:firstLine="3960" w:firstLineChars="1100"/>
        <w:jc w:val="left"/>
        <w:outlineLvl w:val="0"/>
        <w:rPr>
          <w:rFonts w:ascii="仿宋" w:hAnsi="仿宋" w:eastAsia="仿宋" w:cs="仿宋"/>
          <w:color w:val="auto"/>
          <w:sz w:val="36"/>
          <w:szCs w:val="36"/>
          <w:highlight w:val="none"/>
        </w:rPr>
      </w:pPr>
      <w:r>
        <w:rPr>
          <w:rFonts w:hint="eastAsia" w:ascii="仿宋" w:hAnsi="仿宋" w:eastAsia="仿宋" w:cs="仿宋"/>
          <w:color w:val="auto"/>
          <w:sz w:val="36"/>
          <w:szCs w:val="36"/>
          <w:highlight w:val="none"/>
        </w:rPr>
        <w:t>在线监测设备运营维护单位采购</w:t>
      </w:r>
    </w:p>
    <w:p>
      <w:pPr>
        <w:spacing w:line="700" w:lineRule="exact"/>
        <w:ind w:firstLine="1749" w:firstLineChars="486"/>
        <w:rPr>
          <w:rFonts w:ascii="仿宋" w:hAnsi="仿宋" w:eastAsia="仿宋" w:cs="仿宋"/>
          <w:color w:val="auto"/>
          <w:sz w:val="36"/>
          <w:szCs w:val="36"/>
          <w:highlight w:val="none"/>
        </w:rPr>
      </w:pPr>
    </w:p>
    <w:p>
      <w:pPr>
        <w:spacing w:line="700" w:lineRule="exact"/>
        <w:ind w:firstLine="1749" w:firstLineChars="486"/>
        <w:rPr>
          <w:rFonts w:ascii="仿宋" w:hAnsi="仿宋" w:eastAsia="仿宋" w:cs="仿宋"/>
          <w:color w:val="auto"/>
          <w:sz w:val="36"/>
          <w:szCs w:val="36"/>
          <w:highlight w:val="none"/>
        </w:rPr>
      </w:pPr>
    </w:p>
    <w:p>
      <w:pPr>
        <w:spacing w:line="700" w:lineRule="exact"/>
        <w:ind w:firstLine="1749" w:firstLineChars="486"/>
        <w:rPr>
          <w:rFonts w:ascii="仿宋" w:hAnsi="仿宋" w:eastAsia="仿宋" w:cs="仿宋"/>
          <w:color w:val="auto"/>
          <w:sz w:val="36"/>
          <w:szCs w:val="36"/>
          <w:highlight w:val="none"/>
        </w:rPr>
      </w:pPr>
    </w:p>
    <w:p>
      <w:pPr>
        <w:spacing w:line="700" w:lineRule="exact"/>
        <w:jc w:val="center"/>
        <w:rPr>
          <w:rFonts w:ascii="仿宋" w:hAnsi="仿宋" w:eastAsia="仿宋" w:cs="仿宋"/>
          <w:b/>
          <w:color w:val="auto"/>
          <w:sz w:val="36"/>
          <w:szCs w:val="36"/>
          <w:highlight w:val="none"/>
        </w:rPr>
      </w:pPr>
    </w:p>
    <w:p>
      <w:pPr>
        <w:spacing w:line="500" w:lineRule="exact"/>
        <w:ind w:left="1518" w:leftChars="542" w:firstLine="0" w:firstLineChars="0"/>
        <w:jc w:val="left"/>
        <w:outlineLvl w:val="0"/>
        <w:rPr>
          <w:rFonts w:hint="eastAsia" w:ascii="仿宋" w:hAnsi="仿宋" w:eastAsia="仿宋" w:cs="仿宋"/>
          <w:color w:val="auto"/>
          <w:sz w:val="36"/>
          <w:szCs w:val="36"/>
          <w:highlight w:val="none"/>
        </w:rPr>
      </w:pPr>
      <w:r>
        <w:rPr>
          <w:rFonts w:hint="eastAsia" w:ascii="仿宋" w:hAnsi="仿宋" w:eastAsia="仿宋" w:cs="仿宋"/>
          <w:color w:val="auto"/>
          <w:sz w:val="36"/>
          <w:szCs w:val="36"/>
          <w:highlight w:val="none"/>
        </w:rPr>
        <w:t>采购人：重庆建桥实业发展有限公司</w:t>
      </w:r>
    </w:p>
    <w:p>
      <w:pPr>
        <w:spacing w:line="500" w:lineRule="exact"/>
        <w:ind w:left="1518" w:leftChars="542" w:firstLine="0" w:firstLineChars="0"/>
        <w:jc w:val="left"/>
        <w:outlineLvl w:val="0"/>
        <w:rPr>
          <w:rFonts w:hint="eastAsia" w:ascii="仿宋" w:hAnsi="仿宋" w:eastAsia="仿宋" w:cs="仿宋"/>
          <w:color w:val="auto"/>
          <w:sz w:val="36"/>
          <w:szCs w:val="36"/>
          <w:highlight w:val="none"/>
          <w:lang w:eastAsia="zh-CN"/>
        </w:rPr>
      </w:pPr>
      <w:r>
        <w:rPr>
          <w:rFonts w:hint="eastAsia" w:ascii="仿宋" w:hAnsi="仿宋" w:eastAsia="仿宋" w:cs="仿宋"/>
          <w:color w:val="auto"/>
          <w:sz w:val="36"/>
          <w:szCs w:val="36"/>
          <w:highlight w:val="none"/>
        </w:rPr>
        <w:t>采购代理机构：</w:t>
      </w:r>
      <w:r>
        <w:rPr>
          <w:rFonts w:hint="eastAsia" w:ascii="仿宋" w:hAnsi="仿宋" w:eastAsia="仿宋" w:cs="仿宋"/>
          <w:color w:val="auto"/>
          <w:sz w:val="36"/>
          <w:szCs w:val="36"/>
          <w:highlight w:val="none"/>
          <w:lang w:eastAsia="zh-CN"/>
        </w:rPr>
        <w:t>重庆高企恒工程咨询有限公司</w:t>
      </w:r>
    </w:p>
    <w:p>
      <w:pPr>
        <w:spacing w:line="500" w:lineRule="exact"/>
        <w:jc w:val="center"/>
        <w:outlineLvl w:val="0"/>
        <w:rPr>
          <w:rFonts w:ascii="仿宋" w:hAnsi="仿宋" w:eastAsia="仿宋" w:cs="仿宋"/>
          <w:color w:val="auto"/>
          <w:sz w:val="36"/>
          <w:szCs w:val="36"/>
          <w:highlight w:val="none"/>
        </w:rPr>
      </w:pPr>
    </w:p>
    <w:p>
      <w:pPr>
        <w:spacing w:line="720" w:lineRule="exact"/>
        <w:jc w:val="center"/>
        <w:outlineLvl w:val="0"/>
        <w:rPr>
          <w:rFonts w:hint="eastAsia" w:ascii="仿宋" w:hAnsi="仿宋" w:eastAsia="仿宋" w:cs="仿宋"/>
          <w:color w:val="auto"/>
          <w:sz w:val="48"/>
          <w:szCs w:val="32"/>
          <w:highlight w:val="none"/>
        </w:rPr>
      </w:pPr>
      <w:r>
        <w:rPr>
          <w:rFonts w:hint="eastAsia" w:ascii="仿宋" w:hAnsi="仿宋" w:eastAsia="仿宋" w:cs="仿宋"/>
          <w:color w:val="auto"/>
          <w:sz w:val="36"/>
          <w:szCs w:val="36"/>
          <w:highlight w:val="none"/>
        </w:rPr>
        <w:t>二〇二三年十</w:t>
      </w:r>
      <w:r>
        <w:rPr>
          <w:rFonts w:hint="eastAsia" w:ascii="仿宋" w:hAnsi="仿宋" w:eastAsia="仿宋" w:cs="仿宋"/>
          <w:color w:val="auto"/>
          <w:sz w:val="36"/>
          <w:szCs w:val="36"/>
          <w:highlight w:val="none"/>
          <w:lang w:val="en-US" w:eastAsia="zh-CN"/>
        </w:rPr>
        <w:t>一</w:t>
      </w:r>
      <w:r>
        <w:rPr>
          <w:rFonts w:hint="eastAsia" w:ascii="仿宋" w:hAnsi="仿宋" w:eastAsia="仿宋" w:cs="仿宋"/>
          <w:color w:val="auto"/>
          <w:sz w:val="36"/>
          <w:szCs w:val="36"/>
          <w:highlight w:val="none"/>
        </w:rPr>
        <w:t>月</w:t>
      </w:r>
    </w:p>
    <w:p>
      <w:pPr>
        <w:spacing w:line="720" w:lineRule="exact"/>
        <w:jc w:val="center"/>
        <w:outlineLvl w:val="0"/>
        <w:rPr>
          <w:rFonts w:hint="eastAsia" w:ascii="仿宋" w:hAnsi="仿宋" w:eastAsia="仿宋" w:cs="仿宋"/>
          <w:color w:val="auto"/>
          <w:sz w:val="48"/>
          <w:szCs w:val="32"/>
          <w:highlight w:val="none"/>
        </w:rPr>
        <w:sectPr>
          <w:headerReference r:id="rId4" w:type="first"/>
          <w:footerReference r:id="rId7"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titlePg/>
          <w:docGrid w:linePitch="381" w:charSpace="-5735"/>
        </w:sectPr>
      </w:pPr>
    </w:p>
    <w:p>
      <w:pPr>
        <w:spacing w:line="480" w:lineRule="exact"/>
        <w:jc w:val="center"/>
        <w:outlineLvl w:val="0"/>
        <w:rPr>
          <w:rFonts w:hint="eastAsia" w:ascii="仿宋" w:hAnsi="仿宋" w:eastAsia="仿宋" w:cs="仿宋"/>
          <w:color w:val="auto"/>
          <w:sz w:val="44"/>
          <w:szCs w:val="28"/>
          <w:highlight w:val="none"/>
        </w:rPr>
      </w:pPr>
      <w:r>
        <w:rPr>
          <w:rFonts w:hint="eastAsia" w:ascii="仿宋" w:hAnsi="仿宋" w:eastAsia="仿宋" w:cs="仿宋"/>
          <w:color w:val="auto"/>
          <w:sz w:val="44"/>
          <w:szCs w:val="28"/>
          <w:highlight w:val="none"/>
        </w:rPr>
        <w:t>目   录</w:t>
      </w:r>
    </w:p>
    <w:p>
      <w:pPr>
        <w:pStyle w:val="11"/>
        <w:tabs>
          <w:tab w:val="right" w:leader="dot" w:pos="9412"/>
        </w:tabs>
        <w:rPr>
          <w:color w:val="auto"/>
          <w:highlight w:val="none"/>
        </w:rPr>
      </w:pPr>
      <w:r>
        <w:rPr>
          <w:rFonts w:hint="eastAsia" w:ascii="仿宋" w:hAnsi="仿宋" w:eastAsia="仿宋" w:cs="仿宋"/>
          <w:color w:val="auto"/>
          <w:sz w:val="21"/>
          <w:szCs w:val="21"/>
          <w:highlight w:val="none"/>
        </w:rPr>
        <w:fldChar w:fldCharType="begin"/>
      </w:r>
      <w:r>
        <w:rPr>
          <w:rFonts w:hint="eastAsia" w:ascii="仿宋" w:hAnsi="仿宋" w:eastAsia="仿宋" w:cs="仿宋"/>
          <w:color w:val="auto"/>
          <w:sz w:val="21"/>
          <w:szCs w:val="21"/>
          <w:highlight w:val="none"/>
        </w:rPr>
        <w:instrText xml:space="preserve"> TOC \o "1-3" \h \z </w:instrText>
      </w:r>
      <w:r>
        <w:rPr>
          <w:rFonts w:hint="eastAsia" w:ascii="仿宋" w:hAnsi="仿宋" w:eastAsia="仿宋" w:cs="仿宋"/>
          <w:color w:val="auto"/>
          <w:sz w:val="21"/>
          <w:szCs w:val="21"/>
          <w:highlight w:val="none"/>
        </w:rPr>
        <w:fldChar w:fldCharType="separate"/>
      </w: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HYPERLINK \l _Toc10169 </w:instrText>
      </w:r>
      <w:r>
        <w:rPr>
          <w:rFonts w:hint="eastAsia" w:ascii="仿宋" w:hAnsi="仿宋" w:eastAsia="仿宋" w:cs="仿宋"/>
          <w:color w:val="auto"/>
          <w:szCs w:val="21"/>
          <w:highlight w:val="none"/>
        </w:rPr>
        <w:fldChar w:fldCharType="separate"/>
      </w:r>
      <w:r>
        <w:rPr>
          <w:rFonts w:hint="eastAsia" w:ascii="仿宋" w:hAnsi="仿宋" w:eastAsia="仿宋" w:cs="仿宋"/>
          <w:color w:val="auto"/>
          <w:szCs w:val="30"/>
          <w:highlight w:val="none"/>
        </w:rPr>
        <w:t>第一篇  采购邀请书</w:t>
      </w:r>
      <w:r>
        <w:rPr>
          <w:color w:val="auto"/>
          <w:highlight w:val="none"/>
        </w:rPr>
        <w:tab/>
      </w:r>
      <w:r>
        <w:rPr>
          <w:color w:val="auto"/>
          <w:highlight w:val="none"/>
        </w:rPr>
        <w:fldChar w:fldCharType="begin"/>
      </w:r>
      <w:r>
        <w:rPr>
          <w:color w:val="auto"/>
          <w:highlight w:val="none"/>
        </w:rPr>
        <w:instrText xml:space="preserve"> PAGEREF _Toc10169 \h </w:instrText>
      </w:r>
      <w:r>
        <w:rPr>
          <w:color w:val="auto"/>
          <w:highlight w:val="none"/>
        </w:rPr>
        <w:fldChar w:fldCharType="separate"/>
      </w:r>
      <w:r>
        <w:rPr>
          <w:color w:val="auto"/>
          <w:highlight w:val="none"/>
        </w:rPr>
        <w:t>- 2 -</w:t>
      </w:r>
      <w:r>
        <w:rPr>
          <w:color w:val="auto"/>
          <w:highlight w:val="none"/>
        </w:rPr>
        <w:fldChar w:fldCharType="end"/>
      </w:r>
      <w:r>
        <w:rPr>
          <w:rFonts w:hint="eastAsia" w:ascii="仿宋" w:hAnsi="仿宋" w:eastAsia="仿宋" w:cs="仿宋"/>
          <w:color w:val="auto"/>
          <w:szCs w:val="21"/>
          <w:highlight w:val="none"/>
        </w:rPr>
        <w:fldChar w:fldCharType="end"/>
      </w:r>
    </w:p>
    <w:p>
      <w:pPr>
        <w:pStyle w:val="11"/>
        <w:tabs>
          <w:tab w:val="right" w:leader="dot" w:pos="9412"/>
        </w:tabs>
        <w:rPr>
          <w:color w:val="auto"/>
          <w:highlight w:val="none"/>
        </w:rPr>
      </w:pP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HYPERLINK \l _Toc13264 </w:instrText>
      </w:r>
      <w:r>
        <w:rPr>
          <w:rFonts w:hint="eastAsia" w:ascii="仿宋" w:hAnsi="仿宋" w:eastAsia="仿宋" w:cs="仿宋"/>
          <w:color w:val="auto"/>
          <w:szCs w:val="21"/>
          <w:highlight w:val="none"/>
        </w:rPr>
        <w:fldChar w:fldCharType="separate"/>
      </w:r>
      <w:r>
        <w:rPr>
          <w:rFonts w:hint="eastAsia" w:ascii="仿宋" w:hAnsi="仿宋" w:eastAsia="仿宋" w:cs="仿宋"/>
          <w:color w:val="auto"/>
          <w:szCs w:val="30"/>
          <w:highlight w:val="none"/>
        </w:rPr>
        <w:t>第二篇  项目服务需求</w:t>
      </w:r>
      <w:r>
        <w:rPr>
          <w:color w:val="auto"/>
          <w:highlight w:val="none"/>
        </w:rPr>
        <w:tab/>
      </w:r>
      <w:r>
        <w:rPr>
          <w:color w:val="auto"/>
          <w:highlight w:val="none"/>
        </w:rPr>
        <w:fldChar w:fldCharType="begin"/>
      </w:r>
      <w:r>
        <w:rPr>
          <w:color w:val="auto"/>
          <w:highlight w:val="none"/>
        </w:rPr>
        <w:instrText xml:space="preserve"> PAGEREF _Toc13264 \h </w:instrText>
      </w:r>
      <w:r>
        <w:rPr>
          <w:color w:val="auto"/>
          <w:highlight w:val="none"/>
        </w:rPr>
        <w:fldChar w:fldCharType="separate"/>
      </w:r>
      <w:r>
        <w:rPr>
          <w:color w:val="auto"/>
          <w:highlight w:val="none"/>
        </w:rPr>
        <w:t>- 5 -</w:t>
      </w:r>
      <w:r>
        <w:rPr>
          <w:color w:val="auto"/>
          <w:highlight w:val="none"/>
        </w:rPr>
        <w:fldChar w:fldCharType="end"/>
      </w:r>
      <w:r>
        <w:rPr>
          <w:rFonts w:hint="eastAsia" w:ascii="仿宋" w:hAnsi="仿宋" w:eastAsia="仿宋" w:cs="仿宋"/>
          <w:color w:val="auto"/>
          <w:szCs w:val="21"/>
          <w:highlight w:val="none"/>
        </w:rPr>
        <w:fldChar w:fldCharType="end"/>
      </w:r>
    </w:p>
    <w:p>
      <w:pPr>
        <w:pStyle w:val="11"/>
        <w:tabs>
          <w:tab w:val="right" w:leader="dot" w:pos="9412"/>
        </w:tabs>
        <w:rPr>
          <w:color w:val="auto"/>
          <w:highlight w:val="none"/>
        </w:rPr>
      </w:pP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HYPERLINK \l _Toc24351 </w:instrText>
      </w:r>
      <w:r>
        <w:rPr>
          <w:rFonts w:hint="eastAsia" w:ascii="仿宋" w:hAnsi="仿宋" w:eastAsia="仿宋" w:cs="仿宋"/>
          <w:color w:val="auto"/>
          <w:szCs w:val="21"/>
          <w:highlight w:val="none"/>
        </w:rPr>
        <w:fldChar w:fldCharType="separate"/>
      </w:r>
      <w:r>
        <w:rPr>
          <w:rFonts w:hint="eastAsia" w:ascii="仿宋" w:hAnsi="仿宋" w:eastAsia="仿宋" w:cs="仿宋"/>
          <w:color w:val="auto"/>
          <w:szCs w:val="30"/>
          <w:highlight w:val="none"/>
        </w:rPr>
        <w:t>第三篇  项目商务需求</w:t>
      </w:r>
      <w:r>
        <w:rPr>
          <w:color w:val="auto"/>
          <w:highlight w:val="none"/>
        </w:rPr>
        <w:tab/>
      </w:r>
      <w:r>
        <w:rPr>
          <w:color w:val="auto"/>
          <w:highlight w:val="none"/>
        </w:rPr>
        <w:fldChar w:fldCharType="begin"/>
      </w:r>
      <w:r>
        <w:rPr>
          <w:color w:val="auto"/>
          <w:highlight w:val="none"/>
        </w:rPr>
        <w:instrText xml:space="preserve"> PAGEREF _Toc24351 \h </w:instrText>
      </w:r>
      <w:r>
        <w:rPr>
          <w:color w:val="auto"/>
          <w:highlight w:val="none"/>
        </w:rPr>
        <w:fldChar w:fldCharType="separate"/>
      </w:r>
      <w:r>
        <w:rPr>
          <w:color w:val="auto"/>
          <w:highlight w:val="none"/>
        </w:rPr>
        <w:t>- 7 -</w:t>
      </w:r>
      <w:r>
        <w:rPr>
          <w:color w:val="auto"/>
          <w:highlight w:val="none"/>
        </w:rPr>
        <w:fldChar w:fldCharType="end"/>
      </w:r>
      <w:r>
        <w:rPr>
          <w:rFonts w:hint="eastAsia" w:ascii="仿宋" w:hAnsi="仿宋" w:eastAsia="仿宋" w:cs="仿宋"/>
          <w:color w:val="auto"/>
          <w:szCs w:val="21"/>
          <w:highlight w:val="none"/>
        </w:rPr>
        <w:fldChar w:fldCharType="end"/>
      </w:r>
    </w:p>
    <w:p>
      <w:pPr>
        <w:pStyle w:val="11"/>
        <w:tabs>
          <w:tab w:val="right" w:leader="dot" w:pos="9412"/>
        </w:tabs>
        <w:rPr>
          <w:color w:val="auto"/>
          <w:highlight w:val="none"/>
        </w:rPr>
      </w:pP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HYPERLINK \l _Toc25099 </w:instrText>
      </w:r>
      <w:r>
        <w:rPr>
          <w:rFonts w:hint="eastAsia" w:ascii="仿宋" w:hAnsi="仿宋" w:eastAsia="仿宋" w:cs="仿宋"/>
          <w:color w:val="auto"/>
          <w:szCs w:val="21"/>
          <w:highlight w:val="none"/>
        </w:rPr>
        <w:fldChar w:fldCharType="separate"/>
      </w:r>
      <w:r>
        <w:rPr>
          <w:rFonts w:hint="eastAsia" w:ascii="仿宋" w:hAnsi="仿宋" w:eastAsia="仿宋" w:cs="仿宋"/>
          <w:color w:val="auto"/>
          <w:szCs w:val="30"/>
          <w:highlight w:val="none"/>
        </w:rPr>
        <w:t>第四篇  磋商程序及方法、评审标准、无效响应和</w:t>
      </w:r>
      <w:r>
        <w:rPr>
          <w:rFonts w:hint="eastAsia" w:ascii="仿宋" w:hAnsi="仿宋" w:eastAsia="仿宋" w:cs="仿宋"/>
          <w:color w:val="auto"/>
          <w:szCs w:val="36"/>
          <w:highlight w:val="none"/>
        </w:rPr>
        <w:t>采购终止</w:t>
      </w:r>
      <w:r>
        <w:rPr>
          <w:color w:val="auto"/>
          <w:highlight w:val="none"/>
        </w:rPr>
        <w:tab/>
      </w:r>
      <w:r>
        <w:rPr>
          <w:color w:val="auto"/>
          <w:highlight w:val="none"/>
        </w:rPr>
        <w:fldChar w:fldCharType="begin"/>
      </w:r>
      <w:r>
        <w:rPr>
          <w:color w:val="auto"/>
          <w:highlight w:val="none"/>
        </w:rPr>
        <w:instrText xml:space="preserve"> PAGEREF _Toc25099 \h </w:instrText>
      </w:r>
      <w:r>
        <w:rPr>
          <w:color w:val="auto"/>
          <w:highlight w:val="none"/>
        </w:rPr>
        <w:fldChar w:fldCharType="separate"/>
      </w:r>
      <w:r>
        <w:rPr>
          <w:color w:val="auto"/>
          <w:highlight w:val="none"/>
        </w:rPr>
        <w:t>- 9 -</w:t>
      </w:r>
      <w:r>
        <w:rPr>
          <w:color w:val="auto"/>
          <w:highlight w:val="none"/>
        </w:rPr>
        <w:fldChar w:fldCharType="end"/>
      </w:r>
      <w:r>
        <w:rPr>
          <w:rFonts w:hint="eastAsia" w:ascii="仿宋" w:hAnsi="仿宋" w:eastAsia="仿宋" w:cs="仿宋"/>
          <w:color w:val="auto"/>
          <w:szCs w:val="21"/>
          <w:highlight w:val="none"/>
        </w:rPr>
        <w:fldChar w:fldCharType="end"/>
      </w:r>
    </w:p>
    <w:p>
      <w:pPr>
        <w:pStyle w:val="11"/>
        <w:tabs>
          <w:tab w:val="right" w:leader="dot" w:pos="9412"/>
        </w:tabs>
        <w:rPr>
          <w:color w:val="auto"/>
          <w:highlight w:val="none"/>
        </w:rPr>
      </w:pP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HYPERLINK \l _Toc31522 </w:instrText>
      </w:r>
      <w:r>
        <w:rPr>
          <w:rFonts w:hint="eastAsia" w:ascii="仿宋" w:hAnsi="仿宋" w:eastAsia="仿宋" w:cs="仿宋"/>
          <w:color w:val="auto"/>
          <w:szCs w:val="21"/>
          <w:highlight w:val="none"/>
        </w:rPr>
        <w:fldChar w:fldCharType="separate"/>
      </w:r>
      <w:r>
        <w:rPr>
          <w:rFonts w:hint="eastAsia" w:ascii="仿宋" w:hAnsi="仿宋" w:eastAsia="仿宋" w:cs="仿宋"/>
          <w:bCs/>
          <w:color w:val="auto"/>
          <w:szCs w:val="30"/>
          <w:highlight w:val="none"/>
        </w:rPr>
        <w:t>第五篇  供应商须知</w:t>
      </w:r>
      <w:r>
        <w:rPr>
          <w:color w:val="auto"/>
          <w:highlight w:val="none"/>
        </w:rPr>
        <w:tab/>
      </w:r>
      <w:r>
        <w:rPr>
          <w:color w:val="auto"/>
          <w:highlight w:val="none"/>
        </w:rPr>
        <w:fldChar w:fldCharType="begin"/>
      </w:r>
      <w:r>
        <w:rPr>
          <w:color w:val="auto"/>
          <w:highlight w:val="none"/>
        </w:rPr>
        <w:instrText xml:space="preserve"> PAGEREF _Toc31522 \h </w:instrText>
      </w:r>
      <w:r>
        <w:rPr>
          <w:color w:val="auto"/>
          <w:highlight w:val="none"/>
        </w:rPr>
        <w:fldChar w:fldCharType="separate"/>
      </w:r>
      <w:r>
        <w:rPr>
          <w:color w:val="auto"/>
          <w:highlight w:val="none"/>
        </w:rPr>
        <w:t>- 14 -</w:t>
      </w:r>
      <w:r>
        <w:rPr>
          <w:color w:val="auto"/>
          <w:highlight w:val="none"/>
        </w:rPr>
        <w:fldChar w:fldCharType="end"/>
      </w:r>
      <w:r>
        <w:rPr>
          <w:rFonts w:hint="eastAsia" w:ascii="仿宋" w:hAnsi="仿宋" w:eastAsia="仿宋" w:cs="仿宋"/>
          <w:color w:val="auto"/>
          <w:szCs w:val="21"/>
          <w:highlight w:val="none"/>
        </w:rPr>
        <w:fldChar w:fldCharType="end"/>
      </w:r>
    </w:p>
    <w:p>
      <w:pPr>
        <w:pStyle w:val="11"/>
        <w:tabs>
          <w:tab w:val="right" w:leader="dot" w:pos="9412"/>
        </w:tabs>
        <w:rPr>
          <w:color w:val="auto"/>
          <w:highlight w:val="none"/>
        </w:rPr>
      </w:pP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HYPERLINK \l _Toc13073 </w:instrText>
      </w:r>
      <w:r>
        <w:rPr>
          <w:rFonts w:hint="eastAsia" w:ascii="仿宋" w:hAnsi="仿宋" w:eastAsia="仿宋" w:cs="仿宋"/>
          <w:color w:val="auto"/>
          <w:szCs w:val="21"/>
          <w:highlight w:val="none"/>
        </w:rPr>
        <w:fldChar w:fldCharType="separate"/>
      </w:r>
      <w:r>
        <w:rPr>
          <w:rFonts w:hint="eastAsia" w:ascii="仿宋" w:hAnsi="仿宋" w:eastAsia="仿宋" w:cs="仿宋"/>
          <w:color w:val="auto"/>
          <w:szCs w:val="30"/>
          <w:highlight w:val="none"/>
        </w:rPr>
        <w:t>第六篇  合同</w:t>
      </w:r>
      <w:r>
        <w:rPr>
          <w:color w:val="auto"/>
          <w:highlight w:val="none"/>
        </w:rPr>
        <w:tab/>
      </w:r>
      <w:r>
        <w:rPr>
          <w:color w:val="auto"/>
          <w:highlight w:val="none"/>
        </w:rPr>
        <w:fldChar w:fldCharType="begin"/>
      </w:r>
      <w:r>
        <w:rPr>
          <w:color w:val="auto"/>
          <w:highlight w:val="none"/>
        </w:rPr>
        <w:instrText xml:space="preserve"> PAGEREF _Toc13073 \h </w:instrText>
      </w:r>
      <w:r>
        <w:rPr>
          <w:color w:val="auto"/>
          <w:highlight w:val="none"/>
        </w:rPr>
        <w:fldChar w:fldCharType="separate"/>
      </w:r>
      <w:r>
        <w:rPr>
          <w:color w:val="auto"/>
          <w:highlight w:val="none"/>
        </w:rPr>
        <w:t>- 18 -</w:t>
      </w:r>
      <w:r>
        <w:rPr>
          <w:color w:val="auto"/>
          <w:highlight w:val="none"/>
        </w:rPr>
        <w:fldChar w:fldCharType="end"/>
      </w:r>
      <w:r>
        <w:rPr>
          <w:rFonts w:hint="eastAsia" w:ascii="仿宋" w:hAnsi="仿宋" w:eastAsia="仿宋" w:cs="仿宋"/>
          <w:color w:val="auto"/>
          <w:szCs w:val="21"/>
          <w:highlight w:val="none"/>
        </w:rPr>
        <w:fldChar w:fldCharType="end"/>
      </w:r>
    </w:p>
    <w:p>
      <w:pPr>
        <w:pStyle w:val="11"/>
        <w:tabs>
          <w:tab w:val="right" w:leader="dot" w:pos="9412"/>
        </w:tabs>
        <w:rPr>
          <w:color w:val="auto"/>
          <w:highlight w:val="none"/>
        </w:rPr>
      </w:pP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HYPERLINK \l _Toc31908 </w:instrText>
      </w:r>
      <w:r>
        <w:rPr>
          <w:rFonts w:hint="eastAsia" w:ascii="仿宋" w:hAnsi="仿宋" w:eastAsia="仿宋" w:cs="仿宋"/>
          <w:color w:val="auto"/>
          <w:szCs w:val="21"/>
          <w:highlight w:val="none"/>
        </w:rPr>
        <w:fldChar w:fldCharType="separate"/>
      </w:r>
      <w:r>
        <w:rPr>
          <w:rFonts w:hint="eastAsia" w:ascii="仿宋" w:hAnsi="仿宋" w:eastAsia="仿宋" w:cs="仿宋"/>
          <w:color w:val="auto"/>
          <w:szCs w:val="30"/>
          <w:highlight w:val="none"/>
        </w:rPr>
        <w:t>第七篇  响应文件编制要求</w:t>
      </w:r>
      <w:r>
        <w:rPr>
          <w:color w:val="auto"/>
          <w:highlight w:val="none"/>
        </w:rPr>
        <w:tab/>
      </w:r>
      <w:r>
        <w:rPr>
          <w:color w:val="auto"/>
          <w:highlight w:val="none"/>
        </w:rPr>
        <w:fldChar w:fldCharType="begin"/>
      </w:r>
      <w:r>
        <w:rPr>
          <w:color w:val="auto"/>
          <w:highlight w:val="none"/>
        </w:rPr>
        <w:instrText xml:space="preserve"> PAGEREF _Toc31908 \h </w:instrText>
      </w:r>
      <w:r>
        <w:rPr>
          <w:color w:val="auto"/>
          <w:highlight w:val="none"/>
        </w:rPr>
        <w:fldChar w:fldCharType="separate"/>
      </w:r>
      <w:r>
        <w:rPr>
          <w:color w:val="auto"/>
          <w:highlight w:val="none"/>
        </w:rPr>
        <w:t>- 19 -</w:t>
      </w:r>
      <w:r>
        <w:rPr>
          <w:color w:val="auto"/>
          <w:highlight w:val="none"/>
        </w:rPr>
        <w:fldChar w:fldCharType="end"/>
      </w:r>
      <w:r>
        <w:rPr>
          <w:rFonts w:hint="eastAsia" w:ascii="仿宋" w:hAnsi="仿宋" w:eastAsia="仿宋" w:cs="仿宋"/>
          <w:color w:val="auto"/>
          <w:szCs w:val="21"/>
          <w:highlight w:val="none"/>
        </w:rPr>
        <w:fldChar w:fldCharType="end"/>
      </w:r>
    </w:p>
    <w:p>
      <w:pPr>
        <w:pStyle w:val="11"/>
        <w:tabs>
          <w:tab w:val="right" w:leader="dot" w:pos="9412"/>
        </w:tabs>
        <w:ind w:left="0" w:leftChars="0" w:firstLine="0" w:firstLineChars="0"/>
        <w:rPr>
          <w:color w:val="auto"/>
          <w:highlight w:val="none"/>
        </w:rPr>
      </w:pPr>
    </w:p>
    <w:p>
      <w:pPr>
        <w:pStyle w:val="11"/>
        <w:tabs>
          <w:tab w:val="right" w:leader="dot" w:pos="9402"/>
        </w:tabs>
        <w:spacing w:line="480" w:lineRule="exact"/>
        <w:ind w:left="560"/>
        <w:jc w:val="center"/>
        <w:rPr>
          <w:rFonts w:hint="eastAsia" w:ascii="仿宋" w:hAnsi="仿宋" w:eastAsia="仿宋" w:cs="仿宋"/>
          <w:color w:val="auto"/>
          <w:sz w:val="18"/>
          <w:szCs w:val="22"/>
          <w:highlight w:val="none"/>
        </w:rPr>
        <w:sectPr>
          <w:pgSz w:w="11907" w:h="16840"/>
          <w:pgMar w:top="1134" w:right="1191" w:bottom="1134" w:left="1304" w:header="851" w:footer="992" w:gutter="0"/>
          <w:pgNumType w:fmt="numberInDash" w:start="1"/>
          <w:cols w:space="720" w:num="1"/>
          <w:docGrid w:linePitch="381" w:charSpace="-5735"/>
        </w:sectPr>
      </w:pPr>
      <w:r>
        <w:rPr>
          <w:rFonts w:hint="eastAsia" w:ascii="仿宋" w:hAnsi="仿宋" w:eastAsia="仿宋" w:cs="仿宋"/>
          <w:color w:val="auto"/>
          <w:szCs w:val="21"/>
          <w:highlight w:val="none"/>
        </w:rPr>
        <w:fldChar w:fldCharType="end"/>
      </w:r>
    </w:p>
    <w:p>
      <w:pPr>
        <w:pStyle w:val="3"/>
        <w:spacing w:line="360" w:lineRule="auto"/>
        <w:jc w:val="center"/>
        <w:rPr>
          <w:rFonts w:hint="eastAsia" w:ascii="仿宋" w:hAnsi="仿宋" w:eastAsia="仿宋" w:cs="仿宋"/>
          <w:b w:val="0"/>
          <w:color w:val="auto"/>
          <w:szCs w:val="30"/>
          <w:highlight w:val="none"/>
        </w:rPr>
      </w:pPr>
      <w:bookmarkStart w:id="0" w:name="_Toc11641050"/>
      <w:bookmarkStart w:id="1" w:name="_Toc12789052"/>
      <w:bookmarkStart w:id="2" w:name="_Toc76462316"/>
      <w:bookmarkStart w:id="3" w:name="_Toc10169"/>
      <w:r>
        <w:rPr>
          <w:rFonts w:hint="eastAsia" w:ascii="仿宋" w:hAnsi="仿宋" w:eastAsia="仿宋" w:cs="仿宋"/>
          <w:b w:val="0"/>
          <w:color w:val="auto"/>
          <w:sz w:val="36"/>
          <w:szCs w:val="30"/>
          <w:highlight w:val="none"/>
        </w:rPr>
        <w:t>第一篇  采购邀请书</w:t>
      </w:r>
      <w:bookmarkEnd w:id="0"/>
      <w:bookmarkEnd w:id="1"/>
      <w:bookmarkEnd w:id="2"/>
      <w:bookmarkEnd w:id="3"/>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重庆高企恒工程咨询有限公司</w:t>
      </w:r>
      <w:r>
        <w:rPr>
          <w:rFonts w:hint="eastAsia" w:ascii="仿宋" w:hAnsi="仿宋" w:eastAsia="仿宋" w:cs="仿宋"/>
          <w:color w:val="auto"/>
          <w:sz w:val="24"/>
          <w:szCs w:val="24"/>
          <w:highlight w:val="none"/>
        </w:rPr>
        <w:t>（以下简称：采购代理机构）接受重庆建桥实业发展有限公司（以下简称：采购人）的委托，对建桥A区工业废水处理厂出水在线监测设备运营维护单位采购进行竞争性磋商采购。欢迎有资格的供应商前来参与磋商。</w:t>
      </w:r>
    </w:p>
    <w:p>
      <w:pPr>
        <w:pStyle w:val="3"/>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4" w:name="_Toc317775175"/>
      <w:bookmarkStart w:id="5" w:name="_Toc76462317"/>
      <w:bookmarkStart w:id="6" w:name="_Toc313893526"/>
      <w:bookmarkStart w:id="7" w:name="_Toc23590"/>
      <w:r>
        <w:rPr>
          <w:rFonts w:hint="eastAsia" w:ascii="仿宋" w:hAnsi="仿宋" w:eastAsia="仿宋" w:cs="仿宋"/>
          <w:color w:val="auto"/>
          <w:sz w:val="24"/>
          <w:highlight w:val="none"/>
        </w:rPr>
        <w:t>一、竞争性磋商内容</w:t>
      </w:r>
      <w:bookmarkEnd w:id="4"/>
      <w:bookmarkEnd w:id="5"/>
      <w:bookmarkEnd w:id="6"/>
      <w:bookmarkEnd w:id="7"/>
    </w:p>
    <w:tbl>
      <w:tblPr>
        <w:tblStyle w:val="13"/>
        <w:tblW w:w="10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2"/>
        <w:gridCol w:w="1773"/>
        <w:gridCol w:w="1906"/>
        <w:gridCol w:w="1906"/>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6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1"/>
                <w:szCs w:val="24"/>
                <w:highlight w:val="none"/>
              </w:rPr>
            </w:pPr>
            <w:r>
              <w:rPr>
                <w:rFonts w:hint="eastAsia" w:ascii="仿宋" w:hAnsi="仿宋" w:eastAsia="仿宋" w:cs="仿宋"/>
                <w:b/>
                <w:bCs/>
                <w:color w:val="auto"/>
                <w:kern w:val="0"/>
                <w:sz w:val="21"/>
                <w:szCs w:val="24"/>
                <w:highlight w:val="none"/>
              </w:rPr>
              <w:t>名称</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b/>
                <w:bCs/>
                <w:color w:val="auto"/>
                <w:kern w:val="0"/>
                <w:sz w:val="21"/>
                <w:szCs w:val="24"/>
                <w:highlight w:val="none"/>
                <w:lang w:val="en-US" w:eastAsia="zh-CN"/>
              </w:rPr>
            </w:pPr>
            <w:r>
              <w:rPr>
                <w:rFonts w:hint="eastAsia" w:ascii="仿宋" w:hAnsi="仿宋" w:eastAsia="仿宋" w:cs="仿宋"/>
                <w:b/>
                <w:bCs/>
                <w:color w:val="auto"/>
                <w:kern w:val="0"/>
                <w:sz w:val="21"/>
                <w:szCs w:val="24"/>
                <w:highlight w:val="none"/>
                <w:lang w:val="en-US" w:eastAsia="zh-CN"/>
              </w:rPr>
              <w:t>最高限价（万元）</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auto"/>
                <w:kern w:val="0"/>
                <w:sz w:val="21"/>
                <w:szCs w:val="24"/>
                <w:highlight w:val="none"/>
                <w:lang w:val="en-US" w:eastAsia="zh-CN"/>
              </w:rPr>
            </w:pPr>
            <w:r>
              <w:rPr>
                <w:rFonts w:hint="eastAsia" w:ascii="仿宋" w:hAnsi="仿宋" w:eastAsia="仿宋" w:cs="仿宋"/>
                <w:b/>
                <w:bCs/>
                <w:color w:val="auto"/>
                <w:kern w:val="0"/>
                <w:sz w:val="21"/>
                <w:szCs w:val="24"/>
                <w:highlight w:val="none"/>
                <w:lang w:val="en-US" w:eastAsia="zh-CN"/>
              </w:rPr>
              <w:t>磋商保证金（万元）</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auto"/>
                <w:kern w:val="0"/>
                <w:sz w:val="21"/>
                <w:szCs w:val="24"/>
                <w:highlight w:val="none"/>
              </w:rPr>
            </w:pPr>
            <w:r>
              <w:rPr>
                <w:rFonts w:hint="eastAsia" w:ascii="仿宋" w:hAnsi="仿宋" w:eastAsia="仿宋" w:cs="仿宋"/>
                <w:b/>
                <w:bCs/>
                <w:color w:val="auto"/>
                <w:kern w:val="0"/>
                <w:sz w:val="21"/>
                <w:szCs w:val="24"/>
                <w:highlight w:val="none"/>
              </w:rPr>
              <w:t>成交供应商数量（名）</w:t>
            </w:r>
          </w:p>
        </w:tc>
        <w:tc>
          <w:tcPr>
            <w:tcW w:w="23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auto"/>
                <w:kern w:val="0"/>
                <w:sz w:val="21"/>
                <w:szCs w:val="24"/>
                <w:highlight w:val="none"/>
              </w:rPr>
            </w:pPr>
            <w:r>
              <w:rPr>
                <w:rFonts w:hint="eastAsia" w:ascii="仿宋" w:hAnsi="仿宋" w:eastAsia="仿宋" w:cs="仿宋"/>
                <w:b/>
                <w:bCs/>
                <w:color w:val="auto"/>
                <w:kern w:val="0"/>
                <w:sz w:val="21"/>
                <w:szCs w:val="24"/>
                <w:highlight w:val="none"/>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6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1"/>
                <w:szCs w:val="24"/>
                <w:highlight w:val="none"/>
              </w:rPr>
            </w:pPr>
            <w:bookmarkStart w:id="8" w:name="_Hlk344477914"/>
            <w:r>
              <w:rPr>
                <w:rFonts w:hint="eastAsia" w:ascii="仿宋" w:hAnsi="仿宋" w:eastAsia="仿宋" w:cs="仿宋"/>
                <w:color w:val="auto"/>
                <w:kern w:val="0"/>
                <w:sz w:val="21"/>
                <w:szCs w:val="24"/>
                <w:highlight w:val="none"/>
              </w:rPr>
              <w:t>建桥A区工业废水处理厂出水在线监测设备运营维护单位</w:t>
            </w:r>
            <w:r>
              <w:rPr>
                <w:rFonts w:hint="eastAsia" w:ascii="仿宋" w:hAnsi="仿宋" w:eastAsia="仿宋" w:cs="仿宋"/>
                <w:color w:val="auto"/>
                <w:kern w:val="0"/>
                <w:sz w:val="21"/>
                <w:szCs w:val="24"/>
                <w:highlight w:val="none"/>
                <w:lang w:eastAsia="zh-CN"/>
              </w:rPr>
              <w:t>采购</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1"/>
                <w:szCs w:val="24"/>
                <w:highlight w:val="none"/>
                <w:lang w:val="en-US" w:eastAsia="zh-CN"/>
              </w:rPr>
            </w:pPr>
            <w:r>
              <w:rPr>
                <w:rFonts w:hint="default" w:ascii="仿宋" w:hAnsi="仿宋" w:eastAsia="仿宋" w:cs="仿宋"/>
                <w:color w:val="auto"/>
                <w:kern w:val="0"/>
                <w:sz w:val="21"/>
                <w:szCs w:val="24"/>
                <w:highlight w:val="none"/>
                <w:lang w:val="en-US" w:eastAsia="zh-CN"/>
              </w:rPr>
              <w:t>30</w:t>
            </w:r>
            <w:r>
              <w:rPr>
                <w:rFonts w:hint="eastAsia" w:ascii="仿宋" w:hAnsi="仿宋" w:eastAsia="仿宋" w:cs="仿宋"/>
                <w:color w:val="auto"/>
                <w:kern w:val="0"/>
                <w:sz w:val="21"/>
                <w:szCs w:val="24"/>
                <w:highlight w:val="none"/>
                <w:lang w:val="en-US" w:eastAsia="zh-CN"/>
              </w:rPr>
              <w:t>.00</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1"/>
                <w:szCs w:val="24"/>
                <w:highlight w:val="none"/>
                <w:lang w:val="en-US" w:eastAsia="zh-CN"/>
              </w:rPr>
            </w:pPr>
            <w:r>
              <w:rPr>
                <w:rFonts w:hint="eastAsia" w:ascii="仿宋" w:hAnsi="仿宋" w:eastAsia="仿宋" w:cs="仿宋"/>
                <w:color w:val="auto"/>
                <w:kern w:val="0"/>
                <w:sz w:val="21"/>
                <w:szCs w:val="24"/>
                <w:highlight w:val="none"/>
                <w:lang w:val="en-US" w:eastAsia="zh-CN"/>
              </w:rPr>
              <w:t>0.6</w:t>
            </w:r>
          </w:p>
        </w:tc>
        <w:tc>
          <w:tcPr>
            <w:tcW w:w="19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1"/>
                <w:szCs w:val="24"/>
                <w:highlight w:val="none"/>
                <w:lang w:val="en-US" w:eastAsia="zh-CN"/>
              </w:rPr>
            </w:pPr>
            <w:r>
              <w:rPr>
                <w:rFonts w:hint="eastAsia" w:ascii="仿宋" w:hAnsi="仿宋" w:eastAsia="仿宋" w:cs="仿宋"/>
                <w:color w:val="auto"/>
                <w:kern w:val="0"/>
                <w:sz w:val="21"/>
                <w:szCs w:val="24"/>
                <w:highlight w:val="none"/>
                <w:lang w:val="en-US" w:eastAsia="zh-CN"/>
              </w:rPr>
              <w:t>1</w:t>
            </w:r>
          </w:p>
        </w:tc>
        <w:tc>
          <w:tcPr>
            <w:tcW w:w="238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color w:val="auto"/>
                <w:sz w:val="21"/>
                <w:szCs w:val="21"/>
                <w:highlight w:val="none"/>
              </w:rPr>
            </w:pPr>
            <w:r>
              <w:rPr>
                <w:rFonts w:hint="eastAsia" w:ascii="仿宋" w:hAnsi="仿宋" w:eastAsia="仿宋" w:cs="仿宋"/>
                <w:b w:val="0"/>
                <w:bCs/>
                <w:color w:val="auto"/>
                <w:sz w:val="21"/>
                <w:szCs w:val="21"/>
                <w:highlight w:val="none"/>
              </w:rPr>
              <w:t>其他未列明行业</w:t>
            </w:r>
          </w:p>
        </w:tc>
      </w:tr>
      <w:bookmarkEnd w:id="8"/>
    </w:tbl>
    <w:p>
      <w:pPr>
        <w:pStyle w:val="3"/>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9" w:name="_Toc29266"/>
      <w:bookmarkStart w:id="10" w:name="_Toc76462318"/>
      <w:bookmarkStart w:id="11" w:name="_Toc373860293"/>
      <w:bookmarkStart w:id="12" w:name="_Toc317775178"/>
      <w:r>
        <w:rPr>
          <w:rFonts w:hint="eastAsia" w:ascii="仿宋" w:hAnsi="仿宋" w:eastAsia="仿宋" w:cs="仿宋"/>
          <w:color w:val="auto"/>
          <w:sz w:val="24"/>
          <w:highlight w:val="none"/>
        </w:rPr>
        <w:t>二、资金来源</w:t>
      </w:r>
      <w:bookmarkEnd w:id="9"/>
      <w:bookmarkEnd w:id="10"/>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单位自筹资金</w:t>
      </w:r>
      <w:r>
        <w:rPr>
          <w:rFonts w:hint="eastAsia" w:ascii="仿宋" w:hAnsi="仿宋" w:eastAsia="仿宋" w:cs="仿宋"/>
          <w:color w:val="auto"/>
          <w:sz w:val="24"/>
          <w:szCs w:val="24"/>
          <w:highlight w:val="none"/>
          <w:lang w:eastAsia="zh-CN"/>
        </w:rPr>
        <w:t>，采购预算</w:t>
      </w:r>
      <w:r>
        <w:rPr>
          <w:rFonts w:hint="eastAsia" w:ascii="仿宋" w:hAnsi="仿宋" w:eastAsia="仿宋" w:cs="仿宋"/>
          <w:color w:val="auto"/>
          <w:sz w:val="24"/>
          <w:szCs w:val="24"/>
          <w:highlight w:val="none"/>
          <w:lang w:val="en-US" w:eastAsia="zh-CN"/>
        </w:rPr>
        <w:t>30万</w:t>
      </w:r>
      <w:r>
        <w:rPr>
          <w:rFonts w:hint="eastAsia" w:ascii="仿宋" w:hAnsi="仿宋" w:eastAsia="仿宋" w:cs="仿宋"/>
          <w:color w:val="auto"/>
          <w:sz w:val="24"/>
          <w:szCs w:val="24"/>
          <w:highlight w:val="none"/>
          <w:lang w:eastAsia="zh-CN"/>
        </w:rPr>
        <w:t>元</w:t>
      </w:r>
      <w:r>
        <w:rPr>
          <w:rFonts w:hint="eastAsia" w:ascii="仿宋" w:hAnsi="仿宋" w:eastAsia="仿宋" w:cs="仿宋"/>
          <w:color w:val="auto"/>
          <w:sz w:val="24"/>
          <w:szCs w:val="24"/>
          <w:highlight w:val="none"/>
        </w:rPr>
        <w:t>。</w:t>
      </w:r>
    </w:p>
    <w:p>
      <w:pPr>
        <w:pStyle w:val="3"/>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13" w:name="_Toc14567"/>
      <w:bookmarkStart w:id="14" w:name="_Toc76462319"/>
      <w:r>
        <w:rPr>
          <w:rFonts w:hint="eastAsia" w:ascii="仿宋" w:hAnsi="仿宋" w:eastAsia="仿宋" w:cs="仿宋"/>
          <w:color w:val="auto"/>
          <w:sz w:val="24"/>
          <w:highlight w:val="none"/>
        </w:rPr>
        <w:t>三、供应商资格条件</w:t>
      </w:r>
      <w:bookmarkEnd w:id="13"/>
      <w:bookmarkEnd w:id="14"/>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（一）满足《中华人民共和国政府采购法》第二十二条规定；</w:t>
      </w:r>
    </w:p>
    <w:p>
      <w:pPr>
        <w:spacing w:line="40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（二）落实政府采购政策需满足的资格要求：</w:t>
      </w:r>
      <w:r>
        <w:rPr>
          <w:rFonts w:hint="eastAsia" w:ascii="仿宋" w:hAnsi="仿宋" w:eastAsia="仿宋" w:cs="仿宋"/>
          <w:i w:val="0"/>
          <w:iCs/>
          <w:color w:val="auto"/>
          <w:sz w:val="24"/>
          <w:szCs w:val="24"/>
          <w:highlight w:val="none"/>
          <w:u w:val="none"/>
          <w:lang w:val="en-US" w:eastAsia="zh-CN"/>
        </w:rPr>
        <w:t>无；</w:t>
      </w:r>
    </w:p>
    <w:p>
      <w:pPr>
        <w:spacing w:line="40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（三）本项目的特定资格要求：</w:t>
      </w:r>
      <w:r>
        <w:rPr>
          <w:rFonts w:hint="eastAsia" w:ascii="仿宋" w:hAnsi="仿宋" w:eastAsia="仿宋" w:cs="仿宋"/>
          <w:color w:val="auto"/>
          <w:sz w:val="24"/>
          <w:szCs w:val="24"/>
          <w:highlight w:val="none"/>
          <w:lang w:val="en-US" w:eastAsia="zh-CN"/>
        </w:rPr>
        <w:t>无。</w:t>
      </w:r>
      <w:bookmarkStart w:id="139" w:name="_GoBack"/>
      <w:bookmarkEnd w:id="139"/>
    </w:p>
    <w:p>
      <w:pPr>
        <w:pStyle w:val="3"/>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15" w:name="_Toc8075"/>
      <w:bookmarkStart w:id="16" w:name="_Toc76462320"/>
      <w:r>
        <w:rPr>
          <w:rFonts w:hint="eastAsia" w:ascii="仿宋" w:hAnsi="仿宋" w:eastAsia="仿宋" w:cs="仿宋"/>
          <w:color w:val="auto"/>
          <w:sz w:val="24"/>
          <w:highlight w:val="none"/>
        </w:rPr>
        <w:t>四、磋商有关说明</w:t>
      </w:r>
      <w:bookmarkEnd w:id="11"/>
      <w:bookmarkEnd w:id="15"/>
      <w:bookmarkEnd w:id="16"/>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凡有意参加磋商的供应商，请在建桥工业园（http://www.jqgyy.com/）上下载或到采购代理机构处领取本项目竞争性磋商文件以及澄清等磋商前公布的所有项目资料，无论供应商下载或领取与否，均视为已知晓所有磋商实质性要求内容。</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z w:val="24"/>
          <w:szCs w:val="24"/>
          <w:highlight w:val="none"/>
        </w:rPr>
        <w:t>）竞争性磋商公告期限：自采购公告发布之日起三个工作日。</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 xml:space="preserve">）竞争性磋商文件发售期限： </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1.竞争性磋商文件发售期：</w:t>
      </w:r>
      <w:r>
        <w:rPr>
          <w:rFonts w:hint="eastAsia" w:ascii="仿宋" w:hAnsi="仿宋" w:eastAsia="仿宋" w:cs="仿宋"/>
          <w:color w:val="auto"/>
          <w:sz w:val="24"/>
          <w:szCs w:val="24"/>
          <w:highlight w:val="none"/>
          <w:lang w:val="en-US" w:eastAsia="zh-CN"/>
        </w:rPr>
        <w:t>2023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16</w:t>
      </w:r>
      <w:r>
        <w:rPr>
          <w:rFonts w:hint="eastAsia" w:ascii="仿宋" w:hAnsi="仿宋" w:eastAsia="仿宋" w:cs="仿宋"/>
          <w:color w:val="auto"/>
          <w:sz w:val="24"/>
          <w:szCs w:val="24"/>
          <w:highlight w:val="none"/>
        </w:rPr>
        <w:t>日至</w:t>
      </w:r>
      <w:r>
        <w:rPr>
          <w:rFonts w:hint="eastAsia" w:ascii="仿宋" w:hAnsi="仿宋" w:eastAsia="仿宋" w:cs="仿宋"/>
          <w:color w:val="auto"/>
          <w:sz w:val="24"/>
          <w:szCs w:val="24"/>
          <w:highlight w:val="none"/>
          <w:lang w:val="en-US" w:eastAsia="zh-CN"/>
        </w:rPr>
        <w:t>2023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22</w:t>
      </w:r>
      <w:r>
        <w:rPr>
          <w:rFonts w:hint="eastAsia" w:ascii="仿宋" w:hAnsi="仿宋" w:eastAsia="仿宋" w:cs="仿宋"/>
          <w:color w:val="auto"/>
          <w:sz w:val="24"/>
          <w:szCs w:val="24"/>
          <w:highlight w:val="none"/>
        </w:rPr>
        <w:t>日。</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2.报名方式：</w:t>
      </w:r>
      <w:r>
        <w:rPr>
          <w:rFonts w:hint="eastAsia" w:ascii="仿宋" w:hAnsi="仿宋" w:eastAsia="仿宋" w:cs="仿宋"/>
          <w:color w:val="auto"/>
          <w:sz w:val="24"/>
          <w:szCs w:val="24"/>
          <w:highlight w:val="none"/>
          <w:lang w:val="en-US" w:eastAsia="zh-CN"/>
        </w:rPr>
        <w:t>不需要报名</w:t>
      </w:r>
      <w:r>
        <w:rPr>
          <w:rFonts w:hint="eastAsia" w:ascii="仿宋" w:hAnsi="仿宋" w:eastAsia="仿宋" w:cs="仿宋"/>
          <w:color w:val="auto"/>
          <w:sz w:val="24"/>
          <w:szCs w:val="24"/>
          <w:highlight w:val="none"/>
        </w:rPr>
        <w:t>。</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3.竞争性磋商文件售价：</w:t>
      </w:r>
      <w:r>
        <w:rPr>
          <w:rFonts w:hint="eastAsia" w:ascii="仿宋" w:hAnsi="仿宋" w:eastAsia="仿宋" w:cs="仿宋"/>
          <w:color w:val="auto"/>
          <w:sz w:val="24"/>
          <w:szCs w:val="24"/>
          <w:highlight w:val="none"/>
          <w:lang w:val="en-US" w:eastAsia="zh-CN"/>
        </w:rPr>
        <w:t>0元</w:t>
      </w:r>
      <w:r>
        <w:rPr>
          <w:rFonts w:hint="eastAsia" w:ascii="仿宋" w:hAnsi="仿宋" w:eastAsia="仿宋" w:cs="仿宋"/>
          <w:color w:val="auto"/>
          <w:sz w:val="24"/>
          <w:szCs w:val="24"/>
          <w:highlight w:val="none"/>
        </w:rPr>
        <w:t>。</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四</w:t>
      </w:r>
      <w:r>
        <w:rPr>
          <w:rFonts w:hint="eastAsia" w:ascii="仿宋" w:hAnsi="仿宋" w:eastAsia="仿宋" w:cs="仿宋"/>
          <w:color w:val="auto"/>
          <w:sz w:val="24"/>
          <w:szCs w:val="24"/>
          <w:highlight w:val="none"/>
        </w:rPr>
        <w:t>）递交响应文件地点：重庆建桥实业发展有限公司（重庆市大渡口区海康路106号1号楼1楼开标室）</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五</w:t>
      </w:r>
      <w:r>
        <w:rPr>
          <w:rFonts w:hint="eastAsia" w:ascii="仿宋" w:hAnsi="仿宋" w:eastAsia="仿宋" w:cs="仿宋"/>
          <w:color w:val="auto"/>
          <w:sz w:val="24"/>
          <w:szCs w:val="24"/>
          <w:highlight w:val="none"/>
        </w:rPr>
        <w:t>）响应文件递交截止时间：</w:t>
      </w:r>
      <w:r>
        <w:rPr>
          <w:rFonts w:hint="eastAsia" w:ascii="仿宋" w:hAnsi="仿宋" w:eastAsia="仿宋" w:cs="仿宋"/>
          <w:color w:val="auto"/>
          <w:sz w:val="24"/>
          <w:szCs w:val="24"/>
          <w:highlight w:val="none"/>
          <w:lang w:val="en-US" w:eastAsia="zh-CN"/>
        </w:rPr>
        <w:t>2023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22</w:t>
      </w:r>
      <w:r>
        <w:rPr>
          <w:rFonts w:hint="eastAsia" w:ascii="仿宋" w:hAnsi="仿宋" w:eastAsia="仿宋" w:cs="仿宋"/>
          <w:color w:val="auto"/>
          <w:sz w:val="24"/>
          <w:szCs w:val="24"/>
          <w:highlight w:val="none"/>
        </w:rPr>
        <w:t>日北京时间10:00</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六</w:t>
      </w:r>
      <w:r>
        <w:rPr>
          <w:rFonts w:hint="eastAsia" w:ascii="仿宋" w:hAnsi="仿宋" w:eastAsia="仿宋" w:cs="仿宋"/>
          <w:color w:val="auto"/>
          <w:sz w:val="24"/>
          <w:szCs w:val="24"/>
          <w:highlight w:val="none"/>
        </w:rPr>
        <w:t>）磋商开始时间：202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22</w:t>
      </w:r>
      <w:r>
        <w:rPr>
          <w:rFonts w:hint="eastAsia" w:ascii="仿宋" w:hAnsi="仿宋" w:eastAsia="仿宋" w:cs="仿宋"/>
          <w:color w:val="auto"/>
          <w:sz w:val="24"/>
          <w:szCs w:val="24"/>
          <w:highlight w:val="none"/>
        </w:rPr>
        <w:t>日北京时间10:00</w:t>
      </w:r>
    </w:p>
    <w:p>
      <w:pPr>
        <w:snapToGrid w:val="0"/>
        <w:spacing w:line="400" w:lineRule="exact"/>
        <w:ind w:firstLine="482" w:firstLineChars="200"/>
        <w:rPr>
          <w:rFonts w:hint="eastAsia" w:ascii="仿宋" w:hAnsi="仿宋" w:eastAsia="仿宋" w:cs="仿宋"/>
          <w:color w:val="auto"/>
          <w:sz w:val="24"/>
          <w:highlight w:val="none"/>
        </w:rPr>
      </w:pPr>
      <w:bookmarkStart w:id="17" w:name="_Toc76462321"/>
      <w:bookmarkStart w:id="18" w:name="_Toc31589"/>
      <w:bookmarkStart w:id="19" w:name="_Toc373860294"/>
      <w:r>
        <w:rPr>
          <w:rFonts w:hint="eastAsia" w:ascii="仿宋" w:hAnsi="仿宋" w:eastAsia="仿宋" w:cs="仿宋"/>
          <w:b/>
          <w:bCs/>
          <w:color w:val="auto"/>
          <w:sz w:val="24"/>
          <w:highlight w:val="none"/>
        </w:rPr>
        <w:t>五、</w:t>
      </w:r>
      <w:bookmarkEnd w:id="12"/>
      <w:bookmarkEnd w:id="17"/>
      <w:bookmarkEnd w:id="18"/>
      <w:bookmarkEnd w:id="19"/>
      <w:r>
        <w:rPr>
          <w:rFonts w:hint="eastAsia" w:ascii="仿宋" w:hAnsi="仿宋" w:eastAsia="仿宋" w:cs="仿宋"/>
          <w:b/>
          <w:bCs/>
          <w:color w:val="auto"/>
          <w:sz w:val="24"/>
          <w:highlight w:val="none"/>
        </w:rPr>
        <w:t>磋商保证金</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（一）保证金递交</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1、磋商保证金交款形式及要求</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供应商从单位基本银行账户在2023年</w:t>
      </w: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rPr>
        <w:t>日17时00分（北京时间）前（建议通过网上银行方式）直接划付至指定的磋商保证金账户，否则磋商保证金无效。供应商自行考虑汇入时间风险（如同城汇入、异地汇入、跨行汇入的时间要求）。供应商提交的磋商保证金未由供应商单位的基本银行账户划付或划付的磋商保证金金额不足的或未按时到账的，其磋商保证金交纳无效。</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2、磋商保证金金额及账户信息：</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（1）磋商保证金的金额：人民币</w:t>
      </w:r>
      <w:r>
        <w:rPr>
          <w:rFonts w:hint="eastAsia" w:ascii="仿宋" w:hAnsi="仿宋" w:eastAsia="仿宋" w:cs="仿宋"/>
          <w:color w:val="auto"/>
          <w:sz w:val="24"/>
          <w:highlight w:val="none"/>
          <w:lang w:val="en-US" w:eastAsia="zh-CN"/>
        </w:rPr>
        <w:t>6000.00</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lang w:val="en-US" w:eastAsia="zh-CN"/>
        </w:rPr>
        <w:t>陆</w:t>
      </w:r>
      <w:r>
        <w:rPr>
          <w:rFonts w:hint="eastAsia" w:ascii="仿宋" w:hAnsi="仿宋" w:eastAsia="仿宋" w:cs="仿宋"/>
          <w:color w:val="auto"/>
          <w:sz w:val="24"/>
          <w:highlight w:val="none"/>
        </w:rPr>
        <w:t>仟元整）</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（2）账户信息</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开户银行：兴业银行大渡口支行</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账号：346080100100163879</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户名：重庆建桥实业发展有限公司</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3、磋商保证金有效期等同竞标有效期。</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4、未在指定时间内到账的磋商保证金为无效磋商保证金，当场退还其响应文件。</w:t>
      </w:r>
    </w:p>
    <w:p>
      <w:pPr>
        <w:snapToGrid w:val="0"/>
        <w:spacing w:line="400" w:lineRule="exact"/>
        <w:ind w:firstLine="482" w:firstLineChars="200"/>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5、供应商应将单位基本银行账户的开户许可证（或银行盖章的基本账户证明材料）和磋商保证金进账凭据带至现场查验。</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（二）保证金退还方式</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在公示期结束后五个工作日内，供应商应持采购人开具的收据，方能退还投磋商保证金，否则责任自负。采购人向除成交人以外的供应商无息退还磋商保证金。成交人的磋商保证金在采购人与成交人签订的项目合同（原件）后五个工作日内无息退还。磋商保证金通过网上银行转账的方式退还至各供应商缴纳保证金的帐户。</w:t>
      </w:r>
    </w:p>
    <w:p>
      <w:pPr>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如因供应商自身原因，磋商保证金未缴入本项目专用账户导致的磋商保证金退还延迟，由供应商自行负责。</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保证金联系人：</w:t>
      </w:r>
      <w:r>
        <w:rPr>
          <w:rFonts w:hint="eastAsia" w:ascii="仿宋" w:hAnsi="仿宋" w:eastAsia="仿宋" w:cs="仿宋"/>
          <w:color w:val="auto"/>
          <w:sz w:val="24"/>
          <w:highlight w:val="none"/>
          <w:lang w:val="en-US" w:eastAsia="zh-CN"/>
        </w:rPr>
        <w:t>肖</w:t>
      </w:r>
      <w:r>
        <w:rPr>
          <w:rFonts w:hint="eastAsia" w:ascii="仿宋" w:hAnsi="仿宋" w:eastAsia="仿宋" w:cs="仿宋"/>
          <w:color w:val="auto"/>
          <w:sz w:val="24"/>
          <w:highlight w:val="none"/>
        </w:rPr>
        <w:t>老师；      咨询电话：023-68955002</w:t>
      </w:r>
    </w:p>
    <w:p>
      <w:pPr>
        <w:pStyle w:val="3"/>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20" w:name="_Toc480466699"/>
      <w:bookmarkStart w:id="21" w:name="_Toc76462322"/>
      <w:bookmarkStart w:id="22" w:name="_Toc15282"/>
      <w:r>
        <w:rPr>
          <w:rFonts w:hint="eastAsia" w:ascii="仿宋" w:hAnsi="仿宋" w:eastAsia="仿宋" w:cs="仿宋"/>
          <w:color w:val="auto"/>
          <w:sz w:val="24"/>
          <w:highlight w:val="none"/>
        </w:rPr>
        <w:t>六、其它有关规定</w:t>
      </w:r>
      <w:bookmarkEnd w:id="20"/>
      <w:bookmarkEnd w:id="21"/>
      <w:bookmarkEnd w:id="22"/>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（一）单位负责人为同一人或者存在直接控股、管理关系的不同供应商，不得参加同一合同项（包）下的采购活动，否则均为无效响应。</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（二）为采购项目提供整体设计、规范编制或者项目管理、监理、检测等服务的供应商，不得再参加该采购项目的其他采购活动。</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本项目的澄清文件（如果有）一律在建桥工业园（http://www.jqgyy.com/）上发布，请各供应商注意下载或到采购代理机构处领取；无论供应商下载或领取与否，均视同供应商已知晓本项目澄清文件（如果有）的内容。</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（四）超过响应文件截止时间递交的响应文件，恕不接收。</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（五）磋商费用：无论磋商结果如何，供应商参与本项目磋商的所有费用均应由供应商自行承担。</w:t>
      </w:r>
    </w:p>
    <w:p>
      <w:pPr>
        <w:snapToGrid w:val="0"/>
        <w:spacing w:line="400" w:lineRule="exact"/>
        <w:ind w:firstLine="360" w:firstLineChars="150"/>
        <w:rPr>
          <w:rFonts w:hint="eastAsia" w:ascii="仿宋" w:hAnsi="仿宋" w:eastAsia="仿宋" w:cs="仿宋"/>
          <w:b/>
          <w:i w:val="0"/>
          <w:iCs w:val="0"/>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i w:val="0"/>
          <w:iCs w:val="0"/>
          <w:color w:val="auto"/>
          <w:sz w:val="24"/>
          <w:szCs w:val="24"/>
          <w:highlight w:val="none"/>
        </w:rPr>
        <w:t>六）</w:t>
      </w:r>
      <w:r>
        <w:rPr>
          <w:rFonts w:hint="eastAsia" w:ascii="仿宋" w:hAnsi="仿宋" w:eastAsia="仿宋" w:cs="仿宋"/>
          <w:b/>
          <w:i w:val="0"/>
          <w:iCs w:val="0"/>
          <w:color w:val="auto"/>
          <w:sz w:val="24"/>
          <w:szCs w:val="24"/>
          <w:highlight w:val="none"/>
        </w:rPr>
        <w:t>本项目不接受联合体参与磋商，否则按无效处理。</w:t>
      </w:r>
    </w:p>
    <w:p>
      <w:pPr>
        <w:snapToGrid w:val="0"/>
        <w:spacing w:line="400" w:lineRule="exact"/>
        <w:ind w:firstLine="360" w:firstLineChars="150"/>
        <w:rPr>
          <w:rFonts w:hint="eastAsia" w:ascii="仿宋" w:hAnsi="仿宋" w:eastAsia="仿宋" w:cs="仿宋"/>
          <w:i w:val="0"/>
          <w:iCs w:val="0"/>
          <w:color w:val="auto"/>
          <w:sz w:val="24"/>
          <w:szCs w:val="24"/>
          <w:highlight w:val="none"/>
        </w:rPr>
      </w:pPr>
      <w:r>
        <w:rPr>
          <w:rFonts w:hint="eastAsia" w:ascii="仿宋" w:hAnsi="仿宋" w:eastAsia="仿宋" w:cs="仿宋"/>
          <w:i w:val="0"/>
          <w:iCs w:val="0"/>
          <w:color w:val="auto"/>
          <w:sz w:val="24"/>
          <w:szCs w:val="24"/>
          <w:highlight w:val="none"/>
        </w:rPr>
        <w:t>（七）</w:t>
      </w:r>
      <w:r>
        <w:rPr>
          <w:rFonts w:hint="eastAsia" w:ascii="仿宋" w:hAnsi="仿宋" w:eastAsia="仿宋" w:cs="仿宋"/>
          <w:b/>
          <w:i w:val="0"/>
          <w:iCs w:val="0"/>
          <w:color w:val="auto"/>
          <w:sz w:val="24"/>
          <w:szCs w:val="24"/>
          <w:highlight w:val="none"/>
        </w:rPr>
        <w:t>本项目不接受合同分包，否则按无效处理。</w:t>
      </w:r>
    </w:p>
    <w:p>
      <w:pPr>
        <w:snapToGrid w:val="0"/>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w:t>
      </w:r>
      <w:bookmarkStart w:id="23" w:name="_Toc480466700"/>
      <w:r>
        <w:rPr>
          <w:rFonts w:hint="eastAsia" w:ascii="仿宋" w:hAnsi="仿宋" w:eastAsia="仿宋" w:cs="仿宋"/>
          <w:color w:val="auto"/>
          <w:sz w:val="24"/>
          <w:szCs w:val="24"/>
          <w:highlight w:val="none"/>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采购活动。</w:t>
      </w:r>
    </w:p>
    <w:p>
      <w:pPr>
        <w:pStyle w:val="3"/>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24" w:name="_Toc76462323"/>
      <w:bookmarkStart w:id="25" w:name="_Toc13740"/>
      <w:r>
        <w:rPr>
          <w:rFonts w:hint="eastAsia" w:ascii="仿宋" w:hAnsi="仿宋" w:eastAsia="仿宋" w:cs="仿宋"/>
          <w:color w:val="auto"/>
          <w:sz w:val="24"/>
          <w:highlight w:val="none"/>
        </w:rPr>
        <w:t>七、联系方式</w:t>
      </w:r>
      <w:bookmarkEnd w:id="23"/>
      <w:bookmarkEnd w:id="24"/>
      <w:bookmarkEnd w:id="25"/>
    </w:p>
    <w:p>
      <w:pPr>
        <w:snapToGrid w:val="0"/>
        <w:spacing w:line="400" w:lineRule="exact"/>
        <w:ind w:firstLine="480" w:firstLineChars="200"/>
        <w:outlineLvl w:val="2"/>
        <w:rPr>
          <w:rFonts w:hint="eastAsia" w:ascii="仿宋" w:hAnsi="仿宋" w:eastAsia="仿宋"/>
          <w:color w:val="auto"/>
          <w:sz w:val="24"/>
          <w:szCs w:val="24"/>
          <w:highlight w:val="none"/>
        </w:rPr>
      </w:pPr>
      <w:r>
        <w:rPr>
          <w:rFonts w:hint="eastAsia" w:ascii="仿宋" w:hAnsi="仿宋" w:eastAsia="仿宋"/>
          <w:color w:val="auto"/>
          <w:sz w:val="24"/>
          <w:szCs w:val="24"/>
          <w:highlight w:val="none"/>
        </w:rPr>
        <w:t>（一）采购人：重庆建桥实业发展有限公司</w:t>
      </w:r>
    </w:p>
    <w:p>
      <w:pPr>
        <w:snapToGrid w:val="0"/>
        <w:spacing w:line="400" w:lineRule="exact"/>
        <w:ind w:firstLine="480" w:firstLineChars="200"/>
        <w:outlineLvl w:val="2"/>
        <w:rPr>
          <w:rFonts w:hint="eastAsia" w:ascii="仿宋" w:hAnsi="仿宋" w:eastAsia="仿宋"/>
          <w:color w:val="auto"/>
          <w:sz w:val="24"/>
          <w:szCs w:val="24"/>
          <w:highlight w:val="none"/>
        </w:rPr>
      </w:pPr>
      <w:r>
        <w:rPr>
          <w:rFonts w:hint="eastAsia" w:ascii="仿宋" w:hAnsi="仿宋" w:eastAsia="仿宋"/>
          <w:color w:val="auto"/>
          <w:sz w:val="24"/>
          <w:szCs w:val="24"/>
          <w:highlight w:val="none"/>
        </w:rPr>
        <w:t>联系人：</w:t>
      </w:r>
      <w:r>
        <w:rPr>
          <w:rFonts w:hint="eastAsia" w:ascii="仿宋" w:hAnsi="仿宋" w:eastAsia="仿宋"/>
          <w:color w:val="auto"/>
          <w:sz w:val="24"/>
          <w:szCs w:val="24"/>
          <w:highlight w:val="none"/>
          <w:lang w:val="en-US" w:eastAsia="zh-CN"/>
        </w:rPr>
        <w:t>肖</w:t>
      </w:r>
      <w:r>
        <w:rPr>
          <w:rFonts w:hint="eastAsia" w:ascii="仿宋" w:hAnsi="仿宋" w:eastAsia="仿宋"/>
          <w:color w:val="auto"/>
          <w:sz w:val="24"/>
          <w:szCs w:val="24"/>
          <w:highlight w:val="none"/>
        </w:rPr>
        <w:t xml:space="preserve">老师 </w:t>
      </w:r>
    </w:p>
    <w:p>
      <w:pPr>
        <w:snapToGrid w:val="0"/>
        <w:spacing w:line="400" w:lineRule="exact"/>
        <w:ind w:firstLine="480" w:firstLineChars="200"/>
        <w:outlineLvl w:val="2"/>
        <w:rPr>
          <w:rFonts w:hint="eastAsia" w:ascii="仿宋" w:hAnsi="仿宋" w:eastAsia="仿宋"/>
          <w:color w:val="auto"/>
          <w:sz w:val="24"/>
          <w:szCs w:val="24"/>
          <w:highlight w:val="none"/>
        </w:rPr>
      </w:pPr>
      <w:r>
        <w:rPr>
          <w:rFonts w:hint="eastAsia" w:ascii="仿宋" w:hAnsi="仿宋" w:eastAsia="仿宋"/>
          <w:color w:val="auto"/>
          <w:sz w:val="24"/>
          <w:szCs w:val="24"/>
          <w:highlight w:val="none"/>
        </w:rPr>
        <w:t>电  话：023-68955002</w:t>
      </w:r>
    </w:p>
    <w:p>
      <w:pPr>
        <w:snapToGrid w:val="0"/>
        <w:spacing w:line="400" w:lineRule="exact"/>
        <w:ind w:firstLine="480" w:firstLineChars="200"/>
        <w:outlineLvl w:val="2"/>
        <w:rPr>
          <w:rFonts w:ascii="仿宋" w:hAnsi="仿宋" w:eastAsia="仿宋"/>
          <w:color w:val="auto"/>
          <w:sz w:val="24"/>
          <w:szCs w:val="24"/>
          <w:highlight w:val="none"/>
        </w:rPr>
      </w:pPr>
      <w:r>
        <w:rPr>
          <w:rFonts w:hint="eastAsia" w:ascii="仿宋" w:hAnsi="仿宋" w:eastAsia="仿宋"/>
          <w:color w:val="auto"/>
          <w:sz w:val="24"/>
          <w:szCs w:val="24"/>
          <w:highlight w:val="none"/>
        </w:rPr>
        <w:t>地  址：重庆市大渡口区海康路106号1号楼1-1</w:t>
      </w:r>
      <w:r>
        <w:rPr>
          <w:rFonts w:ascii="仿宋" w:hAnsi="仿宋" w:eastAsia="仿宋"/>
          <w:color w:val="auto"/>
          <w:sz w:val="24"/>
          <w:szCs w:val="24"/>
          <w:highlight w:val="none"/>
        </w:rPr>
        <w:t xml:space="preserve"> </w:t>
      </w:r>
    </w:p>
    <w:p>
      <w:pPr>
        <w:snapToGrid w:val="0"/>
        <w:spacing w:line="400" w:lineRule="exact"/>
        <w:ind w:firstLine="480" w:firstLineChars="200"/>
        <w:outlineLvl w:val="2"/>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（二）采购代理机构：</w:t>
      </w:r>
      <w:r>
        <w:rPr>
          <w:rFonts w:hint="eastAsia" w:ascii="仿宋" w:hAnsi="仿宋" w:eastAsia="仿宋"/>
          <w:color w:val="auto"/>
          <w:sz w:val="24"/>
          <w:szCs w:val="24"/>
          <w:highlight w:val="none"/>
          <w:lang w:eastAsia="zh-CN"/>
        </w:rPr>
        <w:t>重庆高企恒工程咨询有限公司</w:t>
      </w:r>
    </w:p>
    <w:p>
      <w:pPr>
        <w:snapToGrid w:val="0"/>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联系人：</w:t>
      </w:r>
      <w:r>
        <w:rPr>
          <w:rFonts w:hint="eastAsia" w:ascii="仿宋" w:hAnsi="仿宋" w:eastAsia="仿宋"/>
          <w:color w:val="auto"/>
          <w:sz w:val="24"/>
          <w:szCs w:val="24"/>
          <w:highlight w:val="none"/>
          <w:lang w:val="en-US" w:eastAsia="zh-CN"/>
        </w:rPr>
        <w:t>许</w:t>
      </w:r>
      <w:r>
        <w:rPr>
          <w:rFonts w:hint="eastAsia" w:ascii="仿宋" w:hAnsi="仿宋" w:eastAsia="仿宋"/>
          <w:color w:val="auto"/>
          <w:sz w:val="24"/>
          <w:szCs w:val="24"/>
          <w:highlight w:val="none"/>
        </w:rPr>
        <w:t>老师</w:t>
      </w:r>
    </w:p>
    <w:p>
      <w:pPr>
        <w:snapToGrid w:val="0"/>
        <w:spacing w:line="400" w:lineRule="exact"/>
        <w:ind w:firstLine="480" w:firstLineChars="200"/>
        <w:rPr>
          <w:rFonts w:hint="eastAsia" w:ascii="仿宋" w:hAnsi="仿宋" w:eastAsia="仿宋"/>
          <w:color w:val="auto"/>
          <w:sz w:val="24"/>
          <w:szCs w:val="24"/>
          <w:highlight w:val="none"/>
        </w:rPr>
      </w:pPr>
      <w:r>
        <w:rPr>
          <w:rFonts w:hint="eastAsia" w:ascii="仿宋" w:hAnsi="仿宋" w:eastAsia="仿宋"/>
          <w:color w:val="auto"/>
          <w:sz w:val="24"/>
          <w:szCs w:val="24"/>
          <w:highlight w:val="none"/>
        </w:rPr>
        <w:t>电  话：023-</w:t>
      </w:r>
      <w:r>
        <w:rPr>
          <w:rFonts w:ascii="仿宋" w:hAnsi="仿宋" w:eastAsia="仿宋"/>
          <w:color w:val="auto"/>
          <w:sz w:val="24"/>
          <w:szCs w:val="24"/>
          <w:highlight w:val="none"/>
        </w:rPr>
        <w:t>67766894</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olor w:val="auto"/>
          <w:sz w:val="24"/>
          <w:szCs w:val="24"/>
          <w:highlight w:val="none"/>
        </w:rPr>
        <w:t>地  址：重庆市大渡口区跳磴镇海康路106号1-1</w:t>
      </w:r>
    </w:p>
    <w:p>
      <w:pPr>
        <w:snapToGrid w:val="0"/>
        <w:spacing w:line="400" w:lineRule="exact"/>
        <w:ind w:firstLine="482" w:firstLineChars="200"/>
        <w:rPr>
          <w:rFonts w:hint="eastAsia" w:ascii="仿宋" w:hAnsi="仿宋" w:eastAsia="仿宋" w:cs="仿宋"/>
          <w:b/>
          <w:color w:val="auto"/>
          <w:sz w:val="24"/>
          <w:szCs w:val="24"/>
          <w:highlight w:val="none"/>
        </w:rPr>
        <w:sectPr>
          <w:pgSz w:w="11907" w:h="16840"/>
          <w:pgMar w:top="1134" w:right="1418" w:bottom="1134" w:left="1418" w:header="964" w:footer="992" w:gutter="0"/>
          <w:pgNumType w:fmt="numberInDash"/>
          <w:cols w:space="720" w:num="1"/>
          <w:docGrid w:linePitch="312" w:charSpace="0"/>
        </w:sectPr>
      </w:pPr>
    </w:p>
    <w:p>
      <w:pPr>
        <w:pStyle w:val="3"/>
        <w:spacing w:before="0" w:after="0" w:line="360" w:lineRule="auto"/>
        <w:jc w:val="center"/>
        <w:rPr>
          <w:rFonts w:hint="eastAsia" w:ascii="仿宋" w:hAnsi="仿宋" w:eastAsia="仿宋" w:cs="仿宋"/>
          <w:b w:val="0"/>
          <w:color w:val="auto"/>
          <w:sz w:val="30"/>
          <w:szCs w:val="30"/>
          <w:highlight w:val="none"/>
        </w:rPr>
      </w:pPr>
      <w:bookmarkStart w:id="26" w:name="_Toc13264"/>
      <w:bookmarkStart w:id="27" w:name="_Toc76462324"/>
      <w:r>
        <w:rPr>
          <w:rFonts w:hint="eastAsia" w:ascii="仿宋" w:hAnsi="仿宋" w:eastAsia="仿宋" w:cs="仿宋"/>
          <w:b w:val="0"/>
          <w:color w:val="auto"/>
          <w:sz w:val="36"/>
          <w:szCs w:val="30"/>
          <w:highlight w:val="none"/>
        </w:rPr>
        <w:t>第二篇  项目服务需求</w:t>
      </w:r>
      <w:bookmarkEnd w:id="26"/>
      <w:bookmarkEnd w:id="27"/>
    </w:p>
    <w:p>
      <w:pPr>
        <w:spacing w:line="400" w:lineRule="exact"/>
        <w:ind w:firstLine="480" w:firstLineChars="200"/>
        <w:rPr>
          <w:rFonts w:hint="eastAsia" w:ascii="仿宋" w:hAnsi="仿宋" w:eastAsia="仿宋" w:cs="仿宋"/>
          <w:color w:val="auto"/>
          <w:sz w:val="24"/>
          <w:szCs w:val="24"/>
          <w:highlight w:val="none"/>
        </w:rPr>
      </w:pPr>
      <w:bookmarkStart w:id="28" w:name="_Toc76462325"/>
      <w:bookmarkStart w:id="29" w:name="_Toc12789058"/>
      <w:r>
        <w:rPr>
          <w:rFonts w:hint="eastAsia" w:ascii="仿宋" w:hAnsi="仿宋" w:eastAsia="仿宋" w:cs="仿宋"/>
          <w:color w:val="auto"/>
          <w:sz w:val="24"/>
          <w:szCs w:val="24"/>
          <w:highlight w:val="none"/>
        </w:rPr>
        <w:t>“※”标注的服务需求为符合性审查中的实质性要求，响应文件若不满足按无效响应处理。</w:t>
      </w:r>
      <w:bookmarkEnd w:id="28"/>
      <w:bookmarkStart w:id="30" w:name="_Toc120267882"/>
      <w:bookmarkStart w:id="31" w:name="_Toc76462326"/>
      <w:bookmarkStart w:id="32" w:name="_Toc313536013"/>
      <w:bookmarkStart w:id="33" w:name="_Toc344475116"/>
    </w:p>
    <w:p>
      <w:pPr>
        <w:numPr>
          <w:ilvl w:val="0"/>
          <w:numId w:val="1"/>
        </w:numPr>
        <w:spacing w:line="400" w:lineRule="exact"/>
        <w:ind w:firstLine="482" w:firstLineChars="200"/>
        <w:rPr>
          <w:rFonts w:hint="eastAsia" w:ascii="仿宋" w:hAnsi="仿宋" w:eastAsia="仿宋"/>
          <w:b/>
          <w:bCs/>
          <w:color w:val="auto"/>
          <w:sz w:val="24"/>
          <w:highlight w:val="none"/>
        </w:rPr>
      </w:pPr>
      <w:r>
        <w:rPr>
          <w:rFonts w:hint="eastAsia" w:ascii="仿宋" w:hAnsi="仿宋" w:eastAsia="仿宋"/>
          <w:b/>
          <w:bCs/>
          <w:color w:val="auto"/>
          <w:sz w:val="24"/>
          <w:highlight w:val="none"/>
        </w:rPr>
        <w:t>项目基本概况介绍</w:t>
      </w:r>
      <w:bookmarkEnd w:id="30"/>
    </w:p>
    <w:p>
      <w:pPr>
        <w:numPr>
          <w:ilvl w:val="0"/>
          <w:numId w:val="0"/>
        </w:numPr>
        <w:spacing w:line="400" w:lineRule="exact"/>
        <w:ind w:firstLine="480" w:firstLineChars="200"/>
        <w:rPr>
          <w:rFonts w:hint="eastAsia" w:ascii="仿宋" w:hAnsi="仿宋" w:eastAsia="仿宋"/>
          <w:b w:val="0"/>
          <w:color w:val="auto"/>
          <w:sz w:val="24"/>
          <w:szCs w:val="28"/>
          <w:highlight w:val="none"/>
        </w:rPr>
      </w:pPr>
      <w:bookmarkStart w:id="34" w:name="_Toc120267884"/>
      <w:r>
        <w:rPr>
          <w:rFonts w:hint="eastAsia" w:ascii="仿宋" w:hAnsi="仿宋" w:eastAsia="仿宋"/>
          <w:b w:val="0"/>
          <w:color w:val="auto"/>
          <w:sz w:val="24"/>
          <w:szCs w:val="28"/>
          <w:highlight w:val="none"/>
        </w:rPr>
        <w:t>出水在线监测设备是体现出水水质的重要分析仪器，为确保数据真实性，避免人为干扰在线监测数据、发生环保安全隐患，出水在线监测设备应由非废水处理运营单位进行运维。</w:t>
      </w:r>
    </w:p>
    <w:bookmarkEnd w:id="34"/>
    <w:p>
      <w:pPr>
        <w:numPr>
          <w:ilvl w:val="0"/>
          <w:numId w:val="0"/>
        </w:numPr>
        <w:spacing w:line="400" w:lineRule="exact"/>
        <w:ind w:leftChars="200"/>
        <w:rPr>
          <w:rFonts w:hint="eastAsia" w:ascii="仿宋" w:hAnsi="仿宋" w:eastAsia="仿宋"/>
          <w:b/>
          <w:bCs/>
          <w:color w:val="auto"/>
          <w:sz w:val="24"/>
          <w:highlight w:val="none"/>
        </w:rPr>
      </w:pPr>
      <w:bookmarkStart w:id="35" w:name="_Toc120267885"/>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lang w:val="en-US" w:eastAsia="zh-CN"/>
        </w:rPr>
        <w:t>二、</w:t>
      </w:r>
      <w:r>
        <w:rPr>
          <w:rFonts w:hint="eastAsia" w:ascii="仿宋" w:hAnsi="仿宋" w:eastAsia="仿宋"/>
          <w:b/>
          <w:bCs/>
          <w:color w:val="auto"/>
          <w:sz w:val="24"/>
          <w:highlight w:val="none"/>
          <w:lang w:val="en-US" w:eastAsia="zh-CN"/>
        </w:rPr>
        <w:t>项目技术需求</w:t>
      </w:r>
    </w:p>
    <w:bookmarkEnd w:id="31"/>
    <w:bookmarkEnd w:id="32"/>
    <w:bookmarkEnd w:id="33"/>
    <w:bookmarkEnd w:id="35"/>
    <w:p>
      <w:pPr>
        <w:numPr>
          <w:ilvl w:val="0"/>
          <w:numId w:val="2"/>
        </w:numPr>
        <w:spacing w:line="400" w:lineRule="exact"/>
        <w:ind w:left="0" w:leftChars="0" w:firstLine="420" w:firstLineChars="0"/>
        <w:rPr>
          <w:rFonts w:hint="eastAsia" w:ascii="仿宋" w:hAnsi="仿宋" w:eastAsia="仿宋"/>
          <w:b w:val="0"/>
          <w:color w:val="auto"/>
          <w:sz w:val="24"/>
          <w:szCs w:val="28"/>
          <w:highlight w:val="none"/>
          <w:lang w:val="en-US" w:eastAsia="zh-CN"/>
        </w:rPr>
      </w:pPr>
      <w:r>
        <w:rPr>
          <w:rFonts w:hint="eastAsia" w:ascii="仿宋" w:hAnsi="仿宋" w:eastAsia="仿宋"/>
          <w:b w:val="0"/>
          <w:color w:val="auto"/>
          <w:sz w:val="24"/>
          <w:szCs w:val="28"/>
          <w:highlight w:val="none"/>
          <w:lang w:val="en-US" w:eastAsia="zh-CN"/>
        </w:rPr>
        <w:t>《水污染源在线监测系统（CODCr、NH3-N 等）运行技术规范》（ HJ 355-2019） 规范运行。</w:t>
      </w:r>
    </w:p>
    <w:p>
      <w:pPr>
        <w:numPr>
          <w:ilvl w:val="0"/>
          <w:numId w:val="0"/>
        </w:numPr>
        <w:spacing w:line="400" w:lineRule="exact"/>
        <w:ind w:firstLine="480" w:firstLineChars="200"/>
        <w:rPr>
          <w:rFonts w:hint="eastAsia" w:ascii="仿宋" w:hAnsi="仿宋" w:eastAsia="仿宋"/>
          <w:b w:val="0"/>
          <w:color w:val="auto"/>
          <w:sz w:val="24"/>
          <w:szCs w:val="28"/>
          <w:highlight w:val="none"/>
          <w:lang w:val="en-US" w:eastAsia="zh-CN"/>
        </w:rPr>
      </w:pPr>
      <w:r>
        <w:rPr>
          <w:rFonts w:hint="eastAsia" w:ascii="仿宋" w:hAnsi="仿宋" w:eastAsia="仿宋"/>
          <w:b w:val="0"/>
          <w:color w:val="auto"/>
          <w:sz w:val="24"/>
          <w:szCs w:val="28"/>
          <w:highlight w:val="none"/>
          <w:lang w:val="en-US" w:eastAsia="zh-CN"/>
        </w:rPr>
        <w:t>（二）在线监测设备产生的废液需单独签订处置合同、单独运输、单独处置，并明确产废单位为建桥A区工业废水处理厂。</w:t>
      </w:r>
    </w:p>
    <w:p>
      <w:pPr>
        <w:numPr>
          <w:ilvl w:val="0"/>
          <w:numId w:val="0"/>
        </w:numPr>
        <w:spacing w:line="400" w:lineRule="exact"/>
        <w:ind w:firstLine="480" w:firstLineChars="200"/>
        <w:rPr>
          <w:rFonts w:hint="eastAsia" w:ascii="仿宋" w:hAnsi="仿宋" w:eastAsia="仿宋"/>
          <w:b w:val="0"/>
          <w:color w:val="auto"/>
          <w:sz w:val="24"/>
          <w:szCs w:val="28"/>
          <w:highlight w:val="none"/>
        </w:rPr>
      </w:pPr>
      <w:r>
        <w:rPr>
          <w:rFonts w:hint="eastAsia" w:ascii="仿宋" w:hAnsi="仿宋" w:eastAsia="仿宋"/>
          <w:b w:val="0"/>
          <w:color w:val="auto"/>
          <w:sz w:val="24"/>
          <w:szCs w:val="28"/>
          <w:highlight w:val="none"/>
          <w:lang w:val="en-US" w:eastAsia="zh-CN"/>
        </w:rPr>
        <w:t>（三）所由设备使用的标准物质溶液，必须有对应的标准物质证书，并存档备查。</w:t>
      </w:r>
    </w:p>
    <w:p>
      <w:pPr>
        <w:numPr>
          <w:ilvl w:val="0"/>
          <w:numId w:val="0"/>
        </w:numPr>
        <w:spacing w:line="400" w:lineRule="exact"/>
        <w:ind w:firstLine="480" w:firstLineChars="200"/>
        <w:rPr>
          <w:rFonts w:hint="eastAsia" w:ascii="仿宋" w:hAnsi="仿宋" w:eastAsia="仿宋"/>
          <w:b w:val="0"/>
          <w:bCs/>
          <w:color w:val="auto"/>
          <w:sz w:val="24"/>
          <w:highlight w:val="none"/>
        </w:rPr>
      </w:pPr>
      <w:r>
        <w:rPr>
          <w:rFonts w:hint="eastAsia" w:ascii="仿宋" w:hAnsi="仿宋" w:eastAsia="仿宋"/>
          <w:b w:val="0"/>
          <w:bCs/>
          <w:color w:val="auto"/>
          <w:sz w:val="24"/>
          <w:highlight w:val="none"/>
        </w:rPr>
        <w:t>（四）实际水样月度比对，必须 委托有相应资质的第三方检测公司实施，并出具比对报告，比对监测期间，不允许对在线监测设备进行任何调试（附原始记录）。</w:t>
      </w:r>
    </w:p>
    <w:p>
      <w:pPr>
        <w:numPr>
          <w:ilvl w:val="0"/>
          <w:numId w:val="0"/>
        </w:numPr>
        <w:spacing w:line="400" w:lineRule="exact"/>
        <w:ind w:firstLine="480" w:firstLineChars="200"/>
        <w:rPr>
          <w:rFonts w:hint="eastAsia" w:ascii="仿宋" w:hAnsi="仿宋" w:eastAsia="仿宋"/>
          <w:b w:val="0"/>
          <w:bCs/>
          <w:color w:val="auto"/>
          <w:sz w:val="24"/>
          <w:highlight w:val="none"/>
        </w:rPr>
      </w:pPr>
      <w:r>
        <w:rPr>
          <w:rFonts w:hint="eastAsia" w:ascii="仿宋" w:hAnsi="仿宋" w:eastAsia="仿宋"/>
          <w:b w:val="0"/>
          <w:bCs/>
          <w:color w:val="auto"/>
          <w:sz w:val="24"/>
          <w:highlight w:val="none"/>
        </w:rPr>
        <w:t>（五）设备故障数、据异常时及时上报环保主管部门，上报时间不超过9小时，并在重庆市污染源自动监控管理企业端及时标记、及时反馈</w:t>
      </w:r>
      <w:r>
        <w:rPr>
          <w:rFonts w:hint="eastAsia" w:ascii="仿宋" w:hAnsi="仿宋" w:eastAsia="仿宋"/>
          <w:b w:val="0"/>
          <w:bCs/>
          <w:color w:val="auto"/>
          <w:sz w:val="24"/>
          <w:highlight w:val="none"/>
          <w:lang w:eastAsia="zh-CN"/>
        </w:rPr>
        <w:t>，标记反馈时间不超过</w:t>
      </w:r>
      <w:r>
        <w:rPr>
          <w:rFonts w:hint="eastAsia" w:ascii="仿宋" w:hAnsi="仿宋" w:eastAsia="仿宋"/>
          <w:b w:val="0"/>
          <w:bCs/>
          <w:color w:val="auto"/>
          <w:sz w:val="24"/>
          <w:highlight w:val="none"/>
          <w:lang w:val="en-US" w:eastAsia="zh-CN"/>
        </w:rPr>
        <w:t>12小时</w:t>
      </w:r>
      <w:r>
        <w:rPr>
          <w:rFonts w:hint="eastAsia" w:ascii="仿宋" w:hAnsi="仿宋" w:eastAsia="仿宋"/>
          <w:b w:val="0"/>
          <w:bCs/>
          <w:color w:val="auto"/>
          <w:sz w:val="24"/>
          <w:highlight w:val="none"/>
        </w:rPr>
        <w:t>。</w:t>
      </w:r>
    </w:p>
    <w:p>
      <w:pPr>
        <w:numPr>
          <w:ilvl w:val="0"/>
          <w:numId w:val="0"/>
        </w:numPr>
        <w:spacing w:line="400" w:lineRule="exact"/>
        <w:ind w:firstLine="480" w:firstLineChars="200"/>
        <w:rPr>
          <w:rFonts w:hint="eastAsia" w:ascii="仿宋" w:hAnsi="仿宋" w:eastAsia="仿宋"/>
          <w:b w:val="0"/>
          <w:bCs/>
          <w:color w:val="auto"/>
          <w:sz w:val="24"/>
          <w:highlight w:val="none"/>
        </w:rPr>
      </w:pPr>
      <w:r>
        <w:rPr>
          <w:rFonts w:hint="eastAsia" w:ascii="仿宋" w:hAnsi="仿宋" w:eastAsia="仿宋"/>
          <w:b w:val="0"/>
          <w:bCs/>
          <w:color w:val="auto"/>
          <w:sz w:val="24"/>
          <w:highlight w:val="none"/>
        </w:rPr>
        <w:t>（六）设备故障超过6小时，必须按规范做好对应故障设备监测因子6小时内手工监测数据（手工监测数据需第三方有相应检测资质的公司出具，并提供检测数据原始记录）。</w:t>
      </w:r>
    </w:p>
    <w:p>
      <w:pPr>
        <w:numPr>
          <w:ilvl w:val="0"/>
          <w:numId w:val="0"/>
        </w:numPr>
        <w:spacing w:line="400" w:lineRule="exact"/>
        <w:ind w:firstLine="480" w:firstLineChars="200"/>
        <w:rPr>
          <w:rFonts w:hint="eastAsia" w:ascii="仿宋" w:hAnsi="仿宋" w:eastAsia="仿宋"/>
          <w:b w:val="0"/>
          <w:bCs/>
          <w:color w:val="auto"/>
          <w:sz w:val="24"/>
          <w:highlight w:val="none"/>
        </w:rPr>
      </w:pPr>
      <w:r>
        <w:rPr>
          <w:rFonts w:hint="eastAsia" w:ascii="仿宋" w:hAnsi="仿宋" w:eastAsia="仿宋"/>
          <w:b w:val="0"/>
          <w:bCs/>
          <w:color w:val="auto"/>
          <w:sz w:val="24"/>
          <w:highlight w:val="none"/>
        </w:rPr>
        <w:t>（七）运维单位应备有足够的</w:t>
      </w:r>
      <w:r>
        <w:rPr>
          <w:rFonts w:hint="eastAsia" w:ascii="仿宋" w:hAnsi="仿宋" w:eastAsia="仿宋"/>
          <w:b w:val="0"/>
          <w:bCs/>
          <w:color w:val="auto"/>
          <w:sz w:val="24"/>
          <w:highlight w:val="none"/>
          <w:lang w:val="en-US" w:eastAsia="zh-CN"/>
        </w:rPr>
        <w:t>耗材</w:t>
      </w:r>
      <w:r>
        <w:rPr>
          <w:rFonts w:hint="eastAsia" w:ascii="仿宋" w:hAnsi="仿宋" w:eastAsia="仿宋"/>
          <w:b w:val="0"/>
          <w:bCs/>
          <w:color w:val="auto"/>
          <w:sz w:val="24"/>
          <w:highlight w:val="none"/>
        </w:rPr>
        <w:t>备品备件（5000元以下备件），如判断仪器出现相关故障，需更换备件（5000元以下备件），应在6小时内完成更换。</w:t>
      </w:r>
    </w:p>
    <w:p>
      <w:pPr>
        <w:numPr>
          <w:ilvl w:val="0"/>
          <w:numId w:val="0"/>
        </w:numPr>
        <w:spacing w:line="400" w:lineRule="exact"/>
        <w:ind w:firstLine="480" w:firstLineChars="200"/>
        <w:rPr>
          <w:rFonts w:hint="eastAsia" w:ascii="仿宋" w:hAnsi="仿宋" w:eastAsia="仿宋"/>
          <w:b w:val="0"/>
          <w:bCs/>
          <w:color w:val="auto"/>
          <w:sz w:val="24"/>
          <w:highlight w:val="none"/>
        </w:rPr>
      </w:pPr>
      <w:r>
        <w:rPr>
          <w:rFonts w:hint="eastAsia" w:ascii="仿宋" w:hAnsi="仿宋" w:eastAsia="仿宋"/>
          <w:b w:val="0"/>
          <w:bCs/>
          <w:color w:val="auto"/>
          <w:sz w:val="24"/>
          <w:highlight w:val="none"/>
        </w:rPr>
        <w:t>※</w:t>
      </w:r>
      <w:r>
        <w:rPr>
          <w:rFonts w:hint="eastAsia" w:ascii="仿宋" w:hAnsi="仿宋" w:eastAsia="仿宋"/>
          <w:b/>
          <w:bCs w:val="0"/>
          <w:color w:val="auto"/>
          <w:sz w:val="24"/>
          <w:highlight w:val="none"/>
        </w:rPr>
        <w:t>三、人员要求</w:t>
      </w:r>
    </w:p>
    <w:p>
      <w:pPr>
        <w:spacing w:line="400" w:lineRule="exact"/>
        <w:ind w:firstLine="480" w:firstLineChars="200"/>
        <w:rPr>
          <w:rFonts w:hint="eastAsia" w:ascii="仿宋" w:hAnsi="仿宋" w:eastAsia="仿宋"/>
          <w:b w:val="0"/>
          <w:bCs/>
          <w:color w:val="auto"/>
          <w:sz w:val="24"/>
          <w:highlight w:val="none"/>
          <w:lang w:val="en-US" w:eastAsia="zh-CN"/>
        </w:rPr>
      </w:pPr>
      <w:r>
        <w:rPr>
          <w:rFonts w:hint="eastAsia" w:ascii="仿宋" w:hAnsi="仿宋" w:eastAsia="仿宋"/>
          <w:color w:val="auto"/>
          <w:sz w:val="24"/>
          <w:szCs w:val="28"/>
          <w:highlight w:val="none"/>
          <w:lang w:eastAsia="zh-CN"/>
        </w:rPr>
        <w:t>（</w:t>
      </w:r>
      <w:r>
        <w:rPr>
          <w:rFonts w:hint="eastAsia" w:ascii="仿宋" w:hAnsi="仿宋" w:eastAsia="仿宋"/>
          <w:color w:val="auto"/>
          <w:sz w:val="24"/>
          <w:szCs w:val="28"/>
          <w:highlight w:val="none"/>
          <w:lang w:val="en-US" w:eastAsia="zh-CN"/>
        </w:rPr>
        <w:t>一</w:t>
      </w:r>
      <w:r>
        <w:rPr>
          <w:rFonts w:hint="eastAsia" w:ascii="仿宋" w:hAnsi="仿宋" w:eastAsia="仿宋"/>
          <w:color w:val="auto"/>
          <w:sz w:val="24"/>
          <w:szCs w:val="28"/>
          <w:highlight w:val="none"/>
          <w:lang w:eastAsia="zh-CN"/>
        </w:rPr>
        <w:t>）</w:t>
      </w:r>
      <w:r>
        <w:rPr>
          <w:rFonts w:hint="eastAsia" w:ascii="仿宋" w:hAnsi="仿宋" w:eastAsia="仿宋"/>
          <w:color w:val="auto"/>
          <w:sz w:val="24"/>
          <w:szCs w:val="28"/>
          <w:highlight w:val="none"/>
        </w:rPr>
        <w:t>项目负责人：拟派本项目的项目负责人1</w:t>
      </w:r>
      <w:r>
        <w:rPr>
          <w:rFonts w:hint="eastAsia" w:ascii="仿宋" w:hAnsi="仿宋" w:eastAsia="仿宋"/>
          <w:color w:val="auto"/>
          <w:sz w:val="24"/>
          <w:szCs w:val="28"/>
          <w:highlight w:val="none"/>
          <w:lang w:val="en-US" w:eastAsia="zh-CN"/>
        </w:rPr>
        <w:t>人</w:t>
      </w:r>
      <w:r>
        <w:rPr>
          <w:rFonts w:hint="eastAsia" w:ascii="仿宋" w:hAnsi="仿宋" w:eastAsia="仿宋"/>
          <w:color w:val="auto"/>
          <w:sz w:val="24"/>
          <w:szCs w:val="28"/>
          <w:highlight w:val="none"/>
          <w:lang w:eastAsia="zh-CN"/>
        </w:rPr>
        <w:t>，</w:t>
      </w:r>
      <w:r>
        <w:rPr>
          <w:rFonts w:hint="eastAsia" w:ascii="仿宋" w:hAnsi="仿宋" w:eastAsia="仿宋"/>
          <w:color w:val="auto"/>
          <w:sz w:val="24"/>
          <w:szCs w:val="28"/>
          <w:highlight w:val="none"/>
        </w:rPr>
        <w:t>为本单位人员。</w:t>
      </w:r>
    </w:p>
    <w:p>
      <w:pPr>
        <w:spacing w:line="400" w:lineRule="exact"/>
        <w:ind w:firstLine="480" w:firstLineChars="200"/>
        <w:rPr>
          <w:rFonts w:hint="eastAsia" w:ascii="仿宋" w:hAnsi="仿宋" w:eastAsia="仿宋"/>
          <w:b w:val="0"/>
          <w:bCs/>
          <w:color w:val="auto"/>
          <w:sz w:val="24"/>
          <w:highlight w:val="none"/>
          <w:lang w:val="en-US" w:eastAsia="zh-CN"/>
        </w:rPr>
      </w:pPr>
      <w:r>
        <w:rPr>
          <w:rFonts w:hint="eastAsia" w:ascii="仿宋" w:hAnsi="仿宋" w:eastAsia="仿宋"/>
          <w:b w:val="0"/>
          <w:bCs/>
          <w:color w:val="auto"/>
          <w:sz w:val="24"/>
          <w:highlight w:val="none"/>
          <w:lang w:val="en-US" w:eastAsia="zh-CN"/>
        </w:rPr>
        <w:t>供应商提供为其缴纳的2023年5月-2023年10月中任意一月养老保险证明并加盖供应商公章。</w:t>
      </w:r>
    </w:p>
    <w:p>
      <w:pPr>
        <w:spacing w:line="360" w:lineRule="auto"/>
        <w:ind w:firstLine="480" w:firstLineChars="200"/>
        <w:outlineLvl w:val="2"/>
        <w:rPr>
          <w:rFonts w:ascii="仿宋" w:hAnsi="仿宋" w:eastAsia="仿宋"/>
          <w:color w:val="auto"/>
          <w:sz w:val="24"/>
          <w:szCs w:val="28"/>
          <w:highlight w:val="none"/>
        </w:rPr>
      </w:pPr>
      <w:r>
        <w:rPr>
          <w:rFonts w:hint="eastAsia" w:ascii="仿宋" w:hAnsi="仿宋" w:eastAsia="仿宋"/>
          <w:color w:val="auto"/>
          <w:sz w:val="24"/>
          <w:szCs w:val="28"/>
          <w:highlight w:val="none"/>
          <w:lang w:eastAsia="zh-CN"/>
        </w:rPr>
        <w:t>（</w:t>
      </w:r>
      <w:r>
        <w:rPr>
          <w:rFonts w:hint="eastAsia" w:ascii="仿宋" w:hAnsi="仿宋" w:eastAsia="仿宋"/>
          <w:color w:val="auto"/>
          <w:sz w:val="24"/>
          <w:szCs w:val="28"/>
          <w:highlight w:val="none"/>
          <w:lang w:val="en-US" w:eastAsia="zh-CN"/>
        </w:rPr>
        <w:t>二</w:t>
      </w:r>
      <w:r>
        <w:rPr>
          <w:rFonts w:hint="eastAsia" w:ascii="仿宋" w:hAnsi="仿宋" w:eastAsia="仿宋"/>
          <w:color w:val="auto"/>
          <w:sz w:val="24"/>
          <w:szCs w:val="28"/>
          <w:highlight w:val="none"/>
          <w:lang w:eastAsia="zh-CN"/>
        </w:rPr>
        <w:t>）</w:t>
      </w:r>
      <w:r>
        <w:rPr>
          <w:rFonts w:hint="eastAsia" w:ascii="仿宋" w:hAnsi="仿宋" w:eastAsia="仿宋"/>
          <w:color w:val="auto"/>
          <w:sz w:val="24"/>
          <w:szCs w:val="28"/>
          <w:highlight w:val="none"/>
          <w:lang w:val="en-US" w:eastAsia="zh-CN"/>
        </w:rPr>
        <w:t>技术负责人</w:t>
      </w:r>
      <w:r>
        <w:rPr>
          <w:rFonts w:hint="eastAsia" w:ascii="仿宋" w:hAnsi="仿宋" w:eastAsia="仿宋"/>
          <w:color w:val="auto"/>
          <w:sz w:val="24"/>
          <w:szCs w:val="28"/>
          <w:highlight w:val="none"/>
        </w:rPr>
        <w:t>：拟派本项目的</w:t>
      </w:r>
      <w:r>
        <w:rPr>
          <w:rFonts w:hint="eastAsia" w:ascii="仿宋" w:hAnsi="仿宋" w:eastAsia="仿宋"/>
          <w:color w:val="auto"/>
          <w:sz w:val="24"/>
          <w:szCs w:val="28"/>
          <w:highlight w:val="none"/>
          <w:lang w:val="en-US" w:eastAsia="zh-CN"/>
        </w:rPr>
        <w:t>技术负责人</w:t>
      </w:r>
      <w:r>
        <w:rPr>
          <w:rFonts w:hint="eastAsia" w:ascii="仿宋" w:hAnsi="仿宋" w:eastAsia="仿宋"/>
          <w:color w:val="auto"/>
          <w:sz w:val="24"/>
          <w:szCs w:val="28"/>
          <w:highlight w:val="none"/>
        </w:rPr>
        <w:t>1人，为本单位人员。</w:t>
      </w:r>
    </w:p>
    <w:p>
      <w:pPr>
        <w:pStyle w:val="12"/>
        <w:rPr>
          <w:rFonts w:hint="eastAsia"/>
          <w:color w:val="auto"/>
          <w:highlight w:val="none"/>
          <w:lang w:val="en-US" w:eastAsia="zh-CN"/>
        </w:rPr>
      </w:pPr>
      <w:r>
        <w:rPr>
          <w:rFonts w:hint="eastAsia" w:ascii="仿宋" w:hAnsi="仿宋" w:eastAsia="仿宋"/>
          <w:b w:val="0"/>
          <w:bCs/>
          <w:color w:val="auto"/>
          <w:sz w:val="24"/>
          <w:highlight w:val="none"/>
          <w:lang w:val="en-US" w:eastAsia="zh-CN"/>
        </w:rPr>
        <w:t>供应商提供为其缴纳的2023年5月-2023年10月中任意一月养老保险证明并加盖供应商公章。</w:t>
      </w:r>
    </w:p>
    <w:p>
      <w:pPr>
        <w:spacing w:line="400" w:lineRule="exact"/>
        <w:ind w:firstLine="482" w:firstLineChars="200"/>
        <w:rPr>
          <w:rFonts w:hint="eastAsia" w:ascii="仿宋" w:hAnsi="仿宋" w:eastAsia="仿宋"/>
          <w:b/>
          <w:bCs w:val="0"/>
          <w:color w:val="auto"/>
          <w:sz w:val="24"/>
          <w:highlight w:val="none"/>
          <w:lang w:val="en-US" w:eastAsia="zh-CN"/>
        </w:rPr>
      </w:pPr>
      <w:bookmarkStart w:id="36" w:name="_Toc31440"/>
      <w:bookmarkStart w:id="37" w:name="_Toc10608"/>
      <w:bookmarkStart w:id="38" w:name="_Toc27158"/>
      <w:bookmarkStart w:id="39" w:name="_Toc2202"/>
      <w:r>
        <w:rPr>
          <w:rFonts w:hint="eastAsia" w:ascii="仿宋" w:hAnsi="仿宋" w:eastAsia="仿宋"/>
          <w:b/>
          <w:bCs w:val="0"/>
          <w:color w:val="auto"/>
          <w:sz w:val="24"/>
          <w:highlight w:val="none"/>
          <w:lang w:val="en-US" w:eastAsia="zh-CN"/>
        </w:rPr>
        <w:t>※四、其他</w:t>
      </w:r>
      <w:bookmarkEnd w:id="36"/>
      <w:bookmarkEnd w:id="37"/>
      <w:bookmarkEnd w:id="38"/>
      <w:bookmarkEnd w:id="39"/>
    </w:p>
    <w:p>
      <w:pPr>
        <w:numPr>
          <w:ilvl w:val="0"/>
          <w:numId w:val="3"/>
        </w:numPr>
        <w:spacing w:line="400" w:lineRule="exact"/>
        <w:ind w:left="0" w:leftChars="0" w:firstLine="420" w:firstLineChars="0"/>
        <w:rPr>
          <w:rFonts w:hint="eastAsia" w:ascii="仿宋" w:hAnsi="仿宋" w:eastAsia="仿宋"/>
          <w:b w:val="0"/>
          <w:bCs/>
          <w:color w:val="auto"/>
          <w:sz w:val="24"/>
          <w:highlight w:val="none"/>
          <w:lang w:val="en-US" w:eastAsia="zh-CN"/>
        </w:rPr>
      </w:pPr>
      <w:r>
        <w:rPr>
          <w:rFonts w:hint="eastAsia" w:ascii="仿宋" w:hAnsi="仿宋" w:eastAsia="仿宋"/>
          <w:b w:val="0"/>
          <w:bCs/>
          <w:color w:val="auto"/>
          <w:sz w:val="24"/>
          <w:highlight w:val="none"/>
          <w:lang w:val="en-US" w:eastAsia="zh-CN"/>
        </w:rPr>
        <w:t>供应商应严格按照污染源自动监测设备运行维护相关规范和本合同要求对现场自动监测系统进行运行维护，现场做到“工完、料净、场地清”；同时接受采购人的监督，设备状况、参数情况、运维工作等内容经确认后双方共同签字。</w:t>
      </w:r>
    </w:p>
    <w:p>
      <w:pPr>
        <w:numPr>
          <w:ilvl w:val="0"/>
          <w:numId w:val="3"/>
        </w:numPr>
        <w:spacing w:line="400" w:lineRule="exact"/>
        <w:ind w:left="0" w:leftChars="0" w:firstLine="420" w:firstLineChars="0"/>
        <w:rPr>
          <w:rFonts w:hint="eastAsia" w:ascii="仿宋" w:hAnsi="仿宋" w:eastAsia="仿宋"/>
          <w:b w:val="0"/>
          <w:bCs/>
          <w:color w:val="auto"/>
          <w:sz w:val="24"/>
          <w:highlight w:val="none"/>
          <w:lang w:val="en-US" w:eastAsia="zh-CN"/>
        </w:rPr>
      </w:pPr>
      <w:r>
        <w:rPr>
          <w:rFonts w:hint="eastAsia" w:ascii="仿宋" w:hAnsi="仿宋" w:eastAsia="仿宋"/>
          <w:b w:val="0"/>
          <w:bCs/>
          <w:color w:val="auto"/>
          <w:sz w:val="24"/>
          <w:highlight w:val="none"/>
          <w:lang w:val="en-US" w:eastAsia="zh-CN"/>
        </w:rPr>
        <w:t>供应商不得擅自改动经验收合格的自动监测设备，任何实质性改动（包括但不限于拆除、闲置、更换等）都必须报批环保管理部门；由此造成的后果由供应商承担。</w:t>
      </w:r>
    </w:p>
    <w:p>
      <w:pPr>
        <w:numPr>
          <w:ilvl w:val="0"/>
          <w:numId w:val="3"/>
        </w:numPr>
        <w:spacing w:line="400" w:lineRule="exact"/>
        <w:ind w:left="0" w:leftChars="0" w:firstLine="420" w:firstLineChars="0"/>
        <w:rPr>
          <w:rFonts w:hint="eastAsia" w:ascii="仿宋" w:hAnsi="仿宋" w:eastAsia="仿宋"/>
          <w:b w:val="0"/>
          <w:bCs/>
          <w:color w:val="auto"/>
          <w:sz w:val="24"/>
          <w:highlight w:val="none"/>
          <w:lang w:val="en-US" w:eastAsia="zh-CN"/>
        </w:rPr>
      </w:pPr>
      <w:r>
        <w:rPr>
          <w:rFonts w:hint="eastAsia" w:ascii="仿宋" w:hAnsi="仿宋" w:eastAsia="仿宋"/>
          <w:b w:val="0"/>
          <w:bCs/>
          <w:color w:val="auto"/>
          <w:sz w:val="24"/>
          <w:highlight w:val="none"/>
          <w:lang w:val="en-US" w:eastAsia="zh-CN"/>
        </w:rPr>
        <w:t>供应商应当建立自动监测设备运行状况月报制度，每月末向采购人提交月报表，内容包含供应商本月工作内容、设备设施情况、解决故障情况、下月工作计划、需采购人配合工作内容等。</w:t>
      </w:r>
    </w:p>
    <w:p>
      <w:pPr>
        <w:numPr>
          <w:ilvl w:val="0"/>
          <w:numId w:val="3"/>
        </w:numPr>
        <w:spacing w:line="400" w:lineRule="exact"/>
        <w:ind w:left="0" w:leftChars="0" w:firstLine="420" w:firstLineChars="0"/>
        <w:rPr>
          <w:rFonts w:hint="eastAsia" w:ascii="仿宋" w:hAnsi="仿宋" w:eastAsia="仿宋"/>
          <w:b w:val="0"/>
          <w:bCs/>
          <w:color w:val="auto"/>
          <w:sz w:val="24"/>
          <w:highlight w:val="none"/>
          <w:lang w:val="en-US" w:eastAsia="zh-CN"/>
        </w:rPr>
      </w:pPr>
      <w:r>
        <w:rPr>
          <w:rFonts w:hint="eastAsia" w:ascii="仿宋" w:hAnsi="仿宋" w:eastAsia="仿宋"/>
          <w:b w:val="0"/>
          <w:bCs/>
          <w:color w:val="auto"/>
          <w:sz w:val="24"/>
          <w:highlight w:val="none"/>
          <w:lang w:val="en-US" w:eastAsia="zh-CN"/>
        </w:rPr>
        <w:t>供应商应按照国家规范对自动监测设备进行检修，若发现故障或接到故障通知，应在2小时内赶到现场进行处理，一般故障排除时间不应超过6小时。</w:t>
      </w:r>
    </w:p>
    <w:p>
      <w:pPr>
        <w:numPr>
          <w:ilvl w:val="0"/>
          <w:numId w:val="3"/>
        </w:numPr>
        <w:spacing w:line="400" w:lineRule="exact"/>
        <w:ind w:left="0" w:leftChars="0" w:firstLine="420" w:firstLineChars="0"/>
        <w:rPr>
          <w:rFonts w:hint="eastAsia" w:ascii="仿宋" w:hAnsi="仿宋" w:eastAsia="仿宋"/>
          <w:b w:val="0"/>
          <w:bCs/>
          <w:color w:val="auto"/>
          <w:sz w:val="24"/>
          <w:highlight w:val="none"/>
          <w:lang w:val="en-US" w:eastAsia="zh-CN"/>
        </w:rPr>
      </w:pPr>
      <w:r>
        <w:rPr>
          <w:rFonts w:hint="eastAsia" w:ascii="仿宋" w:hAnsi="仿宋" w:eastAsia="仿宋"/>
          <w:b w:val="0"/>
          <w:bCs/>
          <w:color w:val="auto"/>
          <w:sz w:val="24"/>
          <w:highlight w:val="none"/>
          <w:lang w:val="en-US" w:eastAsia="zh-CN"/>
        </w:rPr>
        <w:t>供应商应当建立保证自动监测设备正常运转的工作流程和管理制度，如：岗位人员责任制、维护规程、仪器故障处理工作流程、应急响应方案、安全制度、异常情况处置制度等并将有关规章制度上墙，并按照各种制度、规程和工作流程的要求作好工作记录，以及仪器的维护保养记录和工作日志，并建立自动监测系统运维台账。</w:t>
      </w:r>
    </w:p>
    <w:p>
      <w:pPr>
        <w:numPr>
          <w:ilvl w:val="0"/>
          <w:numId w:val="3"/>
        </w:numPr>
        <w:spacing w:line="400" w:lineRule="exact"/>
        <w:ind w:left="0" w:leftChars="0" w:firstLine="420" w:firstLineChars="0"/>
        <w:rPr>
          <w:rFonts w:hint="eastAsia" w:ascii="仿宋" w:hAnsi="仿宋" w:eastAsia="仿宋" w:cs="仿宋"/>
          <w:color w:val="auto"/>
          <w:sz w:val="24"/>
          <w:szCs w:val="24"/>
          <w:highlight w:val="none"/>
        </w:rPr>
      </w:pPr>
      <w:bookmarkStart w:id="40" w:name="_Toc21036"/>
      <w:bookmarkStart w:id="41" w:name="_Toc16204"/>
      <w:bookmarkStart w:id="42" w:name="_Toc6700"/>
      <w:r>
        <w:rPr>
          <w:rFonts w:hint="eastAsia" w:ascii="仿宋" w:hAnsi="仿宋" w:eastAsia="仿宋"/>
          <w:b w:val="0"/>
          <w:bCs/>
          <w:color w:val="auto"/>
          <w:sz w:val="24"/>
          <w:highlight w:val="none"/>
        </w:rPr>
        <w:t>其他未尽事宜由供需双方在采购合同中详细约定。</w:t>
      </w:r>
      <w:bookmarkEnd w:id="40"/>
      <w:bookmarkEnd w:id="41"/>
      <w:bookmarkEnd w:id="42"/>
    </w:p>
    <w:p>
      <w:pPr>
        <w:spacing w:line="400" w:lineRule="exact"/>
        <w:ind w:firstLine="480" w:firstLineChars="200"/>
        <w:rPr>
          <w:rFonts w:hint="eastAsia" w:ascii="仿宋" w:hAnsi="仿宋" w:eastAsia="仿宋" w:cs="仿宋"/>
          <w:color w:val="auto"/>
          <w:sz w:val="24"/>
          <w:szCs w:val="24"/>
          <w:highlight w:val="none"/>
        </w:rPr>
        <w:sectPr>
          <w:footerReference r:id="rId8" w:type="default"/>
          <w:footerReference r:id="rId9" w:type="even"/>
          <w:pgSz w:w="11907" w:h="16840"/>
          <w:pgMar w:top="1134" w:right="1191" w:bottom="1134" w:left="1304" w:header="964" w:footer="992" w:gutter="0"/>
          <w:pgNumType w:fmt="numberInDash"/>
          <w:cols w:space="720" w:num="1"/>
          <w:docGrid w:linePitch="312" w:charSpace="0"/>
        </w:sectPr>
      </w:pPr>
    </w:p>
    <w:p>
      <w:pPr>
        <w:pStyle w:val="3"/>
        <w:spacing w:before="0" w:after="0" w:line="360" w:lineRule="auto"/>
        <w:jc w:val="center"/>
        <w:rPr>
          <w:rFonts w:hint="eastAsia" w:ascii="仿宋" w:hAnsi="仿宋" w:eastAsia="仿宋" w:cs="仿宋"/>
          <w:b w:val="0"/>
          <w:color w:val="auto"/>
          <w:sz w:val="36"/>
          <w:szCs w:val="30"/>
          <w:highlight w:val="none"/>
        </w:rPr>
      </w:pPr>
      <w:bookmarkStart w:id="43" w:name="_Toc76462327"/>
      <w:bookmarkStart w:id="44" w:name="_Toc24351"/>
      <w:r>
        <w:rPr>
          <w:rFonts w:hint="eastAsia" w:ascii="仿宋" w:hAnsi="仿宋" w:eastAsia="仿宋" w:cs="仿宋"/>
          <w:b w:val="0"/>
          <w:color w:val="auto"/>
          <w:sz w:val="36"/>
          <w:szCs w:val="30"/>
          <w:highlight w:val="none"/>
        </w:rPr>
        <w:t xml:space="preserve">第三篇  </w:t>
      </w:r>
      <w:bookmarkEnd w:id="29"/>
      <w:r>
        <w:rPr>
          <w:rFonts w:hint="eastAsia" w:ascii="仿宋" w:hAnsi="仿宋" w:eastAsia="仿宋" w:cs="仿宋"/>
          <w:b w:val="0"/>
          <w:color w:val="auto"/>
          <w:sz w:val="36"/>
          <w:szCs w:val="30"/>
          <w:highlight w:val="none"/>
        </w:rPr>
        <w:t>项目商务需求</w:t>
      </w:r>
      <w:bookmarkEnd w:id="43"/>
      <w:bookmarkEnd w:id="44"/>
    </w:p>
    <w:p>
      <w:pPr>
        <w:pStyle w:val="7"/>
        <w:spacing w:line="400" w:lineRule="exact"/>
        <w:ind w:firstLine="480" w:firstLineChars="200"/>
        <w:rPr>
          <w:rFonts w:hint="eastAsia" w:ascii="仿宋" w:hAnsi="仿宋" w:eastAsia="仿宋" w:cs="仿宋"/>
          <w:color w:val="auto"/>
          <w:sz w:val="24"/>
          <w:szCs w:val="24"/>
          <w:highlight w:val="none"/>
        </w:rPr>
      </w:pPr>
      <w:bookmarkStart w:id="45" w:name="_Toc76462328"/>
      <w:bookmarkStart w:id="46" w:name="_Toc344475120"/>
      <w:r>
        <w:rPr>
          <w:rFonts w:hint="eastAsia" w:ascii="仿宋" w:hAnsi="仿宋" w:eastAsia="仿宋" w:cs="仿宋"/>
          <w:color w:val="auto"/>
          <w:sz w:val="24"/>
          <w:szCs w:val="24"/>
          <w:highlight w:val="none"/>
        </w:rPr>
        <w:t>“※”标注的商务需求为符合性审查中的实质性要求，响应文件若不满足按无效响应处理。</w:t>
      </w:r>
    </w:p>
    <w:p>
      <w:pPr>
        <w:pStyle w:val="3"/>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47" w:name="_Toc28208"/>
      <w:r>
        <w:rPr>
          <w:rFonts w:hint="eastAsia" w:ascii="仿宋" w:hAnsi="仿宋" w:eastAsia="仿宋" w:cs="仿宋"/>
          <w:color w:val="auto"/>
          <w:sz w:val="24"/>
          <w:szCs w:val="24"/>
          <w:highlight w:val="none"/>
        </w:rPr>
        <w:t>※</w:t>
      </w:r>
      <w:r>
        <w:rPr>
          <w:rFonts w:hint="eastAsia" w:ascii="仿宋" w:hAnsi="仿宋" w:eastAsia="仿宋" w:cs="仿宋"/>
          <w:color w:val="auto"/>
          <w:sz w:val="24"/>
          <w:highlight w:val="none"/>
        </w:rPr>
        <w:t>一、服务期、地点及验收方式</w:t>
      </w:r>
      <w:bookmarkEnd w:id="45"/>
      <w:bookmarkEnd w:id="46"/>
      <w:bookmarkEnd w:id="47"/>
    </w:p>
    <w:p>
      <w:pPr>
        <w:pStyle w:val="7"/>
        <w:spacing w:line="400"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（一）服务期：</w:t>
      </w:r>
      <w:r>
        <w:rPr>
          <w:rFonts w:hint="eastAsia" w:ascii="仿宋" w:hAnsi="仿宋" w:eastAsia="仿宋" w:cs="仿宋"/>
          <w:i w:val="0"/>
          <w:iCs w:val="0"/>
          <w:color w:val="auto"/>
          <w:sz w:val="24"/>
          <w:szCs w:val="24"/>
          <w:highlight w:val="none"/>
          <w:lang w:eastAsia="zh-CN"/>
        </w:rPr>
        <w:t>合同签订且</w:t>
      </w:r>
      <w:r>
        <w:rPr>
          <w:rFonts w:hint="eastAsia" w:ascii="仿宋" w:hAnsi="仿宋" w:eastAsia="仿宋" w:cs="仿宋"/>
          <w:i w:val="0"/>
          <w:iCs w:val="0"/>
          <w:color w:val="auto"/>
          <w:sz w:val="24"/>
          <w:szCs w:val="24"/>
          <w:highlight w:val="none"/>
          <w:lang w:val="en-US" w:eastAsia="zh-CN"/>
        </w:rPr>
        <w:t>采购人</w:t>
      </w:r>
      <w:r>
        <w:rPr>
          <w:rFonts w:hint="eastAsia" w:ascii="仿宋" w:hAnsi="仿宋" w:eastAsia="仿宋" w:cs="仿宋"/>
          <w:i w:val="0"/>
          <w:iCs w:val="0"/>
          <w:color w:val="auto"/>
          <w:sz w:val="24"/>
          <w:szCs w:val="24"/>
          <w:highlight w:val="none"/>
          <w:lang w:eastAsia="zh-CN"/>
        </w:rPr>
        <w:t>办理现场移交后1年</w:t>
      </w:r>
      <w:r>
        <w:rPr>
          <w:rFonts w:hint="eastAsia" w:ascii="仿宋" w:hAnsi="仿宋" w:eastAsia="仿宋" w:cs="仿宋"/>
          <w:i w:val="0"/>
          <w:iCs w:val="0"/>
          <w:color w:val="auto"/>
          <w:sz w:val="24"/>
          <w:szCs w:val="24"/>
          <w:highlight w:val="none"/>
          <w:lang w:val="en-US" w:eastAsia="zh-CN"/>
        </w:rPr>
        <w:t>内</w:t>
      </w:r>
      <w:r>
        <w:rPr>
          <w:rFonts w:hint="eastAsia" w:ascii="仿宋" w:hAnsi="仿宋" w:eastAsia="仿宋" w:cs="仿宋"/>
          <w:i w:val="0"/>
          <w:iCs w:val="0"/>
          <w:color w:val="auto"/>
          <w:sz w:val="24"/>
          <w:szCs w:val="24"/>
          <w:highlight w:val="none"/>
          <w:lang w:eastAsia="zh-CN"/>
        </w:rPr>
        <w:t>。</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（二）服务地点：采购人指定地点。</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（三）验收方式：采购人</w:t>
      </w:r>
      <w:r>
        <w:rPr>
          <w:rFonts w:hint="eastAsia" w:ascii="仿宋" w:hAnsi="仿宋" w:eastAsia="仿宋" w:cs="仿宋"/>
          <w:color w:val="auto"/>
          <w:sz w:val="24"/>
          <w:szCs w:val="24"/>
          <w:highlight w:val="none"/>
          <w:lang w:eastAsia="zh-CN"/>
        </w:rPr>
        <w:t>参考附件《</w:t>
      </w:r>
      <w:r>
        <w:rPr>
          <w:rFonts w:hint="eastAsia" w:ascii="仿宋" w:hAnsi="仿宋" w:eastAsia="仿宋" w:cs="仿宋"/>
          <w:color w:val="auto"/>
          <w:sz w:val="24"/>
          <w:szCs w:val="24"/>
          <w:highlight w:val="none"/>
        </w:rPr>
        <w:t>建桥工业园A区污水处理厂在线</w:t>
      </w:r>
      <w:r>
        <w:rPr>
          <w:rFonts w:hint="eastAsia" w:ascii="仿宋" w:hAnsi="仿宋" w:eastAsia="仿宋" w:cs="仿宋"/>
          <w:color w:val="auto"/>
          <w:sz w:val="24"/>
          <w:szCs w:val="24"/>
          <w:highlight w:val="none"/>
          <w:lang w:eastAsia="zh-CN"/>
        </w:rPr>
        <w:t>监测运营</w:t>
      </w:r>
      <w:r>
        <w:rPr>
          <w:rFonts w:hint="eastAsia" w:ascii="仿宋" w:hAnsi="仿宋" w:eastAsia="仿宋" w:cs="仿宋"/>
          <w:color w:val="auto"/>
          <w:sz w:val="24"/>
          <w:szCs w:val="24"/>
          <w:highlight w:val="none"/>
        </w:rPr>
        <w:t>考核管理办法</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国家及行业相关标准、磋商文件规定和合同进行验收。</w:t>
      </w:r>
    </w:p>
    <w:p>
      <w:pPr>
        <w:spacing w:line="400" w:lineRule="exact"/>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四）质量要求：按主要工作内容及环保相关要求，保证在线监测设备的正常运行、数据的传输等</w:t>
      </w:r>
      <w:r>
        <w:rPr>
          <w:rFonts w:hint="eastAsia" w:ascii="仿宋" w:hAnsi="仿宋" w:eastAsia="仿宋" w:cs="仿宋"/>
          <w:color w:val="auto"/>
          <w:sz w:val="24"/>
          <w:szCs w:val="24"/>
          <w:highlight w:val="none"/>
          <w:lang w:eastAsia="zh-CN"/>
        </w:rPr>
        <w:t>。</w:t>
      </w:r>
    </w:p>
    <w:p>
      <w:pPr>
        <w:pStyle w:val="3"/>
        <w:adjustRightInd w:val="0"/>
        <w:snapToGrid w:val="0"/>
        <w:spacing w:before="0" w:after="0" w:line="400" w:lineRule="exact"/>
        <w:ind w:firstLine="482" w:firstLineChars="200"/>
        <w:rPr>
          <w:rFonts w:hint="default" w:ascii="仿宋" w:hAnsi="仿宋" w:eastAsia="仿宋" w:cs="仿宋"/>
          <w:color w:val="auto"/>
          <w:sz w:val="24"/>
          <w:highlight w:val="none"/>
          <w:lang w:val="en-US" w:eastAsia="zh-CN"/>
        </w:rPr>
      </w:pPr>
      <w:bookmarkStart w:id="48" w:name="_Toc344475121"/>
      <w:bookmarkStart w:id="49" w:name="_Toc18287"/>
      <w:bookmarkStart w:id="50" w:name="_Toc76462329"/>
      <w:r>
        <w:rPr>
          <w:rFonts w:hint="eastAsia" w:ascii="仿宋" w:hAnsi="仿宋" w:eastAsia="仿宋" w:cs="仿宋"/>
          <w:color w:val="auto"/>
          <w:sz w:val="24"/>
          <w:highlight w:val="none"/>
        </w:rPr>
        <w:t>※二、</w:t>
      </w:r>
      <w:bookmarkEnd w:id="48"/>
      <w:r>
        <w:rPr>
          <w:rFonts w:hint="eastAsia" w:ascii="仿宋" w:hAnsi="仿宋" w:eastAsia="仿宋" w:cs="仿宋"/>
          <w:color w:val="auto"/>
          <w:sz w:val="24"/>
          <w:highlight w:val="none"/>
        </w:rPr>
        <w:t>报价要求</w:t>
      </w:r>
      <w:bookmarkEnd w:id="49"/>
      <w:bookmarkEnd w:id="50"/>
    </w:p>
    <w:p>
      <w:pPr>
        <w:spacing w:line="400" w:lineRule="exact"/>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olor w:val="auto"/>
          <w:sz w:val="24"/>
          <w:szCs w:val="24"/>
          <w:highlight w:val="none"/>
        </w:rPr>
        <w:t>本项目为总价包干项目，磋商报价包括但不限于完成本项目所需的人工、材料（包括但不限于：设备运行试剂、单价在</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000元以下的维修或更换）、机械、管理费、利润、税金等一切费用等。因供应商自身原因造成漏报、少报皆由其自行承担责任，采购人不再补偿。</w:t>
      </w:r>
      <w:r>
        <w:rPr>
          <w:rFonts w:hint="eastAsia" w:ascii="仿宋" w:hAnsi="仿宋" w:eastAsia="仿宋" w:cs="仿宋"/>
          <w:color w:val="auto"/>
          <w:sz w:val="24"/>
          <w:szCs w:val="24"/>
          <w:highlight w:val="none"/>
          <w:lang w:eastAsia="zh-CN"/>
        </w:rPr>
        <w:t xml:space="preserve"> </w:t>
      </w:r>
    </w:p>
    <w:p>
      <w:pPr>
        <w:numPr>
          <w:ilvl w:val="0"/>
          <w:numId w:val="1"/>
        </w:numPr>
        <w:spacing w:line="400" w:lineRule="exact"/>
        <w:ind w:left="0" w:leftChars="0" w:firstLine="482" w:firstLineChars="200"/>
        <w:rPr>
          <w:rFonts w:hint="eastAsia" w:ascii="仿宋" w:hAnsi="仿宋" w:eastAsia="仿宋" w:cs="仿宋"/>
          <w:b/>
          <w:bCs/>
          <w:color w:val="auto"/>
          <w:sz w:val="24"/>
          <w:highlight w:val="none"/>
        </w:rPr>
      </w:pPr>
      <w:bookmarkStart w:id="51" w:name="_Toc76462330"/>
      <w:bookmarkStart w:id="52" w:name="_Toc344475122"/>
      <w:r>
        <w:rPr>
          <w:rFonts w:hint="eastAsia" w:ascii="仿宋" w:hAnsi="仿宋" w:eastAsia="仿宋" w:cs="仿宋"/>
          <w:b/>
          <w:bCs/>
          <w:color w:val="auto"/>
          <w:sz w:val="24"/>
          <w:highlight w:val="none"/>
        </w:rPr>
        <w:t>付款方式</w:t>
      </w:r>
      <w:bookmarkEnd w:id="51"/>
      <w:bookmarkEnd w:id="52"/>
      <w:bookmarkStart w:id="53" w:name="_Toc344475124"/>
      <w:bookmarkStart w:id="54" w:name="_Toc76462331"/>
    </w:p>
    <w:p>
      <w:pPr>
        <w:numPr>
          <w:ilvl w:val="0"/>
          <w:numId w:val="0"/>
        </w:numPr>
        <w:spacing w:line="400" w:lineRule="exact"/>
        <w:ind w:firstLine="480" w:firstLineChars="200"/>
        <w:rPr>
          <w:rFonts w:hint="eastAsia"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按季度支付。每季度结束（自现场移交之日起对月对日）后30日内，支付合同金额的25%-考核罚金。付款前，</w:t>
      </w:r>
      <w:r>
        <w:rPr>
          <w:rFonts w:hint="eastAsia" w:ascii="仿宋" w:hAnsi="仿宋" w:eastAsia="仿宋" w:cs="仿宋"/>
          <w:b w:val="0"/>
          <w:bCs/>
          <w:color w:val="auto"/>
          <w:kern w:val="0"/>
          <w:sz w:val="24"/>
          <w:szCs w:val="24"/>
          <w:highlight w:val="none"/>
          <w:lang w:val="en-US" w:eastAsia="zh-CN"/>
        </w:rPr>
        <w:t>成交供应商</w:t>
      </w:r>
      <w:r>
        <w:rPr>
          <w:rFonts w:hint="eastAsia" w:ascii="仿宋" w:hAnsi="仿宋" w:eastAsia="仿宋" w:cs="仿宋"/>
          <w:b w:val="0"/>
          <w:bCs/>
          <w:color w:val="auto"/>
          <w:kern w:val="0"/>
          <w:sz w:val="24"/>
          <w:szCs w:val="24"/>
          <w:highlight w:val="none"/>
        </w:rPr>
        <w:t>提供足额的增值税专用发票。</w:t>
      </w:r>
    </w:p>
    <w:p>
      <w:pPr>
        <w:snapToGrid w:val="0"/>
        <w:spacing w:line="400" w:lineRule="exact"/>
        <w:ind w:firstLine="54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四</w:t>
      </w:r>
      <w:r>
        <w:rPr>
          <w:rFonts w:hint="eastAsia" w:ascii="仿宋" w:hAnsi="仿宋" w:eastAsia="仿宋" w:cs="仿宋"/>
          <w:b/>
          <w:bCs/>
          <w:color w:val="auto"/>
          <w:sz w:val="24"/>
          <w:highlight w:val="none"/>
        </w:rPr>
        <w:t>、</w:t>
      </w:r>
      <w:bookmarkEnd w:id="53"/>
      <w:bookmarkStart w:id="55" w:name="_Toc344475125"/>
      <w:r>
        <w:rPr>
          <w:rFonts w:hint="eastAsia" w:ascii="仿宋" w:hAnsi="仿宋" w:eastAsia="仿宋" w:cs="仿宋"/>
          <w:b/>
          <w:bCs/>
          <w:color w:val="auto"/>
          <w:sz w:val="24"/>
          <w:highlight w:val="none"/>
          <w:lang w:val="en-US" w:eastAsia="zh-CN"/>
        </w:rPr>
        <w:t>履约保证金</w:t>
      </w:r>
    </w:p>
    <w:p>
      <w:pPr>
        <w:snapToGrid w:val="0"/>
        <w:spacing w:line="400" w:lineRule="exact"/>
        <w:ind w:firstLine="54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1、履约保证金金额：项目成交金额的5%。</w:t>
      </w:r>
    </w:p>
    <w:p>
      <w:pPr>
        <w:snapToGrid w:val="0"/>
        <w:spacing w:line="400" w:lineRule="exact"/>
        <w:ind w:firstLine="540"/>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2、履约保证金缴纳时间：</w:t>
      </w:r>
      <w:r>
        <w:rPr>
          <w:rFonts w:hint="eastAsia" w:ascii="仿宋" w:hAnsi="仿宋" w:eastAsia="仿宋" w:cs="仿宋"/>
          <w:b w:val="0"/>
          <w:bCs w:val="0"/>
          <w:color w:val="auto"/>
          <w:sz w:val="24"/>
          <w:highlight w:val="none"/>
          <w:lang w:val="en-US" w:eastAsia="zh-CN"/>
        </w:rPr>
        <w:t>成交</w:t>
      </w:r>
      <w:r>
        <w:rPr>
          <w:rFonts w:hint="eastAsia" w:ascii="仿宋" w:hAnsi="仿宋" w:eastAsia="仿宋" w:cs="仿宋"/>
          <w:b w:val="0"/>
          <w:bCs w:val="0"/>
          <w:color w:val="auto"/>
          <w:sz w:val="24"/>
          <w:highlight w:val="none"/>
        </w:rPr>
        <w:t>供应商应在</w:t>
      </w:r>
      <w:r>
        <w:rPr>
          <w:rFonts w:hint="eastAsia" w:ascii="仿宋" w:hAnsi="仿宋" w:eastAsia="仿宋" w:cs="仿宋"/>
          <w:b w:val="0"/>
          <w:bCs w:val="0"/>
          <w:color w:val="auto"/>
          <w:sz w:val="24"/>
          <w:highlight w:val="none"/>
          <w:lang w:val="en-US" w:eastAsia="zh-CN"/>
        </w:rPr>
        <w:t>成交</w:t>
      </w:r>
      <w:r>
        <w:rPr>
          <w:rFonts w:hint="eastAsia" w:ascii="仿宋" w:hAnsi="仿宋" w:eastAsia="仿宋" w:cs="仿宋"/>
          <w:b w:val="0"/>
          <w:bCs w:val="0"/>
          <w:color w:val="auto"/>
          <w:sz w:val="24"/>
          <w:highlight w:val="none"/>
        </w:rPr>
        <w:t>通知书发出后10个工作日内，将履约保证金汇入发包采购人指定账户，不计息；履约保证金的缴纳作为签订合同的必要条件。</w:t>
      </w:r>
    </w:p>
    <w:p>
      <w:pPr>
        <w:snapToGrid w:val="0"/>
        <w:spacing w:line="400" w:lineRule="exact"/>
        <w:ind w:firstLine="540"/>
        <w:rPr>
          <w:rFonts w:hint="eastAsia" w:ascii="仿宋" w:hAnsi="仿宋" w:eastAsia="仿宋" w:cs="仿宋"/>
          <w:b/>
          <w:bCs/>
          <w:color w:val="auto"/>
          <w:sz w:val="24"/>
          <w:highlight w:val="none"/>
        </w:rPr>
      </w:pPr>
      <w:r>
        <w:rPr>
          <w:rFonts w:hint="eastAsia" w:ascii="仿宋" w:hAnsi="仿宋" w:eastAsia="仿宋" w:cs="仿宋"/>
          <w:b w:val="0"/>
          <w:bCs w:val="0"/>
          <w:color w:val="auto"/>
          <w:sz w:val="24"/>
          <w:highlight w:val="none"/>
        </w:rPr>
        <w:t>3、履约保证金的退还：履约保证金在服务期满且验收合格后一个月内无息退还。</w:t>
      </w:r>
    </w:p>
    <w:p>
      <w:pPr>
        <w:snapToGrid w:val="0"/>
        <w:spacing w:line="400" w:lineRule="exact"/>
        <w:ind w:firstLine="540"/>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五、</w:t>
      </w:r>
      <w:r>
        <w:rPr>
          <w:rFonts w:hint="eastAsia" w:ascii="仿宋" w:hAnsi="仿宋" w:eastAsia="仿宋" w:cs="仿宋"/>
          <w:b/>
          <w:bCs/>
          <w:color w:val="auto"/>
          <w:sz w:val="24"/>
          <w:szCs w:val="24"/>
          <w:highlight w:val="none"/>
        </w:rPr>
        <w:t>知识产权</w:t>
      </w:r>
    </w:p>
    <w:p>
      <w:pPr>
        <w:snapToGrid w:val="0"/>
        <w:spacing w:line="400" w:lineRule="exact"/>
        <w:ind w:firstLine="540"/>
        <w:rPr>
          <w:rFonts w:ascii="仿宋" w:hAnsi="仿宋" w:eastAsia="仿宋" w:cs="仿宋"/>
          <w:color w:val="auto"/>
          <w:sz w:val="24"/>
          <w:szCs w:val="24"/>
          <w:highlight w:val="none"/>
        </w:rPr>
      </w:pPr>
      <w:bookmarkStart w:id="56" w:name="_Toc441065671"/>
      <w:bookmarkStart w:id="57" w:name="_Toc267320053"/>
      <w:r>
        <w:rPr>
          <w:rFonts w:hint="eastAsia" w:ascii="仿宋" w:hAnsi="仿宋" w:eastAsia="仿宋" w:cs="仿宋"/>
          <w:color w:val="auto"/>
          <w:sz w:val="24"/>
          <w:szCs w:val="24"/>
          <w:highlight w:val="none"/>
        </w:rPr>
        <w:t>（一）采购人在中华人民共和国境内使用成交供应商提供的货物及服务时免受第三方提出的侵犯其专利权或其它知识产权的起诉。如果第三方提出侵权指控，成交供应商应承担由此而引起的一切法律责任和费用。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400" w:lineRule="exact"/>
        <w:ind w:firstLine="54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（二）成果及知识产权归采购人所有。</w:t>
      </w:r>
      <w:bookmarkEnd w:id="54"/>
      <w:bookmarkEnd w:id="55"/>
      <w:bookmarkEnd w:id="56"/>
      <w:bookmarkEnd w:id="57"/>
      <w:bookmarkStart w:id="58" w:name="_Toc15374"/>
      <w:bookmarkStart w:id="59" w:name="_Toc15916"/>
    </w:p>
    <w:p>
      <w:pPr>
        <w:snapToGrid w:val="0"/>
        <w:spacing w:line="400" w:lineRule="exact"/>
        <w:ind w:firstLine="540"/>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六、其他</w:t>
      </w:r>
    </w:p>
    <w:p>
      <w:pPr>
        <w:snapToGrid w:val="0"/>
        <w:spacing w:line="400" w:lineRule="exact"/>
        <w:ind w:firstLine="540"/>
        <w:rPr>
          <w:rFonts w:hint="eastAsia" w:ascii="仿宋" w:hAnsi="仿宋" w:eastAsia="仿宋" w:cs="仿宋"/>
          <w:b w:val="0"/>
          <w:bCs/>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一</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成交</w:t>
      </w:r>
      <w:r>
        <w:rPr>
          <w:rFonts w:hint="eastAsia" w:ascii="仿宋" w:hAnsi="仿宋" w:eastAsia="仿宋" w:cs="仿宋"/>
          <w:b w:val="0"/>
          <w:bCs/>
          <w:color w:val="auto"/>
          <w:sz w:val="24"/>
          <w:szCs w:val="24"/>
          <w:highlight w:val="none"/>
          <w:lang w:eastAsia="zh-CN"/>
        </w:rPr>
        <w:t>供应商自正式进场之日起至服务期满完成验收并移交完整资料期间</w:t>
      </w:r>
      <w:r>
        <w:rPr>
          <w:rFonts w:hint="eastAsia" w:ascii="仿宋" w:hAnsi="仿宋" w:eastAsia="仿宋" w:cs="仿宋"/>
          <w:b w:val="0"/>
          <w:bCs/>
          <w:color w:val="auto"/>
          <w:sz w:val="24"/>
          <w:szCs w:val="24"/>
          <w:highlight w:val="none"/>
          <w:lang w:val="en-US" w:eastAsia="zh-CN"/>
        </w:rPr>
        <w:t>现场设备发生故障，2小时内维护人员必须赶往现场处理维护。</w:t>
      </w:r>
    </w:p>
    <w:p>
      <w:pPr>
        <w:snapToGrid w:val="0"/>
        <w:spacing w:line="400" w:lineRule="exact"/>
        <w:ind w:firstLine="540"/>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二</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供应商须出具承诺函，承诺未被环保主管部门作出行政处罚。</w:t>
      </w:r>
      <w:r>
        <w:rPr>
          <w:rFonts w:hint="default" w:ascii="仿宋" w:hAnsi="仿宋" w:eastAsia="仿宋" w:cs="仿宋"/>
          <w:b/>
          <w:bCs/>
          <w:color w:val="auto"/>
          <w:kern w:val="2"/>
          <w:sz w:val="24"/>
          <w:szCs w:val="24"/>
          <w:highlight w:val="none"/>
          <w:lang w:val="en-US" w:eastAsia="zh-CN" w:bidi="ar-SA"/>
        </w:rPr>
        <w:t>若被环保主管部门作出行政处罚但仍参加</w:t>
      </w:r>
      <w:r>
        <w:rPr>
          <w:rFonts w:hint="eastAsia" w:ascii="仿宋" w:hAnsi="仿宋" w:eastAsia="仿宋" w:cs="仿宋"/>
          <w:b/>
          <w:bCs/>
          <w:color w:val="auto"/>
          <w:kern w:val="2"/>
          <w:sz w:val="24"/>
          <w:szCs w:val="24"/>
          <w:highlight w:val="none"/>
          <w:lang w:val="en-US" w:eastAsia="zh-CN" w:bidi="ar-SA"/>
        </w:rPr>
        <w:t>磋商</w:t>
      </w:r>
      <w:r>
        <w:rPr>
          <w:rFonts w:hint="default" w:ascii="仿宋" w:hAnsi="仿宋" w:eastAsia="仿宋" w:cs="仿宋"/>
          <w:b/>
          <w:bCs/>
          <w:color w:val="auto"/>
          <w:kern w:val="2"/>
          <w:sz w:val="24"/>
          <w:szCs w:val="24"/>
          <w:highlight w:val="none"/>
          <w:lang w:val="en-US" w:eastAsia="zh-CN" w:bidi="ar-SA"/>
        </w:rPr>
        <w:t>，将</w:t>
      </w:r>
      <w:r>
        <w:rPr>
          <w:rFonts w:hint="eastAsia" w:ascii="仿宋" w:hAnsi="仿宋" w:eastAsia="仿宋" w:cs="仿宋"/>
          <w:b/>
          <w:bCs/>
          <w:color w:val="auto"/>
          <w:kern w:val="2"/>
          <w:sz w:val="24"/>
          <w:szCs w:val="24"/>
          <w:highlight w:val="none"/>
          <w:lang w:val="en-US" w:eastAsia="zh-CN" w:bidi="ar-SA"/>
        </w:rPr>
        <w:t>按无效处理</w:t>
      </w:r>
      <w:r>
        <w:rPr>
          <w:rFonts w:hint="default" w:ascii="仿宋" w:hAnsi="仿宋" w:eastAsia="仿宋" w:cs="仿宋"/>
          <w:b/>
          <w:bCs/>
          <w:color w:val="auto"/>
          <w:kern w:val="2"/>
          <w:sz w:val="24"/>
          <w:szCs w:val="24"/>
          <w:highlight w:val="none"/>
          <w:lang w:val="en-US" w:eastAsia="zh-CN" w:bidi="ar-SA"/>
        </w:rPr>
        <w:t>；已取得</w:t>
      </w:r>
      <w:r>
        <w:rPr>
          <w:rFonts w:hint="eastAsia" w:ascii="仿宋" w:hAnsi="仿宋" w:eastAsia="仿宋" w:cs="仿宋"/>
          <w:b/>
          <w:bCs/>
          <w:color w:val="auto"/>
          <w:kern w:val="2"/>
          <w:sz w:val="24"/>
          <w:szCs w:val="24"/>
          <w:highlight w:val="none"/>
          <w:lang w:val="en-US" w:eastAsia="zh-CN" w:bidi="ar-SA"/>
        </w:rPr>
        <w:t>成交供应商</w:t>
      </w:r>
      <w:r>
        <w:rPr>
          <w:rFonts w:hint="default" w:ascii="仿宋" w:hAnsi="仿宋" w:eastAsia="仿宋" w:cs="仿宋"/>
          <w:b/>
          <w:bCs/>
          <w:color w:val="auto"/>
          <w:kern w:val="2"/>
          <w:sz w:val="24"/>
          <w:szCs w:val="24"/>
          <w:highlight w:val="none"/>
          <w:lang w:val="en-US" w:eastAsia="zh-CN" w:bidi="ar-SA"/>
        </w:rPr>
        <w:t>资格的，</w:t>
      </w:r>
      <w:r>
        <w:rPr>
          <w:rFonts w:hint="eastAsia" w:ascii="仿宋" w:hAnsi="仿宋" w:eastAsia="仿宋" w:cs="仿宋"/>
          <w:b/>
          <w:bCs/>
          <w:color w:val="auto"/>
          <w:kern w:val="2"/>
          <w:sz w:val="24"/>
          <w:szCs w:val="24"/>
          <w:highlight w:val="none"/>
          <w:lang w:val="en-US" w:eastAsia="zh-CN" w:bidi="ar-SA"/>
        </w:rPr>
        <w:t>采购</w:t>
      </w:r>
      <w:r>
        <w:rPr>
          <w:rFonts w:hint="default" w:ascii="仿宋" w:hAnsi="仿宋" w:eastAsia="仿宋" w:cs="仿宋"/>
          <w:b/>
          <w:bCs/>
          <w:color w:val="auto"/>
          <w:kern w:val="2"/>
          <w:sz w:val="24"/>
          <w:szCs w:val="24"/>
          <w:highlight w:val="none"/>
          <w:lang w:val="en-US" w:eastAsia="zh-CN" w:bidi="ar-SA"/>
        </w:rPr>
        <w:t>人有权取消其</w:t>
      </w:r>
      <w:r>
        <w:rPr>
          <w:rFonts w:hint="eastAsia" w:ascii="仿宋" w:hAnsi="仿宋" w:eastAsia="仿宋" w:cs="仿宋"/>
          <w:b/>
          <w:bCs/>
          <w:color w:val="auto"/>
          <w:kern w:val="2"/>
          <w:sz w:val="24"/>
          <w:szCs w:val="24"/>
          <w:highlight w:val="none"/>
          <w:lang w:val="en-US" w:eastAsia="zh-CN" w:bidi="ar-SA"/>
        </w:rPr>
        <w:t>成交</w:t>
      </w:r>
      <w:r>
        <w:rPr>
          <w:rFonts w:hint="default" w:ascii="仿宋" w:hAnsi="仿宋" w:eastAsia="仿宋" w:cs="仿宋"/>
          <w:b/>
          <w:bCs/>
          <w:color w:val="auto"/>
          <w:kern w:val="2"/>
          <w:sz w:val="24"/>
          <w:szCs w:val="24"/>
          <w:highlight w:val="none"/>
          <w:lang w:val="en-US" w:eastAsia="zh-CN" w:bidi="ar-SA"/>
        </w:rPr>
        <w:t>资格；给</w:t>
      </w:r>
      <w:r>
        <w:rPr>
          <w:rFonts w:hint="eastAsia" w:ascii="仿宋" w:hAnsi="仿宋" w:eastAsia="仿宋" w:cs="仿宋"/>
          <w:b/>
          <w:bCs/>
          <w:color w:val="auto"/>
          <w:kern w:val="2"/>
          <w:sz w:val="24"/>
          <w:szCs w:val="24"/>
          <w:highlight w:val="none"/>
          <w:lang w:val="en-US" w:eastAsia="zh-CN" w:bidi="ar-SA"/>
        </w:rPr>
        <w:t>采购</w:t>
      </w:r>
      <w:r>
        <w:rPr>
          <w:rFonts w:hint="default" w:ascii="仿宋" w:hAnsi="仿宋" w:eastAsia="仿宋" w:cs="仿宋"/>
          <w:b/>
          <w:bCs/>
          <w:color w:val="auto"/>
          <w:kern w:val="2"/>
          <w:sz w:val="24"/>
          <w:szCs w:val="24"/>
          <w:highlight w:val="none"/>
          <w:lang w:val="en-US" w:eastAsia="zh-CN" w:bidi="ar-SA"/>
        </w:rPr>
        <w:t>人造成损失的，</w:t>
      </w:r>
      <w:r>
        <w:rPr>
          <w:rFonts w:hint="eastAsia" w:ascii="仿宋" w:hAnsi="仿宋" w:eastAsia="仿宋" w:cs="仿宋"/>
          <w:b/>
          <w:bCs/>
          <w:color w:val="auto"/>
          <w:kern w:val="2"/>
          <w:sz w:val="24"/>
          <w:szCs w:val="24"/>
          <w:highlight w:val="none"/>
          <w:lang w:val="en-US" w:eastAsia="zh-CN" w:bidi="ar-SA"/>
        </w:rPr>
        <w:t>供应商</w:t>
      </w:r>
      <w:r>
        <w:rPr>
          <w:rFonts w:hint="default" w:ascii="仿宋" w:hAnsi="仿宋" w:eastAsia="仿宋" w:cs="仿宋"/>
          <w:b/>
          <w:bCs/>
          <w:color w:val="auto"/>
          <w:kern w:val="2"/>
          <w:sz w:val="24"/>
          <w:szCs w:val="24"/>
          <w:highlight w:val="none"/>
          <w:lang w:val="en-US" w:eastAsia="zh-CN" w:bidi="ar-SA"/>
        </w:rPr>
        <w:t>依法承担违约赔偿责任。</w:t>
      </w:r>
    </w:p>
    <w:p>
      <w:pPr>
        <w:snapToGrid w:val="0"/>
        <w:spacing w:line="400" w:lineRule="exact"/>
        <w:ind w:firstLine="540"/>
        <w:rPr>
          <w:rFonts w:hint="eastAsia"/>
          <w:color w:val="auto"/>
          <w:highlight w:val="none"/>
        </w:rPr>
      </w:pP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lang w:val="en-US" w:eastAsia="zh-CN"/>
        </w:rPr>
        <w:t>三</w:t>
      </w:r>
      <w:r>
        <w:rPr>
          <w:rFonts w:hint="eastAsia" w:ascii="仿宋" w:hAnsi="仿宋" w:eastAsia="仿宋" w:cs="仿宋"/>
          <w:b w:val="0"/>
          <w:bCs/>
          <w:color w:val="auto"/>
          <w:sz w:val="24"/>
          <w:szCs w:val="24"/>
          <w:highlight w:val="none"/>
          <w:lang w:eastAsia="zh-CN"/>
        </w:rPr>
        <w:t>）</w:t>
      </w:r>
      <w:r>
        <w:rPr>
          <w:rFonts w:hint="eastAsia" w:ascii="仿宋" w:hAnsi="仿宋" w:eastAsia="仿宋" w:cs="仿宋"/>
          <w:b w:val="0"/>
          <w:bCs/>
          <w:color w:val="auto"/>
          <w:sz w:val="24"/>
          <w:szCs w:val="24"/>
          <w:highlight w:val="none"/>
        </w:rPr>
        <w:t>其他未尽事宜由供需双方在采购合同中详细约定。</w:t>
      </w:r>
      <w:bookmarkEnd w:id="58"/>
      <w:bookmarkEnd w:id="59"/>
    </w:p>
    <w:p>
      <w:pPr>
        <w:snapToGrid w:val="0"/>
        <w:spacing w:line="400" w:lineRule="exact"/>
        <w:ind w:firstLine="540"/>
        <w:rPr>
          <w:rFonts w:hint="eastAsia" w:ascii="仿宋" w:hAnsi="仿宋" w:eastAsia="仿宋" w:cs="仿宋"/>
          <w:color w:val="auto"/>
          <w:sz w:val="24"/>
          <w:szCs w:val="24"/>
          <w:highlight w:val="none"/>
        </w:rPr>
      </w:pPr>
    </w:p>
    <w:p>
      <w:pPr>
        <w:pStyle w:val="3"/>
        <w:pageBreakBefore/>
        <w:spacing w:before="0" w:after="0" w:line="360" w:lineRule="auto"/>
        <w:jc w:val="center"/>
        <w:rPr>
          <w:rFonts w:hint="eastAsia" w:ascii="仿宋" w:hAnsi="仿宋" w:eastAsia="仿宋" w:cs="仿宋"/>
          <w:b w:val="0"/>
          <w:color w:val="auto"/>
          <w:sz w:val="36"/>
          <w:szCs w:val="30"/>
          <w:highlight w:val="none"/>
        </w:rPr>
      </w:pPr>
      <w:bookmarkStart w:id="60" w:name="_Toc76462332"/>
      <w:bookmarkStart w:id="61" w:name="_Toc25099"/>
      <w:r>
        <w:rPr>
          <w:rFonts w:hint="eastAsia" w:ascii="仿宋" w:hAnsi="仿宋" w:eastAsia="仿宋" w:cs="仿宋"/>
          <w:b w:val="0"/>
          <w:color w:val="auto"/>
          <w:sz w:val="36"/>
          <w:szCs w:val="30"/>
          <w:highlight w:val="none"/>
        </w:rPr>
        <w:t>第四篇  磋商程序及方法、评审标准、无效响应和</w:t>
      </w:r>
      <w:r>
        <w:rPr>
          <w:rFonts w:hint="eastAsia" w:ascii="仿宋" w:hAnsi="仿宋" w:eastAsia="仿宋" w:cs="仿宋"/>
          <w:b w:val="0"/>
          <w:color w:val="auto"/>
          <w:sz w:val="36"/>
          <w:szCs w:val="36"/>
          <w:highlight w:val="none"/>
        </w:rPr>
        <w:t>采购终止</w:t>
      </w:r>
      <w:bookmarkEnd w:id="60"/>
      <w:bookmarkEnd w:id="61"/>
    </w:p>
    <w:p>
      <w:pPr>
        <w:pStyle w:val="3"/>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62" w:name="_Toc76462333"/>
      <w:bookmarkStart w:id="63" w:name="_Toc5557"/>
      <w:r>
        <w:rPr>
          <w:rFonts w:hint="eastAsia" w:ascii="仿宋" w:hAnsi="仿宋" w:eastAsia="仿宋" w:cs="仿宋"/>
          <w:color w:val="auto"/>
          <w:sz w:val="24"/>
          <w:highlight w:val="none"/>
        </w:rPr>
        <w:t>一、磋商程序及方法</w:t>
      </w:r>
      <w:bookmarkEnd w:id="62"/>
      <w:bookmarkEnd w:id="63"/>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磋商按竞争性磋商文件规定的时间和地点进行，供应商须有法定代表人（或其授权代表）或自然人参加并签到。竞争性磋商以抽签的形式确定磋商顺序，由本项目依法组建的竞争性磋商小组（以下简称磋商小组）分别与各供应商进行磋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kern w:val="0"/>
          <w:sz w:val="24"/>
          <w:szCs w:val="24"/>
          <w:highlight w:val="none"/>
        </w:rPr>
        <w:t>资格性审查。依据法律法规和竞争性磋商文件的规定，对响应文件中的资格证明、等进行审查，以确定供应商是否具备磋商资格。资格性审查资料表如下：</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3118"/>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序号</w:t>
            </w:r>
          </w:p>
        </w:tc>
        <w:tc>
          <w:tcPr>
            <w:tcW w:w="38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检查因素</w:t>
            </w:r>
          </w:p>
        </w:tc>
        <w:tc>
          <w:tcPr>
            <w:tcW w:w="4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（一）</w:t>
            </w:r>
          </w:p>
        </w:tc>
        <w:tc>
          <w:tcPr>
            <w:tcW w:w="709" w:type="dxa"/>
            <w:vMerge w:val="restart"/>
            <w:noWrap w:val="0"/>
            <w:vAlign w:val="center"/>
          </w:tcPr>
          <w:p>
            <w:pPr>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《中华人民共和国政府采购法》第二十二条规定</w:t>
            </w:r>
          </w:p>
        </w:tc>
        <w:tc>
          <w:tcPr>
            <w:tcW w:w="3118" w:type="dxa"/>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1.具有独立承担民事责任的能力</w:t>
            </w:r>
          </w:p>
        </w:tc>
        <w:tc>
          <w:tcPr>
            <w:tcW w:w="4984" w:type="dxa"/>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1.供应商法人营业执照（副本）或事业单位法人证书（副本）或个体工商户营业执照或有效的自然人身份证明或社会团体法人登记证书（提供复印件）。 </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eastAsia" w:ascii="仿宋" w:hAnsi="仿宋" w:eastAsia="仿宋" w:cs="仿宋"/>
                <w:color w:val="auto"/>
                <w:sz w:val="21"/>
                <w:szCs w:val="21"/>
                <w:highlight w:val="none"/>
              </w:rPr>
            </w:pPr>
          </w:p>
        </w:tc>
        <w:tc>
          <w:tcPr>
            <w:tcW w:w="709" w:type="dxa"/>
            <w:vMerge w:val="continue"/>
            <w:noWrap w:val="0"/>
            <w:vAlign w:val="center"/>
          </w:tcPr>
          <w:p>
            <w:pPr>
              <w:rPr>
                <w:rFonts w:hint="eastAsia" w:ascii="仿宋" w:hAnsi="仿宋" w:eastAsia="仿宋" w:cs="仿宋"/>
                <w:color w:val="auto"/>
                <w:sz w:val="21"/>
                <w:szCs w:val="21"/>
                <w:highlight w:val="none"/>
                <w:lang w:val="zh-CN"/>
              </w:rPr>
            </w:pPr>
          </w:p>
        </w:tc>
        <w:tc>
          <w:tcPr>
            <w:tcW w:w="3118" w:type="dxa"/>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zh-CN"/>
              </w:rPr>
              <w:t>2.</w:t>
            </w:r>
            <w:r>
              <w:rPr>
                <w:rFonts w:hint="eastAsia" w:ascii="仿宋" w:hAnsi="仿宋" w:eastAsia="仿宋" w:cs="仿宋"/>
                <w:color w:val="auto"/>
                <w:sz w:val="21"/>
                <w:szCs w:val="21"/>
                <w:highlight w:val="none"/>
              </w:rPr>
              <w:t>具有良好的商业信誉和健全的财务会计制度</w:t>
            </w:r>
          </w:p>
        </w:tc>
        <w:tc>
          <w:tcPr>
            <w:tcW w:w="4984" w:type="dxa"/>
            <w:vMerge w:val="restart"/>
            <w:noWrap w:val="0"/>
            <w:vAlign w:val="center"/>
          </w:tcPr>
          <w:p>
            <w:pPr>
              <w:rPr>
                <w:rFonts w:hint="eastAsia" w:ascii="仿宋" w:hAnsi="仿宋" w:eastAsia="仿宋" w:cs="仿宋"/>
                <w:b/>
                <w:color w:val="auto"/>
                <w:sz w:val="21"/>
                <w:szCs w:val="21"/>
                <w:highlight w:val="none"/>
              </w:rPr>
            </w:pPr>
            <w:r>
              <w:rPr>
                <w:rFonts w:hint="eastAsia" w:ascii="仿宋" w:hAnsi="仿宋" w:eastAsia="仿宋" w:cs="仿宋"/>
                <w:color w:val="auto"/>
                <w:sz w:val="21"/>
                <w:szCs w:val="21"/>
                <w:highlight w:val="none"/>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eastAsia" w:ascii="仿宋" w:hAnsi="仿宋" w:eastAsia="仿宋" w:cs="仿宋"/>
                <w:color w:val="auto"/>
                <w:sz w:val="21"/>
                <w:szCs w:val="21"/>
                <w:highlight w:val="none"/>
              </w:rPr>
            </w:pPr>
          </w:p>
        </w:tc>
        <w:tc>
          <w:tcPr>
            <w:tcW w:w="709" w:type="dxa"/>
            <w:vMerge w:val="continue"/>
            <w:noWrap w:val="0"/>
            <w:vAlign w:val="center"/>
          </w:tcPr>
          <w:p>
            <w:pPr>
              <w:rPr>
                <w:rFonts w:hint="eastAsia" w:ascii="仿宋" w:hAnsi="仿宋" w:eastAsia="仿宋" w:cs="仿宋"/>
                <w:color w:val="auto"/>
                <w:sz w:val="21"/>
                <w:szCs w:val="21"/>
                <w:highlight w:val="none"/>
                <w:lang w:val="zh-CN"/>
              </w:rPr>
            </w:pPr>
          </w:p>
        </w:tc>
        <w:tc>
          <w:tcPr>
            <w:tcW w:w="3118" w:type="dxa"/>
            <w:noWrap w:val="0"/>
            <w:vAlign w:val="center"/>
          </w:tcPr>
          <w:p>
            <w:pPr>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3.具有履行合同所必需的设备和专业技术能力</w:t>
            </w:r>
          </w:p>
        </w:tc>
        <w:tc>
          <w:tcPr>
            <w:tcW w:w="4984" w:type="dxa"/>
            <w:vMerge w:val="continue"/>
            <w:noWrap w:val="0"/>
            <w:vAlign w:val="center"/>
          </w:tcPr>
          <w:p>
            <w:pP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eastAsia" w:ascii="仿宋" w:hAnsi="仿宋" w:eastAsia="仿宋" w:cs="仿宋"/>
                <w:color w:val="auto"/>
                <w:sz w:val="21"/>
                <w:szCs w:val="21"/>
                <w:highlight w:val="none"/>
              </w:rPr>
            </w:pPr>
          </w:p>
        </w:tc>
        <w:tc>
          <w:tcPr>
            <w:tcW w:w="709" w:type="dxa"/>
            <w:vMerge w:val="continue"/>
            <w:noWrap w:val="0"/>
            <w:vAlign w:val="center"/>
          </w:tcPr>
          <w:p>
            <w:pPr>
              <w:rPr>
                <w:rFonts w:hint="eastAsia" w:ascii="仿宋" w:hAnsi="仿宋" w:eastAsia="仿宋" w:cs="仿宋"/>
                <w:color w:val="auto"/>
                <w:sz w:val="21"/>
                <w:szCs w:val="21"/>
                <w:highlight w:val="none"/>
                <w:lang w:val="zh-CN"/>
              </w:rPr>
            </w:pPr>
          </w:p>
        </w:tc>
        <w:tc>
          <w:tcPr>
            <w:tcW w:w="3118" w:type="dxa"/>
            <w:noWrap w:val="0"/>
            <w:vAlign w:val="center"/>
          </w:tcPr>
          <w:p>
            <w:pPr>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lang w:val="zh-CN"/>
              </w:rPr>
              <w:t>4.有依法缴纳税收和社会保障金的良好记录</w:t>
            </w:r>
          </w:p>
        </w:tc>
        <w:tc>
          <w:tcPr>
            <w:tcW w:w="4984" w:type="dxa"/>
            <w:vMerge w:val="continue"/>
            <w:noWrap w:val="0"/>
            <w:vAlign w:val="center"/>
          </w:tcPr>
          <w:p>
            <w:pP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center"/>
          </w:tcPr>
          <w:p>
            <w:pPr>
              <w:jc w:val="center"/>
              <w:rPr>
                <w:rFonts w:hint="eastAsia" w:ascii="仿宋" w:hAnsi="仿宋" w:eastAsia="仿宋" w:cs="仿宋"/>
                <w:color w:val="auto"/>
                <w:sz w:val="21"/>
                <w:szCs w:val="21"/>
                <w:highlight w:val="none"/>
              </w:rPr>
            </w:pPr>
          </w:p>
        </w:tc>
        <w:tc>
          <w:tcPr>
            <w:tcW w:w="709" w:type="dxa"/>
            <w:vMerge w:val="continue"/>
            <w:noWrap w:val="0"/>
            <w:vAlign w:val="center"/>
          </w:tcPr>
          <w:p>
            <w:pPr>
              <w:rPr>
                <w:rFonts w:hint="eastAsia" w:ascii="仿宋" w:hAnsi="仿宋" w:eastAsia="仿宋" w:cs="仿宋"/>
                <w:color w:val="auto"/>
                <w:sz w:val="21"/>
                <w:szCs w:val="21"/>
                <w:highlight w:val="none"/>
                <w:lang w:val="zh-CN"/>
              </w:rPr>
            </w:pPr>
          </w:p>
        </w:tc>
        <w:tc>
          <w:tcPr>
            <w:tcW w:w="3118" w:type="dxa"/>
            <w:noWrap w:val="0"/>
            <w:vAlign w:val="center"/>
          </w:tcPr>
          <w:p>
            <w:pPr>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5.参加政府采购活动前三年内，在经营活动中没有重大违法记录</w:t>
            </w:r>
          </w:p>
        </w:tc>
        <w:tc>
          <w:tcPr>
            <w:tcW w:w="4984" w:type="dxa"/>
            <w:vMerge w:val="continue"/>
            <w:noWrap w:val="0"/>
            <w:vAlign w:val="center"/>
          </w:tcPr>
          <w:p>
            <w:pPr>
              <w:rPr>
                <w:rFonts w:hint="eastAsia" w:ascii="仿宋" w:hAnsi="仿宋" w:eastAsia="仿宋" w:cs="仿宋"/>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noWrap w:val="0"/>
            <w:vAlign w:val="center"/>
          </w:tcPr>
          <w:p>
            <w:pPr>
              <w:jc w:val="center"/>
              <w:rPr>
                <w:rFonts w:hint="eastAsia" w:ascii="仿宋" w:hAnsi="仿宋" w:eastAsia="仿宋" w:cs="仿宋"/>
                <w:color w:val="auto"/>
                <w:sz w:val="21"/>
                <w:szCs w:val="21"/>
                <w:highlight w:val="none"/>
              </w:rPr>
            </w:pPr>
          </w:p>
        </w:tc>
        <w:tc>
          <w:tcPr>
            <w:tcW w:w="709" w:type="dxa"/>
            <w:vMerge w:val="continue"/>
            <w:noWrap w:val="0"/>
            <w:vAlign w:val="center"/>
          </w:tcPr>
          <w:p>
            <w:pPr>
              <w:rPr>
                <w:rFonts w:hint="eastAsia" w:ascii="仿宋" w:hAnsi="仿宋" w:eastAsia="仿宋" w:cs="仿宋"/>
                <w:color w:val="auto"/>
                <w:sz w:val="21"/>
                <w:szCs w:val="21"/>
                <w:highlight w:val="none"/>
              </w:rPr>
            </w:pPr>
          </w:p>
        </w:tc>
        <w:tc>
          <w:tcPr>
            <w:tcW w:w="3118" w:type="dxa"/>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6.法律、行政法规规定的其他条件</w:t>
            </w:r>
          </w:p>
        </w:tc>
        <w:tc>
          <w:tcPr>
            <w:tcW w:w="4984" w:type="dxa"/>
            <w:noWrap w:val="0"/>
            <w:vAlign w:val="center"/>
          </w:tcPr>
          <w:p>
            <w:pPr>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noWrap w:val="0"/>
            <w:vAlign w:val="center"/>
          </w:tcPr>
          <w:p>
            <w:pPr>
              <w:jc w:val="center"/>
              <w:rPr>
                <w:rFonts w:hint="eastAsia" w:ascii="仿宋" w:hAnsi="仿宋" w:eastAsia="仿宋" w:cs="仿宋"/>
                <w:color w:val="auto"/>
                <w:sz w:val="21"/>
                <w:szCs w:val="21"/>
                <w:highlight w:val="none"/>
              </w:rPr>
            </w:pPr>
          </w:p>
        </w:tc>
        <w:tc>
          <w:tcPr>
            <w:tcW w:w="709" w:type="dxa"/>
            <w:vMerge w:val="continue"/>
            <w:noWrap w:val="0"/>
            <w:vAlign w:val="center"/>
          </w:tcPr>
          <w:p>
            <w:pPr>
              <w:rPr>
                <w:rFonts w:hint="eastAsia" w:ascii="仿宋" w:hAnsi="仿宋" w:eastAsia="仿宋" w:cs="仿宋"/>
                <w:color w:val="auto"/>
                <w:sz w:val="21"/>
                <w:szCs w:val="21"/>
                <w:highlight w:val="none"/>
              </w:rPr>
            </w:pPr>
          </w:p>
        </w:tc>
        <w:tc>
          <w:tcPr>
            <w:tcW w:w="3118" w:type="dxa"/>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7.本项目的特定资格要求</w:t>
            </w:r>
          </w:p>
        </w:tc>
        <w:tc>
          <w:tcPr>
            <w:tcW w:w="4984" w:type="dxa"/>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按“第一篇三、供应商资格要求（三）本项目的特定资格要求”的要求提交（如果有）。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（二）</w:t>
            </w:r>
          </w:p>
        </w:tc>
        <w:tc>
          <w:tcPr>
            <w:tcW w:w="3827" w:type="dxa"/>
            <w:gridSpan w:val="2"/>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落实政府采购政策需满足的资格要求</w:t>
            </w:r>
          </w:p>
        </w:tc>
        <w:tc>
          <w:tcPr>
            <w:tcW w:w="4984" w:type="dxa"/>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按“第一篇三、供应商资格要求（二）落实政府采购政策需满足的资格要求”的要求提交（如果有）。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三</w:t>
            </w:r>
            <w:r>
              <w:rPr>
                <w:rFonts w:hint="eastAsia" w:ascii="仿宋" w:hAnsi="仿宋" w:eastAsia="仿宋" w:cs="仿宋"/>
                <w:color w:val="auto"/>
                <w:sz w:val="21"/>
                <w:szCs w:val="21"/>
                <w:highlight w:val="none"/>
                <w:lang w:eastAsia="zh-CN"/>
              </w:rPr>
              <w:t>）</w:t>
            </w:r>
          </w:p>
        </w:tc>
        <w:tc>
          <w:tcPr>
            <w:tcW w:w="3827" w:type="dxa"/>
            <w:gridSpan w:val="2"/>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磋商保证金</w:t>
            </w:r>
          </w:p>
        </w:tc>
        <w:tc>
          <w:tcPr>
            <w:tcW w:w="4984" w:type="dxa"/>
            <w:noWrap w:val="0"/>
            <w:vAlign w:val="center"/>
          </w:tcPr>
          <w:p>
            <w:pPr>
              <w:rPr>
                <w:rFonts w:hint="eastAsia" w:ascii="仿宋" w:hAnsi="仿宋" w:eastAsia="仿宋" w:cs="仿宋"/>
                <w:color w:val="auto"/>
                <w:sz w:val="21"/>
                <w:szCs w:val="21"/>
                <w:highlight w:val="none"/>
              </w:rPr>
            </w:pPr>
            <w:r>
              <w:rPr>
                <w:rFonts w:hint="eastAsia" w:ascii="仿宋" w:hAnsi="仿宋" w:eastAsia="仿宋"/>
                <w:color w:val="auto"/>
                <w:sz w:val="21"/>
                <w:szCs w:val="21"/>
                <w:highlight w:val="none"/>
              </w:rPr>
              <w:t>按照</w:t>
            </w:r>
            <w:r>
              <w:rPr>
                <w:rFonts w:hint="eastAsia" w:ascii="仿宋" w:hAnsi="仿宋" w:eastAsia="仿宋"/>
                <w:color w:val="auto"/>
                <w:sz w:val="21"/>
                <w:szCs w:val="21"/>
                <w:highlight w:val="none"/>
                <w:lang w:val="en-US" w:eastAsia="zh-CN"/>
              </w:rPr>
              <w:t>磋商</w:t>
            </w:r>
            <w:r>
              <w:rPr>
                <w:rFonts w:hint="eastAsia" w:ascii="仿宋" w:hAnsi="仿宋" w:eastAsia="仿宋"/>
                <w:color w:val="auto"/>
                <w:sz w:val="21"/>
                <w:szCs w:val="21"/>
                <w:highlight w:val="none"/>
              </w:rPr>
              <w:t>文件要求足额交纳</w:t>
            </w:r>
            <w:r>
              <w:rPr>
                <w:rFonts w:hint="eastAsia" w:ascii="仿宋" w:hAnsi="仿宋" w:eastAsia="仿宋"/>
                <w:color w:val="auto"/>
                <w:sz w:val="21"/>
                <w:szCs w:val="21"/>
                <w:highlight w:val="none"/>
                <w:lang w:val="en-US" w:eastAsia="zh-CN"/>
              </w:rPr>
              <w:t>磋商</w:t>
            </w:r>
            <w:r>
              <w:rPr>
                <w:rFonts w:hint="eastAsia" w:ascii="仿宋" w:hAnsi="仿宋" w:eastAsia="仿宋"/>
                <w:color w:val="auto"/>
                <w:sz w:val="21"/>
                <w:szCs w:val="21"/>
                <w:highlight w:val="none"/>
              </w:rPr>
              <w:t>保证金。</w:t>
            </w:r>
          </w:p>
        </w:tc>
      </w:tr>
    </w:tbl>
    <w:p>
      <w:pPr>
        <w:snapToGrid w:val="0"/>
        <w:spacing w:line="400" w:lineRule="exact"/>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注：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400" w:lineRule="exact"/>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2.符合性审查。依据竞争性磋商文件的规定，从响应文件的有效性、完整性和对竞争性磋商文件的响应程度进行审查，以确定是否对竞争性磋商文件的实质性要求作出响应。符合性审查资料表如下：</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noWrap w:val="0"/>
            <w:vAlign w:val="center"/>
          </w:tcPr>
          <w:p>
            <w:pPr>
              <w:jc w:val="center"/>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序号</w:t>
            </w:r>
          </w:p>
        </w:tc>
        <w:tc>
          <w:tcPr>
            <w:tcW w:w="3544" w:type="dxa"/>
            <w:gridSpan w:val="2"/>
            <w:noWrap w:val="0"/>
            <w:vAlign w:val="center"/>
          </w:tcPr>
          <w:p>
            <w:pPr>
              <w:jc w:val="center"/>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评审因素</w:t>
            </w:r>
          </w:p>
        </w:tc>
        <w:tc>
          <w:tcPr>
            <w:tcW w:w="5409" w:type="dxa"/>
            <w:noWrap w:val="0"/>
            <w:vAlign w:val="center"/>
          </w:tcPr>
          <w:p>
            <w:pPr>
              <w:jc w:val="center"/>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noWrap w:val="0"/>
            <w:vAlign w:val="center"/>
          </w:tcPr>
          <w:p>
            <w:pPr>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w:t>
            </w:r>
          </w:p>
        </w:tc>
        <w:tc>
          <w:tcPr>
            <w:tcW w:w="1560" w:type="dxa"/>
            <w:vMerge w:val="restart"/>
            <w:noWrap w:val="0"/>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有效性审查</w:t>
            </w:r>
          </w:p>
        </w:tc>
        <w:tc>
          <w:tcPr>
            <w:tcW w:w="1984" w:type="dxa"/>
            <w:noWrap w:val="0"/>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响应文件签署或盖章</w:t>
            </w:r>
          </w:p>
        </w:tc>
        <w:tc>
          <w:tcPr>
            <w:tcW w:w="5409" w:type="dxa"/>
            <w:noWrap w:val="0"/>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按竞争性磋商文件“第七篇响应文件编制要求”要求签署或盖章。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noWrap w:val="0"/>
            <w:vAlign w:val="center"/>
          </w:tcPr>
          <w:p>
            <w:pPr>
              <w:jc w:val="center"/>
              <w:rPr>
                <w:rFonts w:hint="eastAsia" w:ascii="仿宋" w:hAnsi="仿宋" w:eastAsia="仿宋" w:cs="仿宋"/>
                <w:color w:val="auto"/>
                <w:kern w:val="0"/>
                <w:sz w:val="21"/>
                <w:szCs w:val="21"/>
                <w:highlight w:val="none"/>
              </w:rPr>
            </w:pPr>
          </w:p>
        </w:tc>
        <w:tc>
          <w:tcPr>
            <w:tcW w:w="1560" w:type="dxa"/>
            <w:vMerge w:val="continue"/>
            <w:noWrap w:val="0"/>
            <w:vAlign w:val="center"/>
          </w:tcPr>
          <w:p>
            <w:pPr>
              <w:rPr>
                <w:rFonts w:hint="eastAsia" w:ascii="仿宋" w:hAnsi="仿宋" w:eastAsia="仿宋" w:cs="仿宋"/>
                <w:color w:val="auto"/>
                <w:kern w:val="0"/>
                <w:sz w:val="21"/>
                <w:szCs w:val="21"/>
                <w:highlight w:val="none"/>
              </w:rPr>
            </w:pPr>
          </w:p>
        </w:tc>
        <w:tc>
          <w:tcPr>
            <w:tcW w:w="1984" w:type="dxa"/>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法定代表人身份证明及授权委托书</w:t>
            </w:r>
          </w:p>
        </w:tc>
        <w:tc>
          <w:tcPr>
            <w:tcW w:w="5409" w:type="dxa"/>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法定代表人身份证明及授权委托书有效，符合竞争性磋商文件规定的格式，签署或盖章齐全。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noWrap w:val="0"/>
            <w:vAlign w:val="center"/>
          </w:tcPr>
          <w:p>
            <w:pPr>
              <w:jc w:val="center"/>
              <w:rPr>
                <w:rFonts w:hint="eastAsia" w:ascii="仿宋" w:hAnsi="仿宋" w:eastAsia="仿宋" w:cs="仿宋"/>
                <w:color w:val="auto"/>
                <w:kern w:val="0"/>
                <w:sz w:val="21"/>
                <w:szCs w:val="21"/>
                <w:highlight w:val="none"/>
              </w:rPr>
            </w:pPr>
          </w:p>
        </w:tc>
        <w:tc>
          <w:tcPr>
            <w:tcW w:w="1560" w:type="dxa"/>
            <w:vMerge w:val="continue"/>
            <w:noWrap w:val="0"/>
            <w:vAlign w:val="center"/>
          </w:tcPr>
          <w:p>
            <w:pPr>
              <w:rPr>
                <w:rFonts w:hint="eastAsia" w:ascii="仿宋" w:hAnsi="仿宋" w:eastAsia="仿宋" w:cs="仿宋"/>
                <w:color w:val="auto"/>
                <w:kern w:val="0"/>
                <w:sz w:val="21"/>
                <w:szCs w:val="21"/>
                <w:highlight w:val="none"/>
              </w:rPr>
            </w:pPr>
          </w:p>
        </w:tc>
        <w:tc>
          <w:tcPr>
            <w:tcW w:w="1984" w:type="dxa"/>
            <w:noWrap w:val="0"/>
            <w:vAlign w:val="center"/>
          </w:tcPr>
          <w:p>
            <w:pPr>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响应</w:t>
            </w:r>
            <w:r>
              <w:rPr>
                <w:rFonts w:hint="eastAsia" w:ascii="仿宋" w:hAnsi="仿宋" w:eastAsia="仿宋" w:cs="仿宋"/>
                <w:color w:val="auto"/>
                <w:sz w:val="21"/>
                <w:szCs w:val="21"/>
                <w:highlight w:val="none"/>
                <w:lang w:val="zh-CN"/>
              </w:rPr>
              <w:t>方案</w:t>
            </w:r>
          </w:p>
        </w:tc>
        <w:tc>
          <w:tcPr>
            <w:tcW w:w="5409" w:type="dxa"/>
            <w:noWrap w:val="0"/>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lang w:val="zh-CN"/>
              </w:rPr>
              <w:t>每个包只能有一个</w:t>
            </w:r>
            <w:r>
              <w:rPr>
                <w:rFonts w:hint="eastAsia" w:ascii="仿宋" w:hAnsi="仿宋" w:eastAsia="仿宋" w:cs="仿宋"/>
                <w:color w:val="auto"/>
                <w:sz w:val="21"/>
                <w:szCs w:val="21"/>
                <w:highlight w:val="none"/>
              </w:rPr>
              <w:t>响应</w:t>
            </w:r>
            <w:r>
              <w:rPr>
                <w:rFonts w:hint="eastAsia" w:ascii="仿宋" w:hAnsi="仿宋" w:eastAsia="仿宋" w:cs="仿宋"/>
                <w:color w:val="auto"/>
                <w:sz w:val="21"/>
                <w:szCs w:val="21"/>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noWrap w:val="0"/>
            <w:vAlign w:val="center"/>
          </w:tcPr>
          <w:p>
            <w:pPr>
              <w:jc w:val="center"/>
              <w:rPr>
                <w:rFonts w:hint="eastAsia" w:ascii="仿宋" w:hAnsi="仿宋" w:eastAsia="仿宋" w:cs="仿宋"/>
                <w:color w:val="auto"/>
                <w:kern w:val="0"/>
                <w:sz w:val="21"/>
                <w:szCs w:val="21"/>
                <w:highlight w:val="none"/>
              </w:rPr>
            </w:pPr>
          </w:p>
        </w:tc>
        <w:tc>
          <w:tcPr>
            <w:tcW w:w="1560" w:type="dxa"/>
            <w:vMerge w:val="continue"/>
            <w:noWrap w:val="0"/>
            <w:vAlign w:val="center"/>
          </w:tcPr>
          <w:p>
            <w:pPr>
              <w:rPr>
                <w:rFonts w:hint="eastAsia" w:ascii="仿宋" w:hAnsi="仿宋" w:eastAsia="仿宋" w:cs="仿宋"/>
                <w:color w:val="auto"/>
                <w:kern w:val="0"/>
                <w:sz w:val="21"/>
                <w:szCs w:val="21"/>
                <w:highlight w:val="none"/>
              </w:rPr>
            </w:pPr>
          </w:p>
        </w:tc>
        <w:tc>
          <w:tcPr>
            <w:tcW w:w="1984" w:type="dxa"/>
            <w:noWrap w:val="0"/>
            <w:vAlign w:val="center"/>
          </w:tcPr>
          <w:p>
            <w:pPr>
              <w:rPr>
                <w:rFonts w:hint="eastAsia" w:ascii="仿宋" w:hAnsi="仿宋" w:eastAsia="仿宋" w:cs="仿宋"/>
                <w:color w:val="auto"/>
                <w:sz w:val="21"/>
                <w:szCs w:val="21"/>
                <w:highlight w:val="none"/>
                <w:lang w:val="zh-CN"/>
              </w:rPr>
            </w:pPr>
            <w:r>
              <w:rPr>
                <w:rFonts w:hint="eastAsia" w:ascii="仿宋" w:hAnsi="仿宋" w:eastAsia="仿宋" w:cs="仿宋"/>
                <w:color w:val="auto"/>
                <w:sz w:val="21"/>
                <w:szCs w:val="21"/>
                <w:highlight w:val="none"/>
              </w:rPr>
              <w:t>报价唯一</w:t>
            </w:r>
          </w:p>
        </w:tc>
        <w:tc>
          <w:tcPr>
            <w:tcW w:w="5409" w:type="dxa"/>
            <w:noWrap w:val="0"/>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75" w:type="dxa"/>
            <w:noWrap w:val="0"/>
            <w:vAlign w:val="center"/>
          </w:tcPr>
          <w:p>
            <w:pPr>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2</w:t>
            </w:r>
          </w:p>
        </w:tc>
        <w:tc>
          <w:tcPr>
            <w:tcW w:w="1560" w:type="dxa"/>
            <w:noWrap w:val="0"/>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完整性审查</w:t>
            </w:r>
          </w:p>
        </w:tc>
        <w:tc>
          <w:tcPr>
            <w:tcW w:w="1984" w:type="dxa"/>
            <w:noWrap w:val="0"/>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响应</w:t>
            </w:r>
            <w:r>
              <w:rPr>
                <w:rFonts w:hint="eastAsia" w:ascii="仿宋" w:hAnsi="仿宋" w:eastAsia="仿宋" w:cs="仿宋"/>
                <w:color w:val="auto"/>
                <w:sz w:val="21"/>
                <w:szCs w:val="21"/>
                <w:highlight w:val="none"/>
                <w:lang w:val="zh-CN"/>
              </w:rPr>
              <w:t>文件份数</w:t>
            </w:r>
          </w:p>
        </w:tc>
        <w:tc>
          <w:tcPr>
            <w:tcW w:w="5409" w:type="dxa"/>
            <w:noWrap w:val="0"/>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sz w:val="21"/>
                <w:szCs w:val="21"/>
                <w:highlight w:val="none"/>
              </w:rPr>
              <w:t>响应</w:t>
            </w:r>
            <w:r>
              <w:rPr>
                <w:rFonts w:hint="eastAsia" w:ascii="仿宋" w:hAnsi="仿宋" w:eastAsia="仿宋" w:cs="仿宋"/>
                <w:color w:val="auto"/>
                <w:sz w:val="21"/>
                <w:szCs w:val="21"/>
                <w:highlight w:val="none"/>
                <w:lang w:val="zh-CN"/>
              </w:rPr>
              <w:t>文件正、副本数量（含电子文档）符合</w:t>
            </w:r>
            <w:r>
              <w:rPr>
                <w:rFonts w:hint="eastAsia" w:ascii="仿宋" w:hAnsi="仿宋" w:eastAsia="仿宋" w:cs="仿宋"/>
                <w:color w:val="auto"/>
                <w:sz w:val="21"/>
                <w:szCs w:val="21"/>
                <w:highlight w:val="none"/>
              </w:rPr>
              <w:t>竞争性磋商</w:t>
            </w:r>
            <w:r>
              <w:rPr>
                <w:rFonts w:hint="eastAsia" w:ascii="仿宋" w:hAnsi="仿宋" w:eastAsia="仿宋" w:cs="仿宋"/>
                <w:color w:val="auto"/>
                <w:sz w:val="21"/>
                <w:szCs w:val="21"/>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noWrap w:val="0"/>
            <w:vAlign w:val="center"/>
          </w:tcPr>
          <w:p>
            <w:pPr>
              <w:jc w:val="cente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3</w:t>
            </w:r>
          </w:p>
        </w:tc>
        <w:tc>
          <w:tcPr>
            <w:tcW w:w="1560" w:type="dxa"/>
            <w:vMerge w:val="restart"/>
            <w:noWrap w:val="0"/>
            <w:vAlign w:val="center"/>
          </w:tcPr>
          <w:p>
            <w:pPr>
              <w:rPr>
                <w:rFonts w:hint="eastAsia" w:ascii="仿宋" w:hAnsi="仿宋" w:eastAsia="仿宋" w:cs="仿宋"/>
                <w:color w:val="auto"/>
                <w:sz w:val="21"/>
                <w:szCs w:val="21"/>
                <w:highlight w:val="none"/>
                <w:lang w:val="zh-CN"/>
              </w:rPr>
            </w:pPr>
            <w:r>
              <w:rPr>
                <w:rFonts w:hint="eastAsia" w:ascii="仿宋" w:hAnsi="仿宋" w:eastAsia="仿宋" w:cs="仿宋"/>
                <w:color w:val="auto"/>
                <w:kern w:val="0"/>
                <w:sz w:val="21"/>
                <w:szCs w:val="21"/>
                <w:highlight w:val="none"/>
              </w:rPr>
              <w:t>响应程度审查</w:t>
            </w:r>
          </w:p>
        </w:tc>
        <w:tc>
          <w:tcPr>
            <w:tcW w:w="1984" w:type="dxa"/>
            <w:noWrap w:val="0"/>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实质性响应</w:t>
            </w:r>
          </w:p>
        </w:tc>
        <w:tc>
          <w:tcPr>
            <w:tcW w:w="5409" w:type="dxa"/>
            <w:noWrap w:val="0"/>
            <w:vAlign w:val="center"/>
          </w:tcPr>
          <w:p>
            <w:pPr>
              <w:pStyle w:val="6"/>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竞争性磋商文件第二篇“</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1"/>
                <w:szCs w:val="21"/>
                <w:highlight w:val="none"/>
              </w:rPr>
              <w:t>”、第三篇“</w:t>
            </w:r>
            <w:r>
              <w:rPr>
                <w:rFonts w:hint="eastAsia" w:ascii="仿宋" w:hAnsi="仿宋" w:eastAsia="仿宋" w:cs="仿宋"/>
                <w:color w:val="auto"/>
                <w:sz w:val="24"/>
                <w:szCs w:val="24"/>
                <w:highlight w:val="none"/>
              </w:rPr>
              <w:t>※</w:t>
            </w:r>
            <w:r>
              <w:rPr>
                <w:rFonts w:hint="eastAsia" w:ascii="仿宋" w:hAnsi="仿宋" w:eastAsia="仿宋" w:cs="仿宋"/>
                <w:color w:val="auto"/>
                <w:kern w:val="0"/>
                <w:sz w:val="21"/>
                <w:szCs w:val="21"/>
                <w:highlight w:val="none"/>
              </w:rPr>
              <w:t>”标注部分。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675" w:type="dxa"/>
            <w:vMerge w:val="continue"/>
            <w:noWrap w:val="0"/>
            <w:vAlign w:val="center"/>
          </w:tcPr>
          <w:p>
            <w:pPr>
              <w:jc w:val="center"/>
              <w:rPr>
                <w:rFonts w:hint="eastAsia" w:ascii="仿宋" w:hAnsi="仿宋" w:eastAsia="仿宋" w:cs="仿宋"/>
                <w:color w:val="auto"/>
                <w:kern w:val="0"/>
                <w:sz w:val="21"/>
                <w:szCs w:val="21"/>
                <w:highlight w:val="none"/>
              </w:rPr>
            </w:pPr>
          </w:p>
        </w:tc>
        <w:tc>
          <w:tcPr>
            <w:tcW w:w="1560" w:type="dxa"/>
            <w:vMerge w:val="continue"/>
            <w:noWrap w:val="0"/>
            <w:vAlign w:val="center"/>
          </w:tcPr>
          <w:p>
            <w:pPr>
              <w:rPr>
                <w:rFonts w:hint="eastAsia" w:ascii="仿宋" w:hAnsi="仿宋" w:eastAsia="仿宋" w:cs="仿宋"/>
                <w:color w:val="auto"/>
                <w:sz w:val="21"/>
                <w:szCs w:val="21"/>
                <w:highlight w:val="none"/>
                <w:lang w:val="zh-CN"/>
              </w:rPr>
            </w:pPr>
          </w:p>
        </w:tc>
        <w:tc>
          <w:tcPr>
            <w:tcW w:w="1984" w:type="dxa"/>
            <w:noWrap w:val="0"/>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磋商有效期</w:t>
            </w:r>
          </w:p>
        </w:tc>
        <w:tc>
          <w:tcPr>
            <w:tcW w:w="5409" w:type="dxa"/>
            <w:noWrap w:val="0"/>
            <w:vAlign w:val="center"/>
          </w:tcPr>
          <w:p>
            <w:pP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响应文件及有关承诺文件有效期为提交响应文件截止时间起90天。</w:t>
            </w:r>
          </w:p>
        </w:tc>
      </w:tr>
    </w:tbl>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磋商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（五）在磋商过程中磋商的任何一方不得向他人透露与磋商有关的服务资料、价格或其他信息。</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（七）供应商在磋商时作出的所有书面承诺须由法定代表人（或其授权代表）或自然人（供应商为自然人）签署。</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经磋商确定最终采购需求且磋商结束后，供应商应当按照竞争性磋商文件的变动情况和磋商小组的要求重新提交响应文件或重新做出相关的书面承诺，最后书面提交最后报价及有关承诺（《最后报价表》在磋商现场向供应商提供）。已提交响应文件但未在规定时间内进行最后报价的供应商，视为放弃最后报价，以供应商响应文件中的报价为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（九）磋商小组采用综合评分法对提交最后报价的供应商的响应文件和最后报价（含有效书面承诺）进行综合评分。</w:t>
      </w:r>
      <w:r>
        <w:rPr>
          <w:rFonts w:hint="eastAsia" w:ascii="仿宋" w:hAnsi="仿宋" w:eastAsia="仿宋" w:cs="仿宋"/>
          <w:color w:val="auto"/>
          <w:kern w:val="0"/>
          <w:sz w:val="24"/>
          <w:szCs w:val="24"/>
          <w:highlight w:val="none"/>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100分</w:t>
      </w:r>
      <w:r>
        <w:rPr>
          <w:rFonts w:hint="eastAsia" w:ascii="仿宋" w:hAnsi="仿宋" w:eastAsia="仿宋" w:cs="仿宋"/>
          <w:color w:val="auto"/>
          <w:sz w:val="24"/>
          <w:szCs w:val="24"/>
          <w:highlight w:val="none"/>
        </w:rPr>
        <w:t>。</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（十）磋商小组各成员独立对每个有效响应（通过资格性审查、</w:t>
      </w:r>
      <w:r>
        <w:rPr>
          <w:rFonts w:hint="eastAsia" w:ascii="仿宋" w:hAnsi="仿宋" w:eastAsia="仿宋" w:cs="仿宋"/>
          <w:color w:val="auto"/>
          <w:kern w:val="0"/>
          <w:sz w:val="24"/>
          <w:szCs w:val="24"/>
          <w:highlight w:val="none"/>
        </w:rPr>
        <w:t>符合性审查的供应商</w:t>
      </w:r>
      <w:r>
        <w:rPr>
          <w:rFonts w:hint="eastAsia" w:ascii="仿宋" w:hAnsi="仿宋" w:eastAsia="仿宋" w:cs="仿宋"/>
          <w:color w:val="auto"/>
          <w:sz w:val="24"/>
          <w:szCs w:val="24"/>
          <w:highlight w:val="none"/>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w:t>
      </w:r>
      <w:r>
        <w:rPr>
          <w:rFonts w:hint="eastAsia" w:ascii="仿宋" w:hAnsi="仿宋" w:eastAsia="仿宋" w:cs="仿宋"/>
          <w:color w:val="auto"/>
          <w:sz w:val="24"/>
          <w:szCs w:val="24"/>
          <w:highlight w:val="none"/>
          <w:lang w:val="en-US" w:eastAsia="zh-CN"/>
        </w:rPr>
        <w:t>不</w:t>
      </w:r>
      <w:r>
        <w:rPr>
          <w:rFonts w:hint="eastAsia" w:ascii="仿宋" w:hAnsi="仿宋" w:eastAsia="仿宋" w:cs="仿宋"/>
          <w:color w:val="auto"/>
          <w:sz w:val="24"/>
          <w:szCs w:val="24"/>
          <w:highlight w:val="none"/>
        </w:rPr>
        <w:t>推荐服务部分得分为0分的供应商成为成交候选供应商。）</w:t>
      </w:r>
    </w:p>
    <w:p>
      <w:pPr>
        <w:pStyle w:val="3"/>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64" w:name="_Toc13894"/>
      <w:bookmarkStart w:id="65" w:name="_Toc76462334"/>
      <w:r>
        <w:rPr>
          <w:rFonts w:hint="eastAsia" w:ascii="仿宋" w:hAnsi="仿宋" w:eastAsia="仿宋" w:cs="仿宋"/>
          <w:color w:val="auto"/>
          <w:sz w:val="24"/>
          <w:highlight w:val="none"/>
        </w:rPr>
        <w:t>二、</w:t>
      </w:r>
      <w:bookmarkStart w:id="66" w:name="_Toc342913394"/>
      <w:bookmarkStart w:id="67" w:name="_Toc102227320"/>
      <w:r>
        <w:rPr>
          <w:rFonts w:hint="eastAsia" w:ascii="仿宋" w:hAnsi="仿宋" w:eastAsia="仿宋" w:cs="仿宋"/>
          <w:color w:val="auto"/>
          <w:sz w:val="24"/>
          <w:highlight w:val="none"/>
        </w:rPr>
        <w:t>评审标准</w:t>
      </w:r>
      <w:bookmarkEnd w:id="64"/>
      <w:bookmarkEnd w:id="65"/>
    </w:p>
    <w:p>
      <w:pPr>
        <w:ind w:firstLine="240" w:firstLineChars="100"/>
        <w:rPr>
          <w:rFonts w:hint="default" w:eastAsia="仿宋"/>
          <w:color w:val="auto"/>
          <w:highlight w:val="none"/>
          <w:lang w:val="en-US"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一</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评审因素</w:t>
      </w:r>
    </w:p>
    <w:tbl>
      <w:tblPr>
        <w:tblStyle w:val="13"/>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78"/>
        <w:gridCol w:w="762"/>
        <w:gridCol w:w="4182"/>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序号</w:t>
            </w: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评分因素及权值</w:t>
            </w:r>
          </w:p>
        </w:tc>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分值</w:t>
            </w:r>
          </w:p>
        </w:tc>
        <w:tc>
          <w:tcPr>
            <w:tcW w:w="41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b/>
                <w:color w:val="auto"/>
                <w:sz w:val="21"/>
                <w:szCs w:val="21"/>
                <w:highlight w:val="none"/>
              </w:rPr>
            </w:pPr>
            <w:r>
              <w:rPr>
                <w:rFonts w:hint="eastAsia" w:ascii="仿宋" w:hAnsi="仿宋" w:eastAsia="仿宋" w:cs="仿宋"/>
                <w:b/>
                <w:color w:val="auto"/>
                <w:sz w:val="21"/>
                <w:szCs w:val="21"/>
                <w:highlight w:val="none"/>
              </w:rPr>
              <w:t>评分标准</w:t>
            </w:r>
          </w:p>
        </w:tc>
        <w:tc>
          <w:tcPr>
            <w:tcW w:w="2469" w:type="dxa"/>
            <w:noWrap w:val="0"/>
            <w:vAlign w:val="center"/>
          </w:tcPr>
          <w:p>
            <w:pPr>
              <w:pStyle w:val="17"/>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47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磋商报价</w:t>
            </w:r>
          </w:p>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w:t>
            </w:r>
          </w:p>
        </w:tc>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10分</w:t>
            </w:r>
          </w:p>
        </w:tc>
        <w:tc>
          <w:tcPr>
            <w:tcW w:w="418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评标基准价计算方法：所有通过资格审查和符合性审查的供应商填报的磋商最后报价去掉六分之一（不能整除的按小数点前整数取整，不足六家报价则不去掉）的最低价和相同家数的最高价后的算术平均值为磋商报价评标基准价。</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以上计算取小数点后两位，第三位四舍五入。</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2、所有通过资格审查和符合性审查的供应商磋商最后报价得分先得相应的满分</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分。在此基础上，最后报价与评标准基准价相比，每增加1%扣0.2分，每减少1%扣0.1分，扣完为止。按插入法计算得分。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以上计算取小数点后两位，第三位四舍五入。</w:t>
            </w:r>
          </w:p>
        </w:tc>
        <w:tc>
          <w:tcPr>
            <w:tcW w:w="24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对小微企业的价格用扣除后的价格参与评审，详见“（二）关于小微企业报价扣除比例说明”。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p>
        </w:tc>
        <w:tc>
          <w:tcPr>
            <w:tcW w:w="14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服务方案（80%）</w:t>
            </w:r>
          </w:p>
        </w:tc>
        <w:tc>
          <w:tcPr>
            <w:tcW w:w="76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15分</w:t>
            </w:r>
          </w:p>
        </w:tc>
        <w:tc>
          <w:tcPr>
            <w:tcW w:w="4182"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default" w:ascii="仿宋" w:hAnsi="仿宋" w:eastAsia="仿宋" w:cs="仿宋"/>
                <w:color w:val="auto"/>
                <w:sz w:val="21"/>
                <w:szCs w:val="21"/>
                <w:highlight w:val="none"/>
                <w:lang w:val="en-US" w:eastAsia="zh-CN"/>
              </w:rPr>
            </w:pPr>
            <w:r>
              <w:rPr>
                <w:rFonts w:hint="eastAsia" w:ascii="仿宋" w:hAnsi="仿宋" w:eastAsia="仿宋"/>
                <w:color w:val="auto"/>
                <w:sz w:val="21"/>
                <w:szCs w:val="21"/>
                <w:highlight w:val="none"/>
                <w:lang w:val="en-US" w:eastAsia="zh-CN"/>
              </w:rPr>
              <w:t>根据本项目的服务需求，提供</w:t>
            </w:r>
            <w:r>
              <w:rPr>
                <w:rFonts w:hint="eastAsia" w:ascii="仿宋" w:hAnsi="仿宋" w:eastAsia="仿宋" w:cs="仿宋"/>
                <w:color w:val="auto"/>
                <w:sz w:val="21"/>
                <w:szCs w:val="21"/>
                <w:highlight w:val="none"/>
              </w:rPr>
              <w:t>本项目的运行维护方案</w:t>
            </w:r>
            <w:r>
              <w:rPr>
                <w:rFonts w:hint="eastAsia" w:ascii="仿宋" w:hAnsi="仿宋" w:eastAsia="仿宋" w:cs="仿宋"/>
                <w:color w:val="auto"/>
                <w:sz w:val="21"/>
                <w:szCs w:val="21"/>
                <w:highlight w:val="none"/>
                <w:lang w:eastAsia="zh-CN"/>
              </w:rPr>
              <w:t>。</w:t>
            </w:r>
            <w:r>
              <w:rPr>
                <w:rFonts w:hint="eastAsia" w:ascii="仿宋" w:hAnsi="仿宋" w:eastAsia="仿宋"/>
                <w:color w:val="auto"/>
                <w:sz w:val="21"/>
                <w:szCs w:val="21"/>
                <w:highlight w:val="none"/>
              </w:rPr>
              <w:t>包括制定规章制度、具体日常维护、定期巡检和故障维修等措施的情况。</w:t>
            </w:r>
            <w:r>
              <w:rPr>
                <w:rFonts w:hint="eastAsia" w:ascii="仿宋" w:hAnsi="仿宋" w:eastAsia="仿宋"/>
                <w:color w:val="auto"/>
                <w:sz w:val="21"/>
                <w:szCs w:val="21"/>
                <w:highlight w:val="none"/>
                <w:lang w:val="en-US" w:eastAsia="zh-CN"/>
              </w:rPr>
              <w:t>对</w:t>
            </w:r>
            <w:r>
              <w:rPr>
                <w:rFonts w:hint="eastAsia" w:ascii="仿宋" w:hAnsi="仿宋" w:eastAsia="仿宋"/>
                <w:color w:val="auto"/>
                <w:sz w:val="21"/>
                <w:szCs w:val="21"/>
                <w:highlight w:val="none"/>
              </w:rPr>
              <w:t>方案合理</w:t>
            </w:r>
            <w:r>
              <w:rPr>
                <w:rFonts w:hint="eastAsia" w:ascii="仿宋" w:hAnsi="仿宋" w:eastAsia="仿宋"/>
                <w:color w:val="auto"/>
                <w:sz w:val="21"/>
                <w:szCs w:val="21"/>
                <w:highlight w:val="none"/>
                <w:lang w:val="en-US" w:eastAsia="zh-CN"/>
              </w:rPr>
              <w:t>性，</w:t>
            </w:r>
            <w:r>
              <w:rPr>
                <w:rFonts w:hint="eastAsia" w:ascii="仿宋" w:hAnsi="仿宋" w:eastAsia="仿宋"/>
                <w:color w:val="auto"/>
                <w:sz w:val="21"/>
                <w:szCs w:val="21"/>
                <w:highlight w:val="none"/>
              </w:rPr>
              <w:t>可行</w:t>
            </w:r>
            <w:r>
              <w:rPr>
                <w:rFonts w:hint="eastAsia" w:ascii="仿宋" w:hAnsi="仿宋" w:eastAsia="仿宋"/>
                <w:color w:val="auto"/>
                <w:sz w:val="21"/>
                <w:szCs w:val="21"/>
                <w:highlight w:val="none"/>
                <w:lang w:val="en-US" w:eastAsia="zh-CN"/>
              </w:rPr>
              <w:t>性</w:t>
            </w:r>
            <w:r>
              <w:rPr>
                <w:rFonts w:hint="eastAsia" w:ascii="仿宋" w:hAnsi="仿宋" w:eastAsia="仿宋"/>
                <w:color w:val="auto"/>
                <w:sz w:val="21"/>
                <w:szCs w:val="21"/>
                <w:highlight w:val="none"/>
              </w:rPr>
              <w:t>，实操性，</w:t>
            </w:r>
            <w:r>
              <w:rPr>
                <w:rFonts w:hint="eastAsia" w:ascii="仿宋" w:hAnsi="仿宋" w:eastAsia="仿宋"/>
                <w:color w:val="auto"/>
                <w:sz w:val="21"/>
                <w:szCs w:val="21"/>
                <w:highlight w:val="none"/>
                <w:lang w:val="en-US" w:eastAsia="zh-CN"/>
              </w:rPr>
              <w:t>是否</w:t>
            </w:r>
            <w:r>
              <w:rPr>
                <w:rFonts w:hint="eastAsia" w:ascii="仿宋" w:hAnsi="仿宋" w:eastAsia="仿宋"/>
                <w:color w:val="auto"/>
                <w:sz w:val="21"/>
                <w:szCs w:val="21"/>
                <w:highlight w:val="none"/>
              </w:rPr>
              <w:t>满足采购需求</w:t>
            </w:r>
            <w:r>
              <w:rPr>
                <w:rFonts w:hint="eastAsia" w:ascii="仿宋" w:hAnsi="仿宋" w:eastAsia="仿宋"/>
                <w:color w:val="auto"/>
                <w:sz w:val="21"/>
                <w:szCs w:val="21"/>
                <w:highlight w:val="none"/>
                <w:lang w:val="en-US" w:eastAsia="zh-CN"/>
              </w:rPr>
              <w:t>等进行评分。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方案</w:t>
            </w:r>
            <w:r>
              <w:rPr>
                <w:rFonts w:hint="eastAsia" w:ascii="仿宋" w:hAnsi="仿宋" w:eastAsia="仿宋" w:cs="仿宋"/>
                <w:color w:val="auto"/>
                <w:sz w:val="21"/>
                <w:szCs w:val="21"/>
                <w:highlight w:val="none"/>
                <w:lang w:eastAsia="zh-CN"/>
              </w:rPr>
              <w:t>内容</w:t>
            </w:r>
            <w:r>
              <w:rPr>
                <w:rFonts w:hint="eastAsia" w:ascii="仿宋" w:hAnsi="仿宋" w:eastAsia="仿宋"/>
                <w:color w:val="auto"/>
                <w:sz w:val="21"/>
                <w:szCs w:val="21"/>
                <w:highlight w:val="none"/>
              </w:rPr>
              <w:t>合理</w:t>
            </w:r>
            <w:r>
              <w:rPr>
                <w:rFonts w:hint="eastAsia" w:ascii="仿宋" w:hAnsi="仿宋" w:eastAsia="仿宋"/>
                <w:color w:val="auto"/>
                <w:sz w:val="21"/>
                <w:szCs w:val="21"/>
                <w:highlight w:val="none"/>
                <w:lang w:val="en-US" w:eastAsia="zh-CN"/>
              </w:rPr>
              <w:t>，</w:t>
            </w:r>
            <w:r>
              <w:rPr>
                <w:rFonts w:hint="eastAsia" w:ascii="仿宋" w:hAnsi="仿宋" w:eastAsia="仿宋"/>
                <w:color w:val="auto"/>
                <w:sz w:val="21"/>
                <w:szCs w:val="21"/>
                <w:highlight w:val="none"/>
              </w:rPr>
              <w:t>可行，实操性</w:t>
            </w:r>
            <w:r>
              <w:rPr>
                <w:rFonts w:hint="eastAsia" w:ascii="仿宋" w:hAnsi="仿宋" w:eastAsia="仿宋"/>
                <w:color w:val="auto"/>
                <w:sz w:val="21"/>
                <w:szCs w:val="21"/>
                <w:highlight w:val="none"/>
                <w:lang w:val="en-US" w:eastAsia="zh-CN"/>
              </w:rPr>
              <w:t>强</w:t>
            </w:r>
            <w:r>
              <w:rPr>
                <w:rFonts w:hint="eastAsia" w:ascii="仿宋" w:hAnsi="仿宋" w:eastAsia="仿宋"/>
                <w:color w:val="auto"/>
                <w:sz w:val="21"/>
                <w:szCs w:val="21"/>
                <w:highlight w:val="none"/>
              </w:rPr>
              <w:t>，满足采购需求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rPr>
              <w:t>15分；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方案</w:t>
            </w:r>
            <w:r>
              <w:rPr>
                <w:rFonts w:hint="eastAsia" w:ascii="仿宋" w:hAnsi="仿宋" w:eastAsia="仿宋" w:cs="仿宋"/>
                <w:color w:val="auto"/>
                <w:sz w:val="21"/>
                <w:szCs w:val="21"/>
                <w:highlight w:val="none"/>
                <w:lang w:eastAsia="zh-CN"/>
              </w:rPr>
              <w:t>内容</w:t>
            </w:r>
            <w:r>
              <w:rPr>
                <w:rFonts w:hint="eastAsia" w:ascii="仿宋" w:hAnsi="仿宋" w:eastAsia="仿宋" w:cs="仿宋"/>
                <w:color w:val="auto"/>
                <w:sz w:val="21"/>
                <w:szCs w:val="21"/>
                <w:highlight w:val="none"/>
                <w:lang w:val="en-US" w:eastAsia="zh-CN"/>
              </w:rPr>
              <w:t>较</w:t>
            </w:r>
            <w:r>
              <w:rPr>
                <w:rFonts w:hint="eastAsia" w:ascii="仿宋" w:hAnsi="仿宋" w:eastAsia="仿宋"/>
                <w:color w:val="auto"/>
                <w:sz w:val="21"/>
                <w:szCs w:val="21"/>
                <w:highlight w:val="none"/>
              </w:rPr>
              <w:t>合理</w:t>
            </w:r>
            <w:r>
              <w:rPr>
                <w:rFonts w:hint="eastAsia" w:ascii="仿宋" w:hAnsi="仿宋" w:eastAsia="仿宋"/>
                <w:color w:val="auto"/>
                <w:sz w:val="21"/>
                <w:szCs w:val="21"/>
                <w:highlight w:val="none"/>
                <w:lang w:val="en-US" w:eastAsia="zh-CN"/>
              </w:rPr>
              <w:t>，</w:t>
            </w:r>
            <w:r>
              <w:rPr>
                <w:rFonts w:hint="eastAsia" w:ascii="仿宋" w:hAnsi="仿宋" w:eastAsia="仿宋" w:cs="仿宋"/>
                <w:color w:val="auto"/>
                <w:sz w:val="21"/>
                <w:szCs w:val="21"/>
                <w:highlight w:val="none"/>
                <w:lang w:val="en-US" w:eastAsia="zh-CN"/>
              </w:rPr>
              <w:t>较</w:t>
            </w:r>
            <w:r>
              <w:rPr>
                <w:rFonts w:hint="eastAsia" w:ascii="仿宋" w:hAnsi="仿宋" w:eastAsia="仿宋"/>
                <w:color w:val="auto"/>
                <w:sz w:val="21"/>
                <w:szCs w:val="21"/>
                <w:highlight w:val="none"/>
              </w:rPr>
              <w:t>可行，实操性</w:t>
            </w:r>
            <w:r>
              <w:rPr>
                <w:rFonts w:hint="eastAsia" w:ascii="仿宋" w:hAnsi="仿宋" w:eastAsia="仿宋" w:cs="仿宋"/>
                <w:color w:val="auto"/>
                <w:sz w:val="21"/>
                <w:szCs w:val="21"/>
                <w:highlight w:val="none"/>
                <w:lang w:val="en-US" w:eastAsia="zh-CN"/>
              </w:rPr>
              <w:t>较</w:t>
            </w:r>
            <w:r>
              <w:rPr>
                <w:rFonts w:hint="eastAsia" w:ascii="仿宋" w:hAnsi="仿宋" w:eastAsia="仿宋"/>
                <w:color w:val="auto"/>
                <w:sz w:val="21"/>
                <w:szCs w:val="21"/>
                <w:highlight w:val="none"/>
                <w:lang w:val="en-US" w:eastAsia="zh-CN"/>
              </w:rPr>
              <w:t>强</w:t>
            </w:r>
            <w:r>
              <w:rPr>
                <w:rFonts w:hint="eastAsia" w:ascii="仿宋" w:hAnsi="仿宋" w:eastAsia="仿宋"/>
                <w:color w:val="auto"/>
                <w:sz w:val="21"/>
                <w:szCs w:val="21"/>
                <w:highlight w:val="none"/>
              </w:rPr>
              <w:t>，</w:t>
            </w:r>
            <w:r>
              <w:rPr>
                <w:rFonts w:hint="eastAsia" w:ascii="仿宋" w:hAnsi="仿宋" w:eastAsia="仿宋" w:cs="仿宋"/>
                <w:color w:val="auto"/>
                <w:sz w:val="21"/>
                <w:szCs w:val="21"/>
                <w:highlight w:val="none"/>
                <w:lang w:val="en-US" w:eastAsia="zh-CN"/>
              </w:rPr>
              <w:t>较</w:t>
            </w:r>
            <w:r>
              <w:rPr>
                <w:rFonts w:hint="eastAsia" w:ascii="仿宋" w:hAnsi="仿宋" w:eastAsia="仿宋"/>
                <w:color w:val="auto"/>
                <w:sz w:val="21"/>
                <w:szCs w:val="21"/>
                <w:highlight w:val="none"/>
              </w:rPr>
              <w:t>满足采购需求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0</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方案</w:t>
            </w:r>
            <w:r>
              <w:rPr>
                <w:rFonts w:hint="eastAsia" w:ascii="仿宋" w:hAnsi="仿宋" w:eastAsia="仿宋" w:cs="仿宋"/>
                <w:color w:val="auto"/>
                <w:sz w:val="21"/>
                <w:szCs w:val="21"/>
                <w:highlight w:val="none"/>
                <w:lang w:eastAsia="zh-CN"/>
              </w:rPr>
              <w:t>内容</w:t>
            </w:r>
            <w:r>
              <w:rPr>
                <w:rFonts w:hint="eastAsia" w:ascii="仿宋" w:hAnsi="仿宋" w:eastAsia="仿宋" w:cs="仿宋"/>
                <w:color w:val="auto"/>
                <w:sz w:val="21"/>
                <w:szCs w:val="21"/>
                <w:highlight w:val="none"/>
                <w:lang w:val="en-US" w:eastAsia="zh-CN"/>
              </w:rPr>
              <w:t>不</w:t>
            </w:r>
            <w:r>
              <w:rPr>
                <w:rFonts w:hint="eastAsia" w:ascii="仿宋" w:hAnsi="仿宋" w:eastAsia="仿宋"/>
                <w:color w:val="auto"/>
                <w:sz w:val="21"/>
                <w:szCs w:val="21"/>
                <w:highlight w:val="none"/>
              </w:rPr>
              <w:t>合理</w:t>
            </w:r>
            <w:r>
              <w:rPr>
                <w:rFonts w:hint="eastAsia" w:ascii="仿宋" w:hAnsi="仿宋" w:eastAsia="仿宋"/>
                <w:color w:val="auto"/>
                <w:sz w:val="21"/>
                <w:szCs w:val="21"/>
                <w:highlight w:val="none"/>
                <w:lang w:val="en-US" w:eastAsia="zh-CN"/>
              </w:rPr>
              <w:t>，</w:t>
            </w:r>
            <w:r>
              <w:rPr>
                <w:rFonts w:hint="eastAsia" w:ascii="仿宋" w:hAnsi="仿宋" w:eastAsia="仿宋" w:cs="仿宋"/>
                <w:color w:val="auto"/>
                <w:sz w:val="21"/>
                <w:szCs w:val="21"/>
                <w:highlight w:val="none"/>
                <w:lang w:val="en-US" w:eastAsia="zh-CN"/>
              </w:rPr>
              <w:t>不</w:t>
            </w:r>
            <w:r>
              <w:rPr>
                <w:rFonts w:hint="eastAsia" w:ascii="仿宋" w:hAnsi="仿宋" w:eastAsia="仿宋"/>
                <w:color w:val="auto"/>
                <w:sz w:val="21"/>
                <w:szCs w:val="21"/>
                <w:highlight w:val="none"/>
              </w:rPr>
              <w:t>可行，实操性</w:t>
            </w:r>
            <w:r>
              <w:rPr>
                <w:rFonts w:hint="eastAsia" w:ascii="仿宋" w:hAnsi="仿宋" w:eastAsia="仿宋" w:cs="仿宋"/>
                <w:color w:val="auto"/>
                <w:sz w:val="21"/>
                <w:szCs w:val="21"/>
                <w:highlight w:val="none"/>
                <w:lang w:val="en-US" w:eastAsia="zh-CN"/>
              </w:rPr>
              <w:t>不</w:t>
            </w:r>
            <w:r>
              <w:rPr>
                <w:rFonts w:hint="eastAsia" w:ascii="仿宋" w:hAnsi="仿宋" w:eastAsia="仿宋"/>
                <w:color w:val="auto"/>
                <w:sz w:val="21"/>
                <w:szCs w:val="21"/>
                <w:highlight w:val="none"/>
                <w:lang w:val="en-US" w:eastAsia="zh-CN"/>
              </w:rPr>
              <w:t>强</w:t>
            </w:r>
            <w:r>
              <w:rPr>
                <w:rFonts w:hint="eastAsia" w:ascii="仿宋" w:hAnsi="仿宋" w:eastAsia="仿宋"/>
                <w:color w:val="auto"/>
                <w:sz w:val="21"/>
                <w:szCs w:val="21"/>
                <w:highlight w:val="none"/>
              </w:rPr>
              <w:t>，</w:t>
            </w:r>
            <w:r>
              <w:rPr>
                <w:rFonts w:hint="eastAsia" w:ascii="仿宋" w:hAnsi="仿宋" w:eastAsia="仿宋" w:cs="仿宋"/>
                <w:color w:val="auto"/>
                <w:sz w:val="21"/>
                <w:szCs w:val="21"/>
                <w:highlight w:val="none"/>
                <w:lang w:val="en-US" w:eastAsia="zh-CN"/>
              </w:rPr>
              <w:t>不</w:t>
            </w:r>
            <w:r>
              <w:rPr>
                <w:rFonts w:hint="eastAsia" w:ascii="仿宋" w:hAnsi="仿宋" w:eastAsia="仿宋"/>
                <w:color w:val="auto"/>
                <w:sz w:val="21"/>
                <w:szCs w:val="21"/>
                <w:highlight w:val="none"/>
              </w:rPr>
              <w:t>满足采购需求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rPr>
              <w:t>5分；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未提供</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rPr>
              <w:t>得分</w:t>
            </w:r>
            <w:r>
              <w:rPr>
                <w:rFonts w:hint="eastAsia" w:ascii="仿宋" w:hAnsi="仿宋" w:eastAsia="仿宋" w:cs="仿宋"/>
                <w:color w:val="auto"/>
                <w:sz w:val="21"/>
                <w:szCs w:val="21"/>
                <w:highlight w:val="none"/>
                <w:lang w:eastAsia="zh-CN"/>
              </w:rPr>
              <w:t>。</w:t>
            </w:r>
          </w:p>
        </w:tc>
        <w:tc>
          <w:tcPr>
            <w:tcW w:w="246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15分</w:t>
            </w:r>
          </w:p>
        </w:tc>
        <w:tc>
          <w:tcPr>
            <w:tcW w:w="4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根据本项目的服务需求</w:t>
            </w:r>
            <w:r>
              <w:rPr>
                <w:rFonts w:hint="eastAsia" w:ascii="仿宋" w:hAnsi="仿宋" w:eastAsia="仿宋" w:cs="仿宋"/>
                <w:color w:val="auto"/>
                <w:sz w:val="21"/>
                <w:szCs w:val="21"/>
                <w:highlight w:val="none"/>
                <w:lang w:val="zh-CN"/>
              </w:rPr>
              <w:t>并结合本项目实际情况，</w:t>
            </w:r>
            <w:r>
              <w:rPr>
                <w:rFonts w:hint="eastAsia" w:ascii="仿宋" w:hAnsi="仿宋" w:eastAsia="仿宋" w:cs="仿宋"/>
                <w:color w:val="auto"/>
                <w:sz w:val="21"/>
                <w:szCs w:val="21"/>
                <w:highlight w:val="none"/>
              </w:rPr>
              <w:t>明确组织机构设置、人员配置及岗位职责，</w:t>
            </w:r>
            <w:r>
              <w:rPr>
                <w:rFonts w:hint="eastAsia" w:ascii="仿宋" w:hAnsi="仿宋" w:eastAsia="仿宋" w:cs="仿宋"/>
                <w:color w:val="auto"/>
                <w:sz w:val="21"/>
                <w:szCs w:val="21"/>
                <w:highlight w:val="none"/>
                <w:lang w:val="zh-CN"/>
              </w:rPr>
              <w:t>针对性的对本项目设备运维制定出详尽可行的维护管理制度。</w:t>
            </w:r>
            <w:r>
              <w:rPr>
                <w:rFonts w:hint="eastAsia" w:ascii="仿宋" w:hAnsi="仿宋" w:eastAsia="仿宋"/>
                <w:color w:val="auto"/>
                <w:sz w:val="21"/>
                <w:szCs w:val="21"/>
                <w:highlight w:val="none"/>
                <w:lang w:val="en-US" w:eastAsia="zh-CN"/>
              </w:rPr>
              <w:t>对</w:t>
            </w:r>
            <w:r>
              <w:rPr>
                <w:rFonts w:hint="eastAsia" w:ascii="仿宋" w:hAnsi="仿宋" w:eastAsia="仿宋"/>
                <w:color w:val="auto"/>
                <w:sz w:val="21"/>
                <w:szCs w:val="21"/>
                <w:highlight w:val="none"/>
              </w:rPr>
              <w:t>方案合理</w:t>
            </w:r>
            <w:r>
              <w:rPr>
                <w:rFonts w:hint="eastAsia" w:ascii="仿宋" w:hAnsi="仿宋" w:eastAsia="仿宋"/>
                <w:color w:val="auto"/>
                <w:sz w:val="21"/>
                <w:szCs w:val="21"/>
                <w:highlight w:val="none"/>
                <w:lang w:val="en-US" w:eastAsia="zh-CN"/>
              </w:rPr>
              <w:t>性，</w:t>
            </w:r>
            <w:r>
              <w:rPr>
                <w:rFonts w:hint="eastAsia" w:ascii="仿宋" w:hAnsi="仿宋" w:eastAsia="仿宋"/>
                <w:color w:val="auto"/>
                <w:sz w:val="21"/>
                <w:szCs w:val="21"/>
                <w:highlight w:val="none"/>
              </w:rPr>
              <w:t>可行</w:t>
            </w:r>
            <w:r>
              <w:rPr>
                <w:rFonts w:hint="eastAsia" w:ascii="仿宋" w:hAnsi="仿宋" w:eastAsia="仿宋"/>
                <w:color w:val="auto"/>
                <w:sz w:val="21"/>
                <w:szCs w:val="21"/>
                <w:highlight w:val="none"/>
                <w:lang w:val="en-US" w:eastAsia="zh-CN"/>
              </w:rPr>
              <w:t>性</w:t>
            </w:r>
            <w:r>
              <w:rPr>
                <w:rFonts w:hint="eastAsia" w:ascii="仿宋" w:hAnsi="仿宋" w:eastAsia="仿宋"/>
                <w:color w:val="auto"/>
                <w:sz w:val="21"/>
                <w:szCs w:val="21"/>
                <w:highlight w:val="none"/>
              </w:rPr>
              <w:t>，实操性，</w:t>
            </w:r>
            <w:r>
              <w:rPr>
                <w:rFonts w:hint="eastAsia" w:ascii="仿宋" w:hAnsi="仿宋" w:eastAsia="仿宋"/>
                <w:color w:val="auto"/>
                <w:sz w:val="21"/>
                <w:szCs w:val="21"/>
                <w:highlight w:val="none"/>
                <w:lang w:val="en-US" w:eastAsia="zh-CN"/>
              </w:rPr>
              <w:t>是否</w:t>
            </w:r>
            <w:r>
              <w:rPr>
                <w:rFonts w:hint="eastAsia" w:ascii="仿宋" w:hAnsi="仿宋" w:eastAsia="仿宋"/>
                <w:color w:val="auto"/>
                <w:sz w:val="21"/>
                <w:szCs w:val="21"/>
                <w:highlight w:val="none"/>
              </w:rPr>
              <w:t>满足采购需求</w:t>
            </w:r>
            <w:r>
              <w:rPr>
                <w:rFonts w:hint="eastAsia" w:ascii="仿宋" w:hAnsi="仿宋" w:eastAsia="仿宋"/>
                <w:color w:val="auto"/>
                <w:sz w:val="21"/>
                <w:szCs w:val="21"/>
                <w:highlight w:val="none"/>
                <w:lang w:val="en-US" w:eastAsia="zh-CN"/>
              </w:rPr>
              <w:t>等进行评分。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方案</w:t>
            </w:r>
            <w:r>
              <w:rPr>
                <w:rFonts w:hint="eastAsia" w:ascii="仿宋" w:hAnsi="仿宋" w:eastAsia="仿宋" w:cs="仿宋"/>
                <w:color w:val="auto"/>
                <w:sz w:val="21"/>
                <w:szCs w:val="21"/>
                <w:highlight w:val="none"/>
                <w:lang w:eastAsia="zh-CN"/>
              </w:rPr>
              <w:t>内容</w:t>
            </w:r>
            <w:r>
              <w:rPr>
                <w:rFonts w:hint="eastAsia" w:ascii="仿宋" w:hAnsi="仿宋" w:eastAsia="仿宋"/>
                <w:color w:val="auto"/>
                <w:sz w:val="21"/>
                <w:szCs w:val="21"/>
                <w:highlight w:val="none"/>
              </w:rPr>
              <w:t>合理</w:t>
            </w:r>
            <w:r>
              <w:rPr>
                <w:rFonts w:hint="eastAsia" w:ascii="仿宋" w:hAnsi="仿宋" w:eastAsia="仿宋"/>
                <w:color w:val="auto"/>
                <w:sz w:val="21"/>
                <w:szCs w:val="21"/>
                <w:highlight w:val="none"/>
                <w:lang w:val="en-US" w:eastAsia="zh-CN"/>
              </w:rPr>
              <w:t>，</w:t>
            </w:r>
            <w:r>
              <w:rPr>
                <w:rFonts w:hint="eastAsia" w:ascii="仿宋" w:hAnsi="仿宋" w:eastAsia="仿宋"/>
                <w:color w:val="auto"/>
                <w:sz w:val="21"/>
                <w:szCs w:val="21"/>
                <w:highlight w:val="none"/>
              </w:rPr>
              <w:t>可行，实操性</w:t>
            </w:r>
            <w:r>
              <w:rPr>
                <w:rFonts w:hint="eastAsia" w:ascii="仿宋" w:hAnsi="仿宋" w:eastAsia="仿宋"/>
                <w:color w:val="auto"/>
                <w:sz w:val="21"/>
                <w:szCs w:val="21"/>
                <w:highlight w:val="none"/>
                <w:lang w:val="en-US" w:eastAsia="zh-CN"/>
              </w:rPr>
              <w:t>强</w:t>
            </w:r>
            <w:r>
              <w:rPr>
                <w:rFonts w:hint="eastAsia" w:ascii="仿宋" w:hAnsi="仿宋" w:eastAsia="仿宋"/>
                <w:color w:val="auto"/>
                <w:sz w:val="21"/>
                <w:szCs w:val="21"/>
                <w:highlight w:val="none"/>
              </w:rPr>
              <w:t>，满足采购需求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rPr>
              <w:t>15分；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方案</w:t>
            </w:r>
            <w:r>
              <w:rPr>
                <w:rFonts w:hint="eastAsia" w:ascii="仿宋" w:hAnsi="仿宋" w:eastAsia="仿宋" w:cs="仿宋"/>
                <w:color w:val="auto"/>
                <w:sz w:val="21"/>
                <w:szCs w:val="21"/>
                <w:highlight w:val="none"/>
                <w:lang w:eastAsia="zh-CN"/>
              </w:rPr>
              <w:t>内容</w:t>
            </w:r>
            <w:r>
              <w:rPr>
                <w:rFonts w:hint="eastAsia" w:ascii="仿宋" w:hAnsi="仿宋" w:eastAsia="仿宋" w:cs="仿宋"/>
                <w:color w:val="auto"/>
                <w:sz w:val="21"/>
                <w:szCs w:val="21"/>
                <w:highlight w:val="none"/>
                <w:lang w:val="en-US" w:eastAsia="zh-CN"/>
              </w:rPr>
              <w:t>较</w:t>
            </w:r>
            <w:r>
              <w:rPr>
                <w:rFonts w:hint="eastAsia" w:ascii="仿宋" w:hAnsi="仿宋" w:eastAsia="仿宋"/>
                <w:color w:val="auto"/>
                <w:sz w:val="21"/>
                <w:szCs w:val="21"/>
                <w:highlight w:val="none"/>
              </w:rPr>
              <w:t>合理</w:t>
            </w:r>
            <w:r>
              <w:rPr>
                <w:rFonts w:hint="eastAsia" w:ascii="仿宋" w:hAnsi="仿宋" w:eastAsia="仿宋"/>
                <w:color w:val="auto"/>
                <w:sz w:val="21"/>
                <w:szCs w:val="21"/>
                <w:highlight w:val="none"/>
                <w:lang w:val="en-US" w:eastAsia="zh-CN"/>
              </w:rPr>
              <w:t>，</w:t>
            </w:r>
            <w:r>
              <w:rPr>
                <w:rFonts w:hint="eastAsia" w:ascii="仿宋" w:hAnsi="仿宋" w:eastAsia="仿宋" w:cs="仿宋"/>
                <w:color w:val="auto"/>
                <w:sz w:val="21"/>
                <w:szCs w:val="21"/>
                <w:highlight w:val="none"/>
                <w:lang w:val="en-US" w:eastAsia="zh-CN"/>
              </w:rPr>
              <w:t>较</w:t>
            </w:r>
            <w:r>
              <w:rPr>
                <w:rFonts w:hint="eastAsia" w:ascii="仿宋" w:hAnsi="仿宋" w:eastAsia="仿宋"/>
                <w:color w:val="auto"/>
                <w:sz w:val="21"/>
                <w:szCs w:val="21"/>
                <w:highlight w:val="none"/>
              </w:rPr>
              <w:t>可行，实操性</w:t>
            </w:r>
            <w:r>
              <w:rPr>
                <w:rFonts w:hint="eastAsia" w:ascii="仿宋" w:hAnsi="仿宋" w:eastAsia="仿宋" w:cs="仿宋"/>
                <w:color w:val="auto"/>
                <w:sz w:val="21"/>
                <w:szCs w:val="21"/>
                <w:highlight w:val="none"/>
                <w:lang w:val="en-US" w:eastAsia="zh-CN"/>
              </w:rPr>
              <w:t>较</w:t>
            </w:r>
            <w:r>
              <w:rPr>
                <w:rFonts w:hint="eastAsia" w:ascii="仿宋" w:hAnsi="仿宋" w:eastAsia="仿宋"/>
                <w:color w:val="auto"/>
                <w:sz w:val="21"/>
                <w:szCs w:val="21"/>
                <w:highlight w:val="none"/>
                <w:lang w:val="en-US" w:eastAsia="zh-CN"/>
              </w:rPr>
              <w:t>强</w:t>
            </w:r>
            <w:r>
              <w:rPr>
                <w:rFonts w:hint="eastAsia" w:ascii="仿宋" w:hAnsi="仿宋" w:eastAsia="仿宋"/>
                <w:color w:val="auto"/>
                <w:sz w:val="21"/>
                <w:szCs w:val="21"/>
                <w:highlight w:val="none"/>
              </w:rPr>
              <w:t>，</w:t>
            </w:r>
            <w:r>
              <w:rPr>
                <w:rFonts w:hint="eastAsia" w:ascii="仿宋" w:hAnsi="仿宋" w:eastAsia="仿宋" w:cs="仿宋"/>
                <w:color w:val="auto"/>
                <w:sz w:val="21"/>
                <w:szCs w:val="21"/>
                <w:highlight w:val="none"/>
                <w:lang w:val="en-US" w:eastAsia="zh-CN"/>
              </w:rPr>
              <w:t>较</w:t>
            </w:r>
            <w:r>
              <w:rPr>
                <w:rFonts w:hint="eastAsia" w:ascii="仿宋" w:hAnsi="仿宋" w:eastAsia="仿宋"/>
                <w:color w:val="auto"/>
                <w:sz w:val="21"/>
                <w:szCs w:val="21"/>
                <w:highlight w:val="none"/>
              </w:rPr>
              <w:t>满足采购需求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0</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方案</w:t>
            </w:r>
            <w:r>
              <w:rPr>
                <w:rFonts w:hint="eastAsia" w:ascii="仿宋" w:hAnsi="仿宋" w:eastAsia="仿宋" w:cs="仿宋"/>
                <w:color w:val="auto"/>
                <w:sz w:val="21"/>
                <w:szCs w:val="21"/>
                <w:highlight w:val="none"/>
                <w:lang w:eastAsia="zh-CN"/>
              </w:rPr>
              <w:t>内容</w:t>
            </w:r>
            <w:r>
              <w:rPr>
                <w:rFonts w:hint="eastAsia" w:ascii="仿宋" w:hAnsi="仿宋" w:eastAsia="仿宋" w:cs="仿宋"/>
                <w:color w:val="auto"/>
                <w:sz w:val="21"/>
                <w:szCs w:val="21"/>
                <w:highlight w:val="none"/>
                <w:lang w:val="en-US" w:eastAsia="zh-CN"/>
              </w:rPr>
              <w:t>不</w:t>
            </w:r>
            <w:r>
              <w:rPr>
                <w:rFonts w:hint="eastAsia" w:ascii="仿宋" w:hAnsi="仿宋" w:eastAsia="仿宋"/>
                <w:color w:val="auto"/>
                <w:sz w:val="21"/>
                <w:szCs w:val="21"/>
                <w:highlight w:val="none"/>
              </w:rPr>
              <w:t>合理</w:t>
            </w:r>
            <w:r>
              <w:rPr>
                <w:rFonts w:hint="eastAsia" w:ascii="仿宋" w:hAnsi="仿宋" w:eastAsia="仿宋"/>
                <w:color w:val="auto"/>
                <w:sz w:val="21"/>
                <w:szCs w:val="21"/>
                <w:highlight w:val="none"/>
                <w:lang w:val="en-US" w:eastAsia="zh-CN"/>
              </w:rPr>
              <w:t>，</w:t>
            </w:r>
            <w:r>
              <w:rPr>
                <w:rFonts w:hint="eastAsia" w:ascii="仿宋" w:hAnsi="仿宋" w:eastAsia="仿宋" w:cs="仿宋"/>
                <w:color w:val="auto"/>
                <w:sz w:val="21"/>
                <w:szCs w:val="21"/>
                <w:highlight w:val="none"/>
                <w:lang w:val="en-US" w:eastAsia="zh-CN"/>
              </w:rPr>
              <w:t>不</w:t>
            </w:r>
            <w:r>
              <w:rPr>
                <w:rFonts w:hint="eastAsia" w:ascii="仿宋" w:hAnsi="仿宋" w:eastAsia="仿宋"/>
                <w:color w:val="auto"/>
                <w:sz w:val="21"/>
                <w:szCs w:val="21"/>
                <w:highlight w:val="none"/>
              </w:rPr>
              <w:t>可行，实操性</w:t>
            </w:r>
            <w:r>
              <w:rPr>
                <w:rFonts w:hint="eastAsia" w:ascii="仿宋" w:hAnsi="仿宋" w:eastAsia="仿宋" w:cs="仿宋"/>
                <w:color w:val="auto"/>
                <w:sz w:val="21"/>
                <w:szCs w:val="21"/>
                <w:highlight w:val="none"/>
                <w:lang w:val="en-US" w:eastAsia="zh-CN"/>
              </w:rPr>
              <w:t>不</w:t>
            </w:r>
            <w:r>
              <w:rPr>
                <w:rFonts w:hint="eastAsia" w:ascii="仿宋" w:hAnsi="仿宋" w:eastAsia="仿宋"/>
                <w:color w:val="auto"/>
                <w:sz w:val="21"/>
                <w:szCs w:val="21"/>
                <w:highlight w:val="none"/>
                <w:lang w:val="en-US" w:eastAsia="zh-CN"/>
              </w:rPr>
              <w:t>强</w:t>
            </w:r>
            <w:r>
              <w:rPr>
                <w:rFonts w:hint="eastAsia" w:ascii="仿宋" w:hAnsi="仿宋" w:eastAsia="仿宋"/>
                <w:color w:val="auto"/>
                <w:sz w:val="21"/>
                <w:szCs w:val="21"/>
                <w:highlight w:val="none"/>
              </w:rPr>
              <w:t>，</w:t>
            </w:r>
            <w:r>
              <w:rPr>
                <w:rFonts w:hint="eastAsia" w:ascii="仿宋" w:hAnsi="仿宋" w:eastAsia="仿宋" w:cs="仿宋"/>
                <w:color w:val="auto"/>
                <w:sz w:val="21"/>
                <w:szCs w:val="21"/>
                <w:highlight w:val="none"/>
                <w:lang w:val="en-US" w:eastAsia="zh-CN"/>
              </w:rPr>
              <w:t>不</w:t>
            </w:r>
            <w:r>
              <w:rPr>
                <w:rFonts w:hint="eastAsia" w:ascii="仿宋" w:hAnsi="仿宋" w:eastAsia="仿宋"/>
                <w:color w:val="auto"/>
                <w:sz w:val="21"/>
                <w:szCs w:val="21"/>
                <w:highlight w:val="none"/>
              </w:rPr>
              <w:t>满足采购需求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rPr>
              <w:t>5分；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lang w:val="zh-CN" w:eastAsia="zh-CN"/>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未提供</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rPr>
              <w:t>得分</w:t>
            </w:r>
            <w:r>
              <w:rPr>
                <w:rFonts w:hint="eastAsia" w:ascii="仿宋" w:hAnsi="仿宋" w:eastAsia="仿宋" w:cs="仿宋"/>
                <w:color w:val="auto"/>
                <w:sz w:val="21"/>
                <w:szCs w:val="21"/>
                <w:highlight w:val="none"/>
                <w:lang w:eastAsia="zh-CN"/>
              </w:rPr>
              <w:t>。</w:t>
            </w: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15分</w:t>
            </w:r>
          </w:p>
        </w:tc>
        <w:tc>
          <w:tcPr>
            <w:tcW w:w="4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根据本项目的服务需求</w:t>
            </w:r>
            <w:r>
              <w:rPr>
                <w:rFonts w:hint="eastAsia" w:ascii="仿宋" w:hAnsi="仿宋" w:eastAsia="仿宋" w:cs="仿宋"/>
                <w:color w:val="auto"/>
                <w:sz w:val="21"/>
                <w:szCs w:val="21"/>
                <w:highlight w:val="none"/>
                <w:lang w:val="zh-CN"/>
              </w:rPr>
              <w:t>并结合本项目实际情况，针对性的对本项目设备运维制定出详尽可行的操作规程。</w:t>
            </w:r>
            <w:r>
              <w:rPr>
                <w:rFonts w:hint="eastAsia" w:ascii="仿宋" w:hAnsi="仿宋" w:eastAsia="仿宋"/>
                <w:color w:val="auto"/>
                <w:sz w:val="21"/>
                <w:szCs w:val="21"/>
                <w:highlight w:val="none"/>
                <w:lang w:val="en-US" w:eastAsia="zh-CN"/>
              </w:rPr>
              <w:t>对</w:t>
            </w:r>
            <w:r>
              <w:rPr>
                <w:rFonts w:hint="eastAsia" w:ascii="仿宋" w:hAnsi="仿宋" w:eastAsia="仿宋"/>
                <w:color w:val="auto"/>
                <w:sz w:val="21"/>
                <w:szCs w:val="21"/>
                <w:highlight w:val="none"/>
              </w:rPr>
              <w:t>方案合理</w:t>
            </w:r>
            <w:r>
              <w:rPr>
                <w:rFonts w:hint="eastAsia" w:ascii="仿宋" w:hAnsi="仿宋" w:eastAsia="仿宋"/>
                <w:color w:val="auto"/>
                <w:sz w:val="21"/>
                <w:szCs w:val="21"/>
                <w:highlight w:val="none"/>
                <w:lang w:val="en-US" w:eastAsia="zh-CN"/>
              </w:rPr>
              <w:t>性，</w:t>
            </w:r>
            <w:r>
              <w:rPr>
                <w:rFonts w:hint="eastAsia" w:ascii="仿宋" w:hAnsi="仿宋" w:eastAsia="仿宋"/>
                <w:color w:val="auto"/>
                <w:sz w:val="21"/>
                <w:szCs w:val="21"/>
                <w:highlight w:val="none"/>
              </w:rPr>
              <w:t>可行</w:t>
            </w:r>
            <w:r>
              <w:rPr>
                <w:rFonts w:hint="eastAsia" w:ascii="仿宋" w:hAnsi="仿宋" w:eastAsia="仿宋"/>
                <w:color w:val="auto"/>
                <w:sz w:val="21"/>
                <w:szCs w:val="21"/>
                <w:highlight w:val="none"/>
                <w:lang w:val="en-US" w:eastAsia="zh-CN"/>
              </w:rPr>
              <w:t>性</w:t>
            </w:r>
            <w:r>
              <w:rPr>
                <w:rFonts w:hint="eastAsia" w:ascii="仿宋" w:hAnsi="仿宋" w:eastAsia="仿宋"/>
                <w:color w:val="auto"/>
                <w:sz w:val="21"/>
                <w:szCs w:val="21"/>
                <w:highlight w:val="none"/>
              </w:rPr>
              <w:t>，实操性，</w:t>
            </w:r>
            <w:r>
              <w:rPr>
                <w:rFonts w:hint="eastAsia" w:ascii="仿宋" w:hAnsi="仿宋" w:eastAsia="仿宋"/>
                <w:color w:val="auto"/>
                <w:sz w:val="21"/>
                <w:szCs w:val="21"/>
                <w:highlight w:val="none"/>
                <w:lang w:val="en-US" w:eastAsia="zh-CN"/>
              </w:rPr>
              <w:t>是否</w:t>
            </w:r>
            <w:r>
              <w:rPr>
                <w:rFonts w:hint="eastAsia" w:ascii="仿宋" w:hAnsi="仿宋" w:eastAsia="仿宋"/>
                <w:color w:val="auto"/>
                <w:sz w:val="21"/>
                <w:szCs w:val="21"/>
                <w:highlight w:val="none"/>
              </w:rPr>
              <w:t>满足采购需求</w:t>
            </w:r>
            <w:r>
              <w:rPr>
                <w:rFonts w:hint="eastAsia" w:ascii="仿宋" w:hAnsi="仿宋" w:eastAsia="仿宋"/>
                <w:color w:val="auto"/>
                <w:sz w:val="21"/>
                <w:szCs w:val="21"/>
                <w:highlight w:val="none"/>
                <w:lang w:val="en-US" w:eastAsia="zh-CN"/>
              </w:rPr>
              <w:t>等进行评分。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方案</w:t>
            </w:r>
            <w:r>
              <w:rPr>
                <w:rFonts w:hint="eastAsia" w:ascii="仿宋" w:hAnsi="仿宋" w:eastAsia="仿宋" w:cs="仿宋"/>
                <w:color w:val="auto"/>
                <w:sz w:val="21"/>
                <w:szCs w:val="21"/>
                <w:highlight w:val="none"/>
                <w:lang w:eastAsia="zh-CN"/>
              </w:rPr>
              <w:t>内容</w:t>
            </w:r>
            <w:r>
              <w:rPr>
                <w:rFonts w:hint="eastAsia" w:ascii="仿宋" w:hAnsi="仿宋" w:eastAsia="仿宋"/>
                <w:color w:val="auto"/>
                <w:sz w:val="21"/>
                <w:szCs w:val="21"/>
                <w:highlight w:val="none"/>
              </w:rPr>
              <w:t>合理</w:t>
            </w:r>
            <w:r>
              <w:rPr>
                <w:rFonts w:hint="eastAsia" w:ascii="仿宋" w:hAnsi="仿宋" w:eastAsia="仿宋"/>
                <w:color w:val="auto"/>
                <w:sz w:val="21"/>
                <w:szCs w:val="21"/>
                <w:highlight w:val="none"/>
                <w:lang w:val="en-US" w:eastAsia="zh-CN"/>
              </w:rPr>
              <w:t>，</w:t>
            </w:r>
            <w:r>
              <w:rPr>
                <w:rFonts w:hint="eastAsia" w:ascii="仿宋" w:hAnsi="仿宋" w:eastAsia="仿宋"/>
                <w:color w:val="auto"/>
                <w:sz w:val="21"/>
                <w:szCs w:val="21"/>
                <w:highlight w:val="none"/>
              </w:rPr>
              <w:t>可行，实操性</w:t>
            </w:r>
            <w:r>
              <w:rPr>
                <w:rFonts w:hint="eastAsia" w:ascii="仿宋" w:hAnsi="仿宋" w:eastAsia="仿宋"/>
                <w:color w:val="auto"/>
                <w:sz w:val="21"/>
                <w:szCs w:val="21"/>
                <w:highlight w:val="none"/>
                <w:lang w:val="en-US" w:eastAsia="zh-CN"/>
              </w:rPr>
              <w:t>强</w:t>
            </w:r>
            <w:r>
              <w:rPr>
                <w:rFonts w:hint="eastAsia" w:ascii="仿宋" w:hAnsi="仿宋" w:eastAsia="仿宋"/>
                <w:color w:val="auto"/>
                <w:sz w:val="21"/>
                <w:szCs w:val="21"/>
                <w:highlight w:val="none"/>
              </w:rPr>
              <w:t>，满足采购需求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lang w:val="en-US" w:eastAsia="zh-CN"/>
              </w:rPr>
              <w:t>15</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方案</w:t>
            </w:r>
            <w:r>
              <w:rPr>
                <w:rFonts w:hint="eastAsia" w:ascii="仿宋" w:hAnsi="仿宋" w:eastAsia="仿宋" w:cs="仿宋"/>
                <w:color w:val="auto"/>
                <w:sz w:val="21"/>
                <w:szCs w:val="21"/>
                <w:highlight w:val="none"/>
                <w:lang w:eastAsia="zh-CN"/>
              </w:rPr>
              <w:t>内容</w:t>
            </w:r>
            <w:r>
              <w:rPr>
                <w:rFonts w:hint="eastAsia" w:ascii="仿宋" w:hAnsi="仿宋" w:eastAsia="仿宋" w:cs="仿宋"/>
                <w:color w:val="auto"/>
                <w:sz w:val="21"/>
                <w:szCs w:val="21"/>
                <w:highlight w:val="none"/>
                <w:lang w:val="en-US" w:eastAsia="zh-CN"/>
              </w:rPr>
              <w:t>较</w:t>
            </w:r>
            <w:r>
              <w:rPr>
                <w:rFonts w:hint="eastAsia" w:ascii="仿宋" w:hAnsi="仿宋" w:eastAsia="仿宋"/>
                <w:color w:val="auto"/>
                <w:sz w:val="21"/>
                <w:szCs w:val="21"/>
                <w:highlight w:val="none"/>
              </w:rPr>
              <w:t>合理</w:t>
            </w:r>
            <w:r>
              <w:rPr>
                <w:rFonts w:hint="eastAsia" w:ascii="仿宋" w:hAnsi="仿宋" w:eastAsia="仿宋"/>
                <w:color w:val="auto"/>
                <w:sz w:val="21"/>
                <w:szCs w:val="21"/>
                <w:highlight w:val="none"/>
                <w:lang w:val="en-US" w:eastAsia="zh-CN"/>
              </w:rPr>
              <w:t>，</w:t>
            </w:r>
            <w:r>
              <w:rPr>
                <w:rFonts w:hint="eastAsia" w:ascii="仿宋" w:hAnsi="仿宋" w:eastAsia="仿宋" w:cs="仿宋"/>
                <w:color w:val="auto"/>
                <w:sz w:val="21"/>
                <w:szCs w:val="21"/>
                <w:highlight w:val="none"/>
                <w:lang w:val="en-US" w:eastAsia="zh-CN"/>
              </w:rPr>
              <w:t>较</w:t>
            </w:r>
            <w:r>
              <w:rPr>
                <w:rFonts w:hint="eastAsia" w:ascii="仿宋" w:hAnsi="仿宋" w:eastAsia="仿宋"/>
                <w:color w:val="auto"/>
                <w:sz w:val="21"/>
                <w:szCs w:val="21"/>
                <w:highlight w:val="none"/>
              </w:rPr>
              <w:t>可行，实操性</w:t>
            </w:r>
            <w:r>
              <w:rPr>
                <w:rFonts w:hint="eastAsia" w:ascii="仿宋" w:hAnsi="仿宋" w:eastAsia="仿宋" w:cs="仿宋"/>
                <w:color w:val="auto"/>
                <w:sz w:val="21"/>
                <w:szCs w:val="21"/>
                <w:highlight w:val="none"/>
                <w:lang w:val="en-US" w:eastAsia="zh-CN"/>
              </w:rPr>
              <w:t>较</w:t>
            </w:r>
            <w:r>
              <w:rPr>
                <w:rFonts w:hint="eastAsia" w:ascii="仿宋" w:hAnsi="仿宋" w:eastAsia="仿宋"/>
                <w:color w:val="auto"/>
                <w:sz w:val="21"/>
                <w:szCs w:val="21"/>
                <w:highlight w:val="none"/>
                <w:lang w:val="en-US" w:eastAsia="zh-CN"/>
              </w:rPr>
              <w:t>强</w:t>
            </w:r>
            <w:r>
              <w:rPr>
                <w:rFonts w:hint="eastAsia" w:ascii="仿宋" w:hAnsi="仿宋" w:eastAsia="仿宋"/>
                <w:color w:val="auto"/>
                <w:sz w:val="21"/>
                <w:szCs w:val="21"/>
                <w:highlight w:val="none"/>
              </w:rPr>
              <w:t>，</w:t>
            </w:r>
            <w:r>
              <w:rPr>
                <w:rFonts w:hint="eastAsia" w:ascii="仿宋" w:hAnsi="仿宋" w:eastAsia="仿宋" w:cs="仿宋"/>
                <w:color w:val="auto"/>
                <w:sz w:val="21"/>
                <w:szCs w:val="21"/>
                <w:highlight w:val="none"/>
                <w:lang w:val="en-US" w:eastAsia="zh-CN"/>
              </w:rPr>
              <w:t>较</w:t>
            </w:r>
            <w:r>
              <w:rPr>
                <w:rFonts w:hint="eastAsia" w:ascii="仿宋" w:hAnsi="仿宋" w:eastAsia="仿宋"/>
                <w:color w:val="auto"/>
                <w:sz w:val="21"/>
                <w:szCs w:val="21"/>
                <w:highlight w:val="none"/>
              </w:rPr>
              <w:t>满足采购需求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方案</w:t>
            </w:r>
            <w:r>
              <w:rPr>
                <w:rFonts w:hint="eastAsia" w:ascii="仿宋" w:hAnsi="仿宋" w:eastAsia="仿宋" w:cs="仿宋"/>
                <w:color w:val="auto"/>
                <w:sz w:val="21"/>
                <w:szCs w:val="21"/>
                <w:highlight w:val="none"/>
                <w:lang w:eastAsia="zh-CN"/>
              </w:rPr>
              <w:t>内容</w:t>
            </w:r>
            <w:r>
              <w:rPr>
                <w:rFonts w:hint="eastAsia" w:ascii="仿宋" w:hAnsi="仿宋" w:eastAsia="仿宋" w:cs="仿宋"/>
                <w:color w:val="auto"/>
                <w:sz w:val="21"/>
                <w:szCs w:val="21"/>
                <w:highlight w:val="none"/>
                <w:lang w:val="en-US" w:eastAsia="zh-CN"/>
              </w:rPr>
              <w:t>不</w:t>
            </w:r>
            <w:r>
              <w:rPr>
                <w:rFonts w:hint="eastAsia" w:ascii="仿宋" w:hAnsi="仿宋" w:eastAsia="仿宋"/>
                <w:color w:val="auto"/>
                <w:sz w:val="21"/>
                <w:szCs w:val="21"/>
                <w:highlight w:val="none"/>
              </w:rPr>
              <w:t>合理</w:t>
            </w:r>
            <w:r>
              <w:rPr>
                <w:rFonts w:hint="eastAsia" w:ascii="仿宋" w:hAnsi="仿宋" w:eastAsia="仿宋"/>
                <w:color w:val="auto"/>
                <w:sz w:val="21"/>
                <w:szCs w:val="21"/>
                <w:highlight w:val="none"/>
                <w:lang w:val="en-US" w:eastAsia="zh-CN"/>
              </w:rPr>
              <w:t>，</w:t>
            </w:r>
            <w:r>
              <w:rPr>
                <w:rFonts w:hint="eastAsia" w:ascii="仿宋" w:hAnsi="仿宋" w:eastAsia="仿宋" w:cs="仿宋"/>
                <w:color w:val="auto"/>
                <w:sz w:val="21"/>
                <w:szCs w:val="21"/>
                <w:highlight w:val="none"/>
                <w:lang w:val="en-US" w:eastAsia="zh-CN"/>
              </w:rPr>
              <w:t>不</w:t>
            </w:r>
            <w:r>
              <w:rPr>
                <w:rFonts w:hint="eastAsia" w:ascii="仿宋" w:hAnsi="仿宋" w:eastAsia="仿宋"/>
                <w:color w:val="auto"/>
                <w:sz w:val="21"/>
                <w:szCs w:val="21"/>
                <w:highlight w:val="none"/>
              </w:rPr>
              <w:t>可行，实操性</w:t>
            </w:r>
            <w:r>
              <w:rPr>
                <w:rFonts w:hint="eastAsia" w:ascii="仿宋" w:hAnsi="仿宋" w:eastAsia="仿宋" w:cs="仿宋"/>
                <w:color w:val="auto"/>
                <w:sz w:val="21"/>
                <w:szCs w:val="21"/>
                <w:highlight w:val="none"/>
                <w:lang w:val="en-US" w:eastAsia="zh-CN"/>
              </w:rPr>
              <w:t>不</w:t>
            </w:r>
            <w:r>
              <w:rPr>
                <w:rFonts w:hint="eastAsia" w:ascii="仿宋" w:hAnsi="仿宋" w:eastAsia="仿宋"/>
                <w:color w:val="auto"/>
                <w:sz w:val="21"/>
                <w:szCs w:val="21"/>
                <w:highlight w:val="none"/>
                <w:lang w:val="en-US" w:eastAsia="zh-CN"/>
              </w:rPr>
              <w:t>强</w:t>
            </w:r>
            <w:r>
              <w:rPr>
                <w:rFonts w:hint="eastAsia" w:ascii="仿宋" w:hAnsi="仿宋" w:eastAsia="仿宋"/>
                <w:color w:val="auto"/>
                <w:sz w:val="21"/>
                <w:szCs w:val="21"/>
                <w:highlight w:val="none"/>
              </w:rPr>
              <w:t>，</w:t>
            </w:r>
            <w:r>
              <w:rPr>
                <w:rFonts w:hint="eastAsia" w:ascii="仿宋" w:hAnsi="仿宋" w:eastAsia="仿宋" w:cs="仿宋"/>
                <w:color w:val="auto"/>
                <w:sz w:val="21"/>
                <w:szCs w:val="21"/>
                <w:highlight w:val="none"/>
                <w:lang w:val="en-US" w:eastAsia="zh-CN"/>
              </w:rPr>
              <w:t>不</w:t>
            </w:r>
            <w:r>
              <w:rPr>
                <w:rFonts w:hint="eastAsia" w:ascii="仿宋" w:hAnsi="仿宋" w:eastAsia="仿宋"/>
                <w:color w:val="auto"/>
                <w:sz w:val="21"/>
                <w:szCs w:val="21"/>
                <w:highlight w:val="none"/>
              </w:rPr>
              <w:t>满足采购需求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olor w:val="auto"/>
                <w:sz w:val="21"/>
                <w:szCs w:val="21"/>
                <w:highlight w:val="none"/>
                <w:lang w:val="en-US" w:eastAsia="zh-CN"/>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未提供</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rPr>
              <w:t>得分</w:t>
            </w:r>
            <w:r>
              <w:rPr>
                <w:rFonts w:hint="eastAsia" w:ascii="仿宋" w:hAnsi="仿宋" w:eastAsia="仿宋" w:cs="仿宋"/>
                <w:color w:val="auto"/>
                <w:sz w:val="21"/>
                <w:szCs w:val="21"/>
                <w:highlight w:val="none"/>
                <w:lang w:eastAsia="zh-CN"/>
              </w:rPr>
              <w:t>。</w:t>
            </w: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15分</w:t>
            </w:r>
          </w:p>
        </w:tc>
        <w:tc>
          <w:tcPr>
            <w:tcW w:w="4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lang w:val="en-US" w:eastAsia="zh-CN"/>
              </w:rPr>
            </w:pPr>
            <w:r>
              <w:rPr>
                <w:rFonts w:hint="eastAsia" w:ascii="仿宋" w:hAnsi="仿宋" w:eastAsia="仿宋"/>
                <w:color w:val="auto"/>
                <w:sz w:val="21"/>
                <w:szCs w:val="21"/>
                <w:highlight w:val="none"/>
                <w:lang w:val="en-US" w:eastAsia="zh-CN"/>
              </w:rPr>
              <w:t>根据本项目的服务需求</w:t>
            </w:r>
            <w:r>
              <w:rPr>
                <w:rFonts w:hint="eastAsia" w:ascii="仿宋" w:hAnsi="仿宋" w:eastAsia="仿宋" w:cs="仿宋"/>
                <w:color w:val="auto"/>
                <w:sz w:val="21"/>
                <w:szCs w:val="21"/>
                <w:highlight w:val="none"/>
                <w:lang w:val="zh-CN"/>
              </w:rPr>
              <w:t>并结合本项目实际情况，</w:t>
            </w:r>
            <w:r>
              <w:rPr>
                <w:rFonts w:hint="eastAsia" w:ascii="仿宋" w:hAnsi="仿宋" w:eastAsia="仿宋" w:cs="仿宋"/>
                <w:color w:val="auto"/>
                <w:sz w:val="21"/>
                <w:szCs w:val="21"/>
                <w:highlight w:val="none"/>
                <w:lang w:val="en-US" w:eastAsia="zh-CN"/>
              </w:rPr>
              <w:t>对设备运行的各类突发事件及故障进行分析，并有针对性的防范措施及可行的应急处置预案。</w:t>
            </w:r>
            <w:r>
              <w:rPr>
                <w:rFonts w:hint="eastAsia" w:ascii="仿宋" w:hAnsi="仿宋" w:eastAsia="仿宋"/>
                <w:color w:val="auto"/>
                <w:sz w:val="21"/>
                <w:szCs w:val="21"/>
                <w:highlight w:val="none"/>
                <w:lang w:val="en-US" w:eastAsia="zh-CN"/>
              </w:rPr>
              <w:t>对</w:t>
            </w:r>
            <w:r>
              <w:rPr>
                <w:rFonts w:hint="eastAsia" w:ascii="仿宋" w:hAnsi="仿宋" w:eastAsia="仿宋"/>
                <w:color w:val="auto"/>
                <w:sz w:val="21"/>
                <w:szCs w:val="21"/>
                <w:highlight w:val="none"/>
              </w:rPr>
              <w:t>方案合理</w:t>
            </w:r>
            <w:r>
              <w:rPr>
                <w:rFonts w:hint="eastAsia" w:ascii="仿宋" w:hAnsi="仿宋" w:eastAsia="仿宋"/>
                <w:color w:val="auto"/>
                <w:sz w:val="21"/>
                <w:szCs w:val="21"/>
                <w:highlight w:val="none"/>
                <w:lang w:val="en-US" w:eastAsia="zh-CN"/>
              </w:rPr>
              <w:t>性，</w:t>
            </w:r>
            <w:r>
              <w:rPr>
                <w:rFonts w:hint="eastAsia" w:ascii="仿宋" w:hAnsi="仿宋" w:eastAsia="仿宋"/>
                <w:color w:val="auto"/>
                <w:sz w:val="21"/>
                <w:szCs w:val="21"/>
                <w:highlight w:val="none"/>
              </w:rPr>
              <w:t>可行</w:t>
            </w:r>
            <w:r>
              <w:rPr>
                <w:rFonts w:hint="eastAsia" w:ascii="仿宋" w:hAnsi="仿宋" w:eastAsia="仿宋"/>
                <w:color w:val="auto"/>
                <w:sz w:val="21"/>
                <w:szCs w:val="21"/>
                <w:highlight w:val="none"/>
                <w:lang w:val="en-US" w:eastAsia="zh-CN"/>
              </w:rPr>
              <w:t>性</w:t>
            </w:r>
            <w:r>
              <w:rPr>
                <w:rFonts w:hint="eastAsia" w:ascii="仿宋" w:hAnsi="仿宋" w:eastAsia="仿宋"/>
                <w:color w:val="auto"/>
                <w:sz w:val="21"/>
                <w:szCs w:val="21"/>
                <w:highlight w:val="none"/>
              </w:rPr>
              <w:t>，实操性，</w:t>
            </w:r>
            <w:r>
              <w:rPr>
                <w:rFonts w:hint="eastAsia" w:ascii="仿宋" w:hAnsi="仿宋" w:eastAsia="仿宋"/>
                <w:color w:val="auto"/>
                <w:sz w:val="21"/>
                <w:szCs w:val="21"/>
                <w:highlight w:val="none"/>
                <w:lang w:val="en-US" w:eastAsia="zh-CN"/>
              </w:rPr>
              <w:t>是否</w:t>
            </w:r>
            <w:r>
              <w:rPr>
                <w:rFonts w:hint="eastAsia" w:ascii="仿宋" w:hAnsi="仿宋" w:eastAsia="仿宋"/>
                <w:color w:val="auto"/>
                <w:sz w:val="21"/>
                <w:szCs w:val="21"/>
                <w:highlight w:val="none"/>
              </w:rPr>
              <w:t>满足采购需求</w:t>
            </w:r>
            <w:r>
              <w:rPr>
                <w:rFonts w:hint="eastAsia" w:ascii="仿宋" w:hAnsi="仿宋" w:eastAsia="仿宋"/>
                <w:color w:val="auto"/>
                <w:sz w:val="21"/>
                <w:szCs w:val="21"/>
                <w:highlight w:val="none"/>
                <w:lang w:val="en-US" w:eastAsia="zh-CN"/>
              </w:rPr>
              <w:t>等进行评分。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方案</w:t>
            </w:r>
            <w:r>
              <w:rPr>
                <w:rFonts w:hint="eastAsia" w:ascii="仿宋" w:hAnsi="仿宋" w:eastAsia="仿宋" w:cs="仿宋"/>
                <w:color w:val="auto"/>
                <w:sz w:val="21"/>
                <w:szCs w:val="21"/>
                <w:highlight w:val="none"/>
                <w:lang w:eastAsia="zh-CN"/>
              </w:rPr>
              <w:t>内容</w:t>
            </w:r>
            <w:r>
              <w:rPr>
                <w:rFonts w:hint="eastAsia" w:ascii="仿宋" w:hAnsi="仿宋" w:eastAsia="仿宋"/>
                <w:color w:val="auto"/>
                <w:sz w:val="21"/>
                <w:szCs w:val="21"/>
                <w:highlight w:val="none"/>
              </w:rPr>
              <w:t>合理</w:t>
            </w:r>
            <w:r>
              <w:rPr>
                <w:rFonts w:hint="eastAsia" w:ascii="仿宋" w:hAnsi="仿宋" w:eastAsia="仿宋"/>
                <w:color w:val="auto"/>
                <w:sz w:val="21"/>
                <w:szCs w:val="21"/>
                <w:highlight w:val="none"/>
                <w:lang w:val="en-US" w:eastAsia="zh-CN"/>
              </w:rPr>
              <w:t>，</w:t>
            </w:r>
            <w:r>
              <w:rPr>
                <w:rFonts w:hint="eastAsia" w:ascii="仿宋" w:hAnsi="仿宋" w:eastAsia="仿宋"/>
                <w:color w:val="auto"/>
                <w:sz w:val="21"/>
                <w:szCs w:val="21"/>
                <w:highlight w:val="none"/>
              </w:rPr>
              <w:t>可行，实操性</w:t>
            </w:r>
            <w:r>
              <w:rPr>
                <w:rFonts w:hint="eastAsia" w:ascii="仿宋" w:hAnsi="仿宋" w:eastAsia="仿宋"/>
                <w:color w:val="auto"/>
                <w:sz w:val="21"/>
                <w:szCs w:val="21"/>
                <w:highlight w:val="none"/>
                <w:lang w:val="en-US" w:eastAsia="zh-CN"/>
              </w:rPr>
              <w:t>强</w:t>
            </w:r>
            <w:r>
              <w:rPr>
                <w:rFonts w:hint="eastAsia" w:ascii="仿宋" w:hAnsi="仿宋" w:eastAsia="仿宋"/>
                <w:color w:val="auto"/>
                <w:sz w:val="21"/>
                <w:szCs w:val="21"/>
                <w:highlight w:val="none"/>
              </w:rPr>
              <w:t>，满足采购需求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lang w:val="en-US" w:eastAsia="zh-CN"/>
              </w:rPr>
              <w:t>15</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方案</w:t>
            </w:r>
            <w:r>
              <w:rPr>
                <w:rFonts w:hint="eastAsia" w:ascii="仿宋" w:hAnsi="仿宋" w:eastAsia="仿宋" w:cs="仿宋"/>
                <w:color w:val="auto"/>
                <w:sz w:val="21"/>
                <w:szCs w:val="21"/>
                <w:highlight w:val="none"/>
                <w:lang w:eastAsia="zh-CN"/>
              </w:rPr>
              <w:t>内容</w:t>
            </w:r>
            <w:r>
              <w:rPr>
                <w:rFonts w:hint="eastAsia" w:ascii="仿宋" w:hAnsi="仿宋" w:eastAsia="仿宋" w:cs="仿宋"/>
                <w:color w:val="auto"/>
                <w:sz w:val="21"/>
                <w:szCs w:val="21"/>
                <w:highlight w:val="none"/>
                <w:lang w:val="en-US" w:eastAsia="zh-CN"/>
              </w:rPr>
              <w:t>较</w:t>
            </w:r>
            <w:r>
              <w:rPr>
                <w:rFonts w:hint="eastAsia" w:ascii="仿宋" w:hAnsi="仿宋" w:eastAsia="仿宋"/>
                <w:color w:val="auto"/>
                <w:sz w:val="21"/>
                <w:szCs w:val="21"/>
                <w:highlight w:val="none"/>
              </w:rPr>
              <w:t>合理</w:t>
            </w:r>
            <w:r>
              <w:rPr>
                <w:rFonts w:hint="eastAsia" w:ascii="仿宋" w:hAnsi="仿宋" w:eastAsia="仿宋"/>
                <w:color w:val="auto"/>
                <w:sz w:val="21"/>
                <w:szCs w:val="21"/>
                <w:highlight w:val="none"/>
                <w:lang w:val="en-US" w:eastAsia="zh-CN"/>
              </w:rPr>
              <w:t>，</w:t>
            </w:r>
            <w:r>
              <w:rPr>
                <w:rFonts w:hint="eastAsia" w:ascii="仿宋" w:hAnsi="仿宋" w:eastAsia="仿宋" w:cs="仿宋"/>
                <w:color w:val="auto"/>
                <w:sz w:val="21"/>
                <w:szCs w:val="21"/>
                <w:highlight w:val="none"/>
                <w:lang w:val="en-US" w:eastAsia="zh-CN"/>
              </w:rPr>
              <w:t>较</w:t>
            </w:r>
            <w:r>
              <w:rPr>
                <w:rFonts w:hint="eastAsia" w:ascii="仿宋" w:hAnsi="仿宋" w:eastAsia="仿宋"/>
                <w:color w:val="auto"/>
                <w:sz w:val="21"/>
                <w:szCs w:val="21"/>
                <w:highlight w:val="none"/>
              </w:rPr>
              <w:t>可行，实操性</w:t>
            </w:r>
            <w:r>
              <w:rPr>
                <w:rFonts w:hint="eastAsia" w:ascii="仿宋" w:hAnsi="仿宋" w:eastAsia="仿宋" w:cs="仿宋"/>
                <w:color w:val="auto"/>
                <w:sz w:val="21"/>
                <w:szCs w:val="21"/>
                <w:highlight w:val="none"/>
                <w:lang w:val="en-US" w:eastAsia="zh-CN"/>
              </w:rPr>
              <w:t>较</w:t>
            </w:r>
            <w:r>
              <w:rPr>
                <w:rFonts w:hint="eastAsia" w:ascii="仿宋" w:hAnsi="仿宋" w:eastAsia="仿宋"/>
                <w:color w:val="auto"/>
                <w:sz w:val="21"/>
                <w:szCs w:val="21"/>
                <w:highlight w:val="none"/>
                <w:lang w:val="en-US" w:eastAsia="zh-CN"/>
              </w:rPr>
              <w:t>强</w:t>
            </w:r>
            <w:r>
              <w:rPr>
                <w:rFonts w:hint="eastAsia" w:ascii="仿宋" w:hAnsi="仿宋" w:eastAsia="仿宋"/>
                <w:color w:val="auto"/>
                <w:sz w:val="21"/>
                <w:szCs w:val="21"/>
                <w:highlight w:val="none"/>
              </w:rPr>
              <w:t>，</w:t>
            </w:r>
            <w:r>
              <w:rPr>
                <w:rFonts w:hint="eastAsia" w:ascii="仿宋" w:hAnsi="仿宋" w:eastAsia="仿宋" w:cs="仿宋"/>
                <w:color w:val="auto"/>
                <w:sz w:val="21"/>
                <w:szCs w:val="21"/>
                <w:highlight w:val="none"/>
                <w:lang w:val="en-US" w:eastAsia="zh-CN"/>
              </w:rPr>
              <w:t>较</w:t>
            </w:r>
            <w:r>
              <w:rPr>
                <w:rFonts w:hint="eastAsia" w:ascii="仿宋" w:hAnsi="仿宋" w:eastAsia="仿宋"/>
                <w:color w:val="auto"/>
                <w:sz w:val="21"/>
                <w:szCs w:val="21"/>
                <w:highlight w:val="none"/>
              </w:rPr>
              <w:t>满足采购需求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方案</w:t>
            </w:r>
            <w:r>
              <w:rPr>
                <w:rFonts w:hint="eastAsia" w:ascii="仿宋" w:hAnsi="仿宋" w:eastAsia="仿宋" w:cs="仿宋"/>
                <w:color w:val="auto"/>
                <w:sz w:val="21"/>
                <w:szCs w:val="21"/>
                <w:highlight w:val="none"/>
                <w:lang w:eastAsia="zh-CN"/>
              </w:rPr>
              <w:t>内容</w:t>
            </w:r>
            <w:r>
              <w:rPr>
                <w:rFonts w:hint="eastAsia" w:ascii="仿宋" w:hAnsi="仿宋" w:eastAsia="仿宋" w:cs="仿宋"/>
                <w:color w:val="auto"/>
                <w:sz w:val="21"/>
                <w:szCs w:val="21"/>
                <w:highlight w:val="none"/>
                <w:lang w:val="en-US" w:eastAsia="zh-CN"/>
              </w:rPr>
              <w:t>不</w:t>
            </w:r>
            <w:r>
              <w:rPr>
                <w:rFonts w:hint="eastAsia" w:ascii="仿宋" w:hAnsi="仿宋" w:eastAsia="仿宋"/>
                <w:color w:val="auto"/>
                <w:sz w:val="21"/>
                <w:szCs w:val="21"/>
                <w:highlight w:val="none"/>
              </w:rPr>
              <w:t>合理</w:t>
            </w:r>
            <w:r>
              <w:rPr>
                <w:rFonts w:hint="eastAsia" w:ascii="仿宋" w:hAnsi="仿宋" w:eastAsia="仿宋"/>
                <w:color w:val="auto"/>
                <w:sz w:val="21"/>
                <w:szCs w:val="21"/>
                <w:highlight w:val="none"/>
                <w:lang w:val="en-US" w:eastAsia="zh-CN"/>
              </w:rPr>
              <w:t>，</w:t>
            </w:r>
            <w:r>
              <w:rPr>
                <w:rFonts w:hint="eastAsia" w:ascii="仿宋" w:hAnsi="仿宋" w:eastAsia="仿宋" w:cs="仿宋"/>
                <w:color w:val="auto"/>
                <w:sz w:val="21"/>
                <w:szCs w:val="21"/>
                <w:highlight w:val="none"/>
                <w:lang w:val="en-US" w:eastAsia="zh-CN"/>
              </w:rPr>
              <w:t>不</w:t>
            </w:r>
            <w:r>
              <w:rPr>
                <w:rFonts w:hint="eastAsia" w:ascii="仿宋" w:hAnsi="仿宋" w:eastAsia="仿宋"/>
                <w:color w:val="auto"/>
                <w:sz w:val="21"/>
                <w:szCs w:val="21"/>
                <w:highlight w:val="none"/>
              </w:rPr>
              <w:t>可行，实操性</w:t>
            </w:r>
            <w:r>
              <w:rPr>
                <w:rFonts w:hint="eastAsia" w:ascii="仿宋" w:hAnsi="仿宋" w:eastAsia="仿宋" w:cs="仿宋"/>
                <w:color w:val="auto"/>
                <w:sz w:val="21"/>
                <w:szCs w:val="21"/>
                <w:highlight w:val="none"/>
                <w:lang w:val="en-US" w:eastAsia="zh-CN"/>
              </w:rPr>
              <w:t>不</w:t>
            </w:r>
            <w:r>
              <w:rPr>
                <w:rFonts w:hint="eastAsia" w:ascii="仿宋" w:hAnsi="仿宋" w:eastAsia="仿宋"/>
                <w:color w:val="auto"/>
                <w:sz w:val="21"/>
                <w:szCs w:val="21"/>
                <w:highlight w:val="none"/>
                <w:lang w:val="en-US" w:eastAsia="zh-CN"/>
              </w:rPr>
              <w:t>强</w:t>
            </w:r>
            <w:r>
              <w:rPr>
                <w:rFonts w:hint="eastAsia" w:ascii="仿宋" w:hAnsi="仿宋" w:eastAsia="仿宋"/>
                <w:color w:val="auto"/>
                <w:sz w:val="21"/>
                <w:szCs w:val="21"/>
                <w:highlight w:val="none"/>
              </w:rPr>
              <w:t>，</w:t>
            </w:r>
            <w:r>
              <w:rPr>
                <w:rFonts w:hint="eastAsia" w:ascii="仿宋" w:hAnsi="仿宋" w:eastAsia="仿宋" w:cs="仿宋"/>
                <w:color w:val="auto"/>
                <w:sz w:val="21"/>
                <w:szCs w:val="21"/>
                <w:highlight w:val="none"/>
                <w:lang w:val="en-US" w:eastAsia="zh-CN"/>
              </w:rPr>
              <w:t>不</w:t>
            </w:r>
            <w:r>
              <w:rPr>
                <w:rFonts w:hint="eastAsia" w:ascii="仿宋" w:hAnsi="仿宋" w:eastAsia="仿宋"/>
                <w:color w:val="auto"/>
                <w:sz w:val="21"/>
                <w:szCs w:val="21"/>
                <w:highlight w:val="none"/>
              </w:rPr>
              <w:t>满足采购需求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lang w:val="en-US"/>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未提供</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rPr>
              <w:t>得分</w:t>
            </w:r>
            <w:r>
              <w:rPr>
                <w:rFonts w:hint="eastAsia" w:ascii="仿宋" w:hAnsi="仿宋" w:eastAsia="仿宋" w:cs="仿宋"/>
                <w:color w:val="auto"/>
                <w:sz w:val="21"/>
                <w:szCs w:val="21"/>
                <w:highlight w:val="none"/>
                <w:lang w:eastAsia="zh-CN"/>
              </w:rPr>
              <w:t>。</w:t>
            </w: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p>
        </w:tc>
        <w:tc>
          <w:tcPr>
            <w:tcW w:w="14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10分</w:t>
            </w:r>
          </w:p>
        </w:tc>
        <w:tc>
          <w:tcPr>
            <w:tcW w:w="4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lang w:val="en-US" w:eastAsia="zh-CN"/>
              </w:rPr>
            </w:pPr>
            <w:r>
              <w:rPr>
                <w:rFonts w:hint="eastAsia" w:ascii="仿宋" w:hAnsi="仿宋" w:eastAsia="仿宋"/>
                <w:color w:val="auto"/>
                <w:sz w:val="21"/>
                <w:szCs w:val="21"/>
                <w:highlight w:val="none"/>
                <w:lang w:val="en-US" w:eastAsia="zh-CN"/>
              </w:rPr>
              <w:t>根据本项目的服务需求</w:t>
            </w:r>
            <w:r>
              <w:rPr>
                <w:rFonts w:hint="eastAsia" w:ascii="仿宋" w:hAnsi="仿宋" w:eastAsia="仿宋" w:cs="仿宋"/>
                <w:color w:val="auto"/>
                <w:sz w:val="21"/>
                <w:szCs w:val="21"/>
                <w:highlight w:val="none"/>
                <w:lang w:val="zh-CN"/>
              </w:rPr>
              <w:t>并结合本项目实际情况，</w:t>
            </w:r>
            <w:r>
              <w:rPr>
                <w:rFonts w:hint="eastAsia" w:ascii="仿宋" w:hAnsi="仿宋" w:eastAsia="仿宋" w:cs="仿宋"/>
                <w:color w:val="auto"/>
                <w:sz w:val="21"/>
                <w:szCs w:val="21"/>
                <w:highlight w:val="none"/>
              </w:rPr>
              <w:t>针对本项目</w:t>
            </w:r>
            <w:r>
              <w:rPr>
                <w:rFonts w:hint="eastAsia" w:ascii="仿宋" w:hAnsi="仿宋" w:eastAsia="仿宋" w:cs="仿宋"/>
                <w:color w:val="auto"/>
                <w:sz w:val="21"/>
                <w:szCs w:val="21"/>
                <w:highlight w:val="none"/>
                <w:lang w:val="en-US" w:eastAsia="zh-CN"/>
              </w:rPr>
              <w:t>制定</w:t>
            </w:r>
            <w:r>
              <w:rPr>
                <w:rFonts w:hint="eastAsia" w:ascii="仿宋" w:hAnsi="仿宋" w:eastAsia="仿宋" w:cs="仿宋"/>
                <w:color w:val="auto"/>
                <w:sz w:val="21"/>
                <w:szCs w:val="21"/>
                <w:highlight w:val="none"/>
              </w:rPr>
              <w:t>质量保证措施和</w:t>
            </w:r>
            <w:r>
              <w:rPr>
                <w:rFonts w:hint="eastAsia" w:ascii="仿宋" w:hAnsi="仿宋" w:eastAsia="仿宋" w:cs="仿宋"/>
                <w:color w:val="auto"/>
                <w:sz w:val="21"/>
                <w:szCs w:val="21"/>
                <w:highlight w:val="none"/>
                <w:lang w:val="en-US" w:eastAsia="zh-CN"/>
              </w:rPr>
              <w:t>进度管理措施。</w:t>
            </w:r>
            <w:r>
              <w:rPr>
                <w:rFonts w:hint="eastAsia" w:ascii="仿宋" w:hAnsi="仿宋" w:eastAsia="仿宋"/>
                <w:color w:val="auto"/>
                <w:sz w:val="21"/>
                <w:szCs w:val="21"/>
                <w:highlight w:val="none"/>
                <w:lang w:val="en-US" w:eastAsia="zh-CN"/>
              </w:rPr>
              <w:t>对措施的</w:t>
            </w:r>
            <w:r>
              <w:rPr>
                <w:rFonts w:hint="eastAsia" w:ascii="仿宋" w:hAnsi="仿宋" w:eastAsia="仿宋"/>
                <w:color w:val="auto"/>
                <w:sz w:val="21"/>
                <w:szCs w:val="21"/>
                <w:highlight w:val="none"/>
              </w:rPr>
              <w:t>合理</w:t>
            </w:r>
            <w:r>
              <w:rPr>
                <w:rFonts w:hint="eastAsia" w:ascii="仿宋" w:hAnsi="仿宋" w:eastAsia="仿宋"/>
                <w:color w:val="auto"/>
                <w:sz w:val="21"/>
                <w:szCs w:val="21"/>
                <w:highlight w:val="none"/>
                <w:lang w:val="en-US" w:eastAsia="zh-CN"/>
              </w:rPr>
              <w:t>性，</w:t>
            </w:r>
            <w:r>
              <w:rPr>
                <w:rFonts w:hint="eastAsia" w:ascii="仿宋" w:hAnsi="仿宋" w:eastAsia="仿宋"/>
                <w:color w:val="auto"/>
                <w:sz w:val="21"/>
                <w:szCs w:val="21"/>
                <w:highlight w:val="none"/>
              </w:rPr>
              <w:t>可行</w:t>
            </w:r>
            <w:r>
              <w:rPr>
                <w:rFonts w:hint="eastAsia" w:ascii="仿宋" w:hAnsi="仿宋" w:eastAsia="仿宋"/>
                <w:color w:val="auto"/>
                <w:sz w:val="21"/>
                <w:szCs w:val="21"/>
                <w:highlight w:val="none"/>
                <w:lang w:val="en-US" w:eastAsia="zh-CN"/>
              </w:rPr>
              <w:t>性</w:t>
            </w:r>
            <w:r>
              <w:rPr>
                <w:rFonts w:hint="eastAsia" w:ascii="仿宋" w:hAnsi="仿宋" w:eastAsia="仿宋"/>
                <w:color w:val="auto"/>
                <w:sz w:val="21"/>
                <w:szCs w:val="21"/>
                <w:highlight w:val="none"/>
              </w:rPr>
              <w:t>，实操性，</w:t>
            </w:r>
            <w:r>
              <w:rPr>
                <w:rFonts w:hint="eastAsia" w:ascii="仿宋" w:hAnsi="仿宋" w:eastAsia="仿宋"/>
                <w:color w:val="auto"/>
                <w:sz w:val="21"/>
                <w:szCs w:val="21"/>
                <w:highlight w:val="none"/>
                <w:lang w:val="en-US" w:eastAsia="zh-CN"/>
              </w:rPr>
              <w:t>是否</w:t>
            </w:r>
            <w:r>
              <w:rPr>
                <w:rFonts w:hint="eastAsia" w:ascii="仿宋" w:hAnsi="仿宋" w:eastAsia="仿宋" w:cs="仿宋"/>
                <w:color w:val="auto"/>
                <w:sz w:val="21"/>
                <w:szCs w:val="21"/>
                <w:highlight w:val="none"/>
                <w:lang w:eastAsia="zh-CN"/>
              </w:rPr>
              <w:t>符合</w:t>
            </w:r>
            <w:r>
              <w:rPr>
                <w:rFonts w:hint="eastAsia" w:ascii="仿宋" w:hAnsi="仿宋" w:eastAsia="仿宋" w:cs="仿宋"/>
                <w:color w:val="auto"/>
                <w:sz w:val="21"/>
                <w:szCs w:val="21"/>
                <w:highlight w:val="none"/>
                <w:lang w:val="en-US" w:eastAsia="zh-CN"/>
              </w:rPr>
              <w:t>项目</w:t>
            </w:r>
            <w:r>
              <w:rPr>
                <w:rFonts w:hint="eastAsia" w:ascii="仿宋" w:hAnsi="仿宋" w:eastAsia="仿宋" w:cs="仿宋"/>
                <w:color w:val="auto"/>
                <w:sz w:val="21"/>
                <w:szCs w:val="21"/>
                <w:highlight w:val="none"/>
                <w:lang w:eastAsia="zh-CN"/>
              </w:rPr>
              <w:t>要求</w:t>
            </w:r>
            <w:r>
              <w:rPr>
                <w:rFonts w:hint="eastAsia" w:ascii="仿宋" w:hAnsi="仿宋" w:eastAsia="仿宋"/>
                <w:color w:val="auto"/>
                <w:sz w:val="21"/>
                <w:szCs w:val="21"/>
                <w:highlight w:val="none"/>
                <w:lang w:val="en-US" w:eastAsia="zh-CN"/>
              </w:rPr>
              <w:t>等进行评分。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措施</w:t>
            </w:r>
            <w:r>
              <w:rPr>
                <w:rFonts w:hint="eastAsia" w:ascii="仿宋" w:hAnsi="仿宋" w:eastAsia="仿宋" w:cs="仿宋"/>
                <w:color w:val="auto"/>
                <w:sz w:val="21"/>
                <w:szCs w:val="21"/>
                <w:highlight w:val="none"/>
                <w:lang w:eastAsia="zh-CN"/>
              </w:rPr>
              <w:t>合理、</w:t>
            </w:r>
            <w:r>
              <w:rPr>
                <w:rFonts w:hint="eastAsia" w:ascii="仿宋" w:hAnsi="仿宋" w:eastAsia="仿宋" w:cs="仿宋"/>
                <w:color w:val="auto"/>
                <w:sz w:val="21"/>
                <w:szCs w:val="21"/>
                <w:highlight w:val="none"/>
              </w:rPr>
              <w:t>可行</w:t>
            </w:r>
            <w:r>
              <w:rPr>
                <w:rFonts w:hint="eastAsia" w:ascii="仿宋" w:hAnsi="仿宋" w:eastAsia="仿宋" w:cs="仿宋"/>
                <w:color w:val="auto"/>
                <w:sz w:val="21"/>
                <w:szCs w:val="21"/>
                <w:highlight w:val="none"/>
                <w:lang w:eastAsia="zh-CN"/>
              </w:rPr>
              <w:t>，符合</w:t>
            </w:r>
            <w:r>
              <w:rPr>
                <w:rFonts w:hint="eastAsia" w:ascii="仿宋" w:hAnsi="仿宋" w:eastAsia="仿宋" w:cs="仿宋"/>
                <w:color w:val="auto"/>
                <w:sz w:val="21"/>
                <w:szCs w:val="21"/>
                <w:highlight w:val="none"/>
                <w:lang w:val="en-US" w:eastAsia="zh-CN"/>
              </w:rPr>
              <w:t>项目</w:t>
            </w:r>
            <w:r>
              <w:rPr>
                <w:rFonts w:hint="eastAsia" w:ascii="仿宋" w:hAnsi="仿宋" w:eastAsia="仿宋" w:cs="仿宋"/>
                <w:color w:val="auto"/>
                <w:sz w:val="21"/>
                <w:szCs w:val="21"/>
                <w:highlight w:val="none"/>
                <w:lang w:eastAsia="zh-CN"/>
              </w:rPr>
              <w:t>要求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措施</w:t>
            </w:r>
            <w:r>
              <w:rPr>
                <w:rFonts w:hint="eastAsia" w:ascii="仿宋" w:hAnsi="仿宋" w:eastAsia="仿宋" w:cs="仿宋"/>
                <w:color w:val="auto"/>
                <w:sz w:val="21"/>
                <w:szCs w:val="21"/>
                <w:highlight w:val="none"/>
                <w:lang w:val="en-US" w:eastAsia="zh-CN"/>
              </w:rPr>
              <w:t>较</w:t>
            </w:r>
            <w:r>
              <w:rPr>
                <w:rFonts w:hint="eastAsia" w:ascii="仿宋" w:hAnsi="仿宋" w:eastAsia="仿宋" w:cs="仿宋"/>
                <w:color w:val="auto"/>
                <w:sz w:val="21"/>
                <w:szCs w:val="21"/>
                <w:highlight w:val="none"/>
                <w:lang w:eastAsia="zh-CN"/>
              </w:rPr>
              <w:t>合理、</w:t>
            </w:r>
            <w:r>
              <w:rPr>
                <w:rFonts w:hint="eastAsia" w:ascii="仿宋" w:hAnsi="仿宋" w:eastAsia="仿宋" w:cs="仿宋"/>
                <w:color w:val="auto"/>
                <w:sz w:val="21"/>
                <w:szCs w:val="21"/>
                <w:highlight w:val="none"/>
                <w:lang w:val="en-US" w:eastAsia="zh-CN"/>
              </w:rPr>
              <w:t>较</w:t>
            </w:r>
            <w:r>
              <w:rPr>
                <w:rFonts w:hint="eastAsia" w:ascii="仿宋" w:hAnsi="仿宋" w:eastAsia="仿宋" w:cs="仿宋"/>
                <w:color w:val="auto"/>
                <w:sz w:val="21"/>
                <w:szCs w:val="21"/>
                <w:highlight w:val="none"/>
              </w:rPr>
              <w:t>可行</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较</w:t>
            </w:r>
            <w:r>
              <w:rPr>
                <w:rFonts w:hint="eastAsia" w:ascii="仿宋" w:hAnsi="仿宋" w:eastAsia="仿宋" w:cs="仿宋"/>
                <w:color w:val="auto"/>
                <w:sz w:val="21"/>
                <w:szCs w:val="21"/>
                <w:highlight w:val="none"/>
                <w:lang w:eastAsia="zh-CN"/>
              </w:rPr>
              <w:t>符合</w:t>
            </w:r>
            <w:r>
              <w:rPr>
                <w:rFonts w:hint="eastAsia" w:ascii="仿宋" w:hAnsi="仿宋" w:eastAsia="仿宋" w:cs="仿宋"/>
                <w:color w:val="auto"/>
                <w:sz w:val="21"/>
                <w:szCs w:val="21"/>
                <w:highlight w:val="none"/>
                <w:lang w:val="en-US" w:eastAsia="zh-CN"/>
              </w:rPr>
              <w:t>项目</w:t>
            </w:r>
            <w:r>
              <w:rPr>
                <w:rFonts w:hint="eastAsia" w:ascii="仿宋" w:hAnsi="仿宋" w:eastAsia="仿宋" w:cs="仿宋"/>
                <w:color w:val="auto"/>
                <w:sz w:val="21"/>
                <w:szCs w:val="21"/>
                <w:highlight w:val="none"/>
                <w:lang w:eastAsia="zh-CN"/>
              </w:rPr>
              <w:t>要求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lang w:val="en-US" w:eastAsia="zh-CN"/>
              </w:rPr>
              <w:t>7</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措施</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lang w:eastAsia="zh-CN"/>
              </w:rPr>
              <w:t>合理、</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rPr>
              <w:t>可行</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lang w:eastAsia="zh-CN"/>
              </w:rPr>
              <w:t>符合</w:t>
            </w:r>
            <w:r>
              <w:rPr>
                <w:rFonts w:hint="eastAsia" w:ascii="仿宋" w:hAnsi="仿宋" w:eastAsia="仿宋" w:cs="仿宋"/>
                <w:color w:val="auto"/>
                <w:sz w:val="21"/>
                <w:szCs w:val="21"/>
                <w:highlight w:val="none"/>
                <w:lang w:val="en-US" w:eastAsia="zh-CN"/>
              </w:rPr>
              <w:t>项目</w:t>
            </w:r>
            <w:r>
              <w:rPr>
                <w:rFonts w:hint="eastAsia" w:ascii="仿宋" w:hAnsi="仿宋" w:eastAsia="仿宋" w:cs="仿宋"/>
                <w:color w:val="auto"/>
                <w:sz w:val="21"/>
                <w:szCs w:val="21"/>
                <w:highlight w:val="none"/>
                <w:lang w:eastAsia="zh-CN"/>
              </w:rPr>
              <w:t>要求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rPr>
              <w:t>分；</w:t>
            </w:r>
          </w:p>
          <w:p>
            <w:pPr>
              <w:pStyle w:val="2"/>
              <w:ind w:firstLine="420" w:firstLineChars="200"/>
              <w:rPr>
                <w:rFonts w:hint="eastAsia"/>
                <w:color w:val="auto"/>
                <w:highlight w:val="none"/>
                <w:lang w:eastAsia="zh-CN"/>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未提供</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rPr>
              <w:t>得分</w:t>
            </w:r>
            <w:r>
              <w:rPr>
                <w:rFonts w:hint="eastAsia" w:ascii="仿宋" w:hAnsi="仿宋" w:eastAsia="仿宋" w:cs="仿宋"/>
                <w:color w:val="auto"/>
                <w:sz w:val="21"/>
                <w:szCs w:val="21"/>
                <w:highlight w:val="none"/>
                <w:lang w:eastAsia="zh-CN"/>
              </w:rPr>
              <w:t>。</w:t>
            </w: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p>
        </w:tc>
        <w:tc>
          <w:tcPr>
            <w:tcW w:w="1478"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10分</w:t>
            </w:r>
          </w:p>
        </w:tc>
        <w:tc>
          <w:tcPr>
            <w:tcW w:w="41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lang w:val="en-US" w:eastAsia="zh-CN"/>
              </w:rPr>
            </w:pPr>
            <w:r>
              <w:rPr>
                <w:rFonts w:hint="eastAsia" w:ascii="仿宋" w:hAnsi="仿宋" w:eastAsia="仿宋"/>
                <w:color w:val="auto"/>
                <w:sz w:val="21"/>
                <w:szCs w:val="21"/>
                <w:highlight w:val="none"/>
                <w:lang w:val="en-US" w:eastAsia="zh-CN"/>
              </w:rPr>
              <w:t>根据本项目的服务需求</w:t>
            </w:r>
            <w:r>
              <w:rPr>
                <w:rFonts w:hint="eastAsia" w:ascii="仿宋" w:hAnsi="仿宋" w:eastAsia="仿宋" w:cs="仿宋"/>
                <w:color w:val="auto"/>
                <w:sz w:val="21"/>
                <w:szCs w:val="21"/>
                <w:highlight w:val="none"/>
                <w:lang w:val="zh-CN"/>
              </w:rPr>
              <w:t>并结合本项目实际情况，</w:t>
            </w:r>
            <w:r>
              <w:rPr>
                <w:rFonts w:hint="eastAsia" w:ascii="仿宋" w:hAnsi="仿宋" w:eastAsia="仿宋" w:cs="仿宋"/>
                <w:color w:val="auto"/>
                <w:sz w:val="21"/>
                <w:szCs w:val="21"/>
                <w:highlight w:val="none"/>
              </w:rPr>
              <w:t>针对本项目</w:t>
            </w:r>
            <w:r>
              <w:rPr>
                <w:rFonts w:hint="eastAsia" w:ascii="仿宋" w:hAnsi="仿宋" w:eastAsia="仿宋" w:cs="仿宋"/>
                <w:color w:val="auto"/>
                <w:sz w:val="21"/>
                <w:szCs w:val="21"/>
                <w:highlight w:val="none"/>
                <w:lang w:val="en-US" w:eastAsia="zh-CN"/>
              </w:rPr>
              <w:t>制定</w:t>
            </w:r>
            <w:r>
              <w:rPr>
                <w:rFonts w:hint="eastAsia" w:ascii="仿宋" w:hAnsi="仿宋" w:eastAsia="仿宋"/>
                <w:color w:val="auto"/>
                <w:sz w:val="21"/>
                <w:szCs w:val="21"/>
                <w:highlight w:val="none"/>
              </w:rPr>
              <w:t>安全保障设施，安全文明作业措施</w:t>
            </w:r>
            <w:r>
              <w:rPr>
                <w:rFonts w:hint="eastAsia" w:ascii="仿宋" w:hAnsi="仿宋" w:eastAsia="仿宋"/>
                <w:color w:val="auto"/>
                <w:sz w:val="21"/>
                <w:szCs w:val="21"/>
                <w:highlight w:val="none"/>
                <w:lang w:eastAsia="zh-CN"/>
              </w:rPr>
              <w:t>。</w:t>
            </w:r>
            <w:r>
              <w:rPr>
                <w:rFonts w:hint="eastAsia" w:ascii="仿宋" w:hAnsi="仿宋" w:eastAsia="仿宋"/>
                <w:color w:val="auto"/>
                <w:sz w:val="21"/>
                <w:szCs w:val="21"/>
                <w:highlight w:val="none"/>
                <w:lang w:val="en-US" w:eastAsia="zh-CN"/>
              </w:rPr>
              <w:t>对措施的</w:t>
            </w:r>
            <w:r>
              <w:rPr>
                <w:rFonts w:hint="eastAsia" w:ascii="仿宋" w:hAnsi="仿宋" w:eastAsia="仿宋"/>
                <w:color w:val="auto"/>
                <w:sz w:val="21"/>
                <w:szCs w:val="21"/>
                <w:highlight w:val="none"/>
              </w:rPr>
              <w:t>合理</w:t>
            </w:r>
            <w:r>
              <w:rPr>
                <w:rFonts w:hint="eastAsia" w:ascii="仿宋" w:hAnsi="仿宋" w:eastAsia="仿宋"/>
                <w:color w:val="auto"/>
                <w:sz w:val="21"/>
                <w:szCs w:val="21"/>
                <w:highlight w:val="none"/>
                <w:lang w:val="en-US" w:eastAsia="zh-CN"/>
              </w:rPr>
              <w:t>性，</w:t>
            </w:r>
            <w:r>
              <w:rPr>
                <w:rFonts w:hint="eastAsia" w:ascii="仿宋" w:hAnsi="仿宋" w:eastAsia="仿宋"/>
                <w:color w:val="auto"/>
                <w:sz w:val="21"/>
                <w:szCs w:val="21"/>
                <w:highlight w:val="none"/>
              </w:rPr>
              <w:t>可行</w:t>
            </w:r>
            <w:r>
              <w:rPr>
                <w:rFonts w:hint="eastAsia" w:ascii="仿宋" w:hAnsi="仿宋" w:eastAsia="仿宋"/>
                <w:color w:val="auto"/>
                <w:sz w:val="21"/>
                <w:szCs w:val="21"/>
                <w:highlight w:val="none"/>
                <w:lang w:val="en-US" w:eastAsia="zh-CN"/>
              </w:rPr>
              <w:t>性</w:t>
            </w:r>
            <w:r>
              <w:rPr>
                <w:rFonts w:hint="eastAsia" w:ascii="仿宋" w:hAnsi="仿宋" w:eastAsia="仿宋"/>
                <w:color w:val="auto"/>
                <w:sz w:val="21"/>
                <w:szCs w:val="21"/>
                <w:highlight w:val="none"/>
              </w:rPr>
              <w:t>，实操性，</w:t>
            </w:r>
            <w:r>
              <w:rPr>
                <w:rFonts w:hint="eastAsia" w:ascii="仿宋" w:hAnsi="仿宋" w:eastAsia="仿宋"/>
                <w:color w:val="auto"/>
                <w:sz w:val="21"/>
                <w:szCs w:val="21"/>
                <w:highlight w:val="none"/>
                <w:lang w:val="en-US" w:eastAsia="zh-CN"/>
              </w:rPr>
              <w:t>是否</w:t>
            </w:r>
            <w:r>
              <w:rPr>
                <w:rFonts w:hint="eastAsia" w:ascii="仿宋" w:hAnsi="仿宋" w:eastAsia="仿宋" w:cs="仿宋"/>
                <w:color w:val="auto"/>
                <w:sz w:val="21"/>
                <w:szCs w:val="21"/>
                <w:highlight w:val="none"/>
                <w:lang w:eastAsia="zh-CN"/>
              </w:rPr>
              <w:t>符合</w:t>
            </w:r>
            <w:r>
              <w:rPr>
                <w:rFonts w:hint="eastAsia" w:ascii="仿宋" w:hAnsi="仿宋" w:eastAsia="仿宋" w:cs="仿宋"/>
                <w:color w:val="auto"/>
                <w:sz w:val="21"/>
                <w:szCs w:val="21"/>
                <w:highlight w:val="none"/>
                <w:lang w:val="en-US" w:eastAsia="zh-CN"/>
              </w:rPr>
              <w:t>项目</w:t>
            </w:r>
            <w:r>
              <w:rPr>
                <w:rFonts w:hint="eastAsia" w:ascii="仿宋" w:hAnsi="仿宋" w:eastAsia="仿宋" w:cs="仿宋"/>
                <w:color w:val="auto"/>
                <w:sz w:val="21"/>
                <w:szCs w:val="21"/>
                <w:highlight w:val="none"/>
                <w:lang w:eastAsia="zh-CN"/>
              </w:rPr>
              <w:t>要求</w:t>
            </w:r>
            <w:r>
              <w:rPr>
                <w:rFonts w:hint="eastAsia" w:ascii="仿宋" w:hAnsi="仿宋" w:eastAsia="仿宋"/>
                <w:color w:val="auto"/>
                <w:sz w:val="21"/>
                <w:szCs w:val="21"/>
                <w:highlight w:val="none"/>
                <w:lang w:val="en-US" w:eastAsia="zh-CN"/>
              </w:rPr>
              <w:t>等进行评分。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措施</w:t>
            </w:r>
            <w:r>
              <w:rPr>
                <w:rFonts w:hint="eastAsia" w:ascii="仿宋" w:hAnsi="仿宋" w:eastAsia="仿宋" w:cs="仿宋"/>
                <w:color w:val="auto"/>
                <w:sz w:val="21"/>
                <w:szCs w:val="21"/>
                <w:highlight w:val="none"/>
                <w:lang w:eastAsia="zh-CN"/>
              </w:rPr>
              <w:t>合理、</w:t>
            </w:r>
            <w:r>
              <w:rPr>
                <w:rFonts w:hint="eastAsia" w:ascii="仿宋" w:hAnsi="仿宋" w:eastAsia="仿宋" w:cs="仿宋"/>
                <w:color w:val="auto"/>
                <w:sz w:val="21"/>
                <w:szCs w:val="21"/>
                <w:highlight w:val="none"/>
              </w:rPr>
              <w:t>可行</w:t>
            </w:r>
            <w:r>
              <w:rPr>
                <w:rFonts w:hint="eastAsia" w:ascii="仿宋" w:hAnsi="仿宋" w:eastAsia="仿宋" w:cs="仿宋"/>
                <w:color w:val="auto"/>
                <w:sz w:val="21"/>
                <w:szCs w:val="21"/>
                <w:highlight w:val="none"/>
                <w:lang w:eastAsia="zh-CN"/>
              </w:rPr>
              <w:t>，符合</w:t>
            </w:r>
            <w:r>
              <w:rPr>
                <w:rFonts w:hint="eastAsia" w:ascii="仿宋" w:hAnsi="仿宋" w:eastAsia="仿宋" w:cs="仿宋"/>
                <w:color w:val="auto"/>
                <w:sz w:val="21"/>
                <w:szCs w:val="21"/>
                <w:highlight w:val="none"/>
                <w:lang w:val="en-US" w:eastAsia="zh-CN"/>
              </w:rPr>
              <w:t>项目</w:t>
            </w:r>
            <w:r>
              <w:rPr>
                <w:rFonts w:hint="eastAsia" w:ascii="仿宋" w:hAnsi="仿宋" w:eastAsia="仿宋" w:cs="仿宋"/>
                <w:color w:val="auto"/>
                <w:sz w:val="21"/>
                <w:szCs w:val="21"/>
                <w:highlight w:val="none"/>
                <w:lang w:eastAsia="zh-CN"/>
              </w:rPr>
              <w:t>要求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措施</w:t>
            </w:r>
            <w:r>
              <w:rPr>
                <w:rFonts w:hint="eastAsia" w:ascii="仿宋" w:hAnsi="仿宋" w:eastAsia="仿宋" w:cs="仿宋"/>
                <w:color w:val="auto"/>
                <w:sz w:val="21"/>
                <w:szCs w:val="21"/>
                <w:highlight w:val="none"/>
                <w:lang w:val="en-US" w:eastAsia="zh-CN"/>
              </w:rPr>
              <w:t>较</w:t>
            </w:r>
            <w:r>
              <w:rPr>
                <w:rFonts w:hint="eastAsia" w:ascii="仿宋" w:hAnsi="仿宋" w:eastAsia="仿宋" w:cs="仿宋"/>
                <w:color w:val="auto"/>
                <w:sz w:val="21"/>
                <w:szCs w:val="21"/>
                <w:highlight w:val="none"/>
                <w:lang w:eastAsia="zh-CN"/>
              </w:rPr>
              <w:t>合理、</w:t>
            </w:r>
            <w:r>
              <w:rPr>
                <w:rFonts w:hint="eastAsia" w:ascii="仿宋" w:hAnsi="仿宋" w:eastAsia="仿宋" w:cs="仿宋"/>
                <w:color w:val="auto"/>
                <w:sz w:val="21"/>
                <w:szCs w:val="21"/>
                <w:highlight w:val="none"/>
                <w:lang w:val="en-US" w:eastAsia="zh-CN"/>
              </w:rPr>
              <w:t>较</w:t>
            </w:r>
            <w:r>
              <w:rPr>
                <w:rFonts w:hint="eastAsia" w:ascii="仿宋" w:hAnsi="仿宋" w:eastAsia="仿宋" w:cs="仿宋"/>
                <w:color w:val="auto"/>
                <w:sz w:val="21"/>
                <w:szCs w:val="21"/>
                <w:highlight w:val="none"/>
              </w:rPr>
              <w:t>可行</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较</w:t>
            </w:r>
            <w:r>
              <w:rPr>
                <w:rFonts w:hint="eastAsia" w:ascii="仿宋" w:hAnsi="仿宋" w:eastAsia="仿宋" w:cs="仿宋"/>
                <w:color w:val="auto"/>
                <w:sz w:val="21"/>
                <w:szCs w:val="21"/>
                <w:highlight w:val="none"/>
                <w:lang w:eastAsia="zh-CN"/>
              </w:rPr>
              <w:t>符合</w:t>
            </w:r>
            <w:r>
              <w:rPr>
                <w:rFonts w:hint="eastAsia" w:ascii="仿宋" w:hAnsi="仿宋" w:eastAsia="仿宋" w:cs="仿宋"/>
                <w:color w:val="auto"/>
                <w:sz w:val="21"/>
                <w:szCs w:val="21"/>
                <w:highlight w:val="none"/>
                <w:lang w:val="en-US" w:eastAsia="zh-CN"/>
              </w:rPr>
              <w:t>项目</w:t>
            </w:r>
            <w:r>
              <w:rPr>
                <w:rFonts w:hint="eastAsia" w:ascii="仿宋" w:hAnsi="仿宋" w:eastAsia="仿宋" w:cs="仿宋"/>
                <w:color w:val="auto"/>
                <w:sz w:val="21"/>
                <w:szCs w:val="21"/>
                <w:highlight w:val="none"/>
                <w:lang w:eastAsia="zh-CN"/>
              </w:rPr>
              <w:t>要求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lang w:val="en-US" w:eastAsia="zh-CN"/>
              </w:rPr>
              <w:t>7</w:t>
            </w:r>
            <w:r>
              <w:rPr>
                <w:rFonts w:hint="eastAsia" w:ascii="仿宋" w:hAnsi="仿宋" w:eastAsia="仿宋" w:cs="仿宋"/>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240" w:lineRule="auto"/>
              <w:ind w:left="0" w:firstLine="420" w:firstLineChars="20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措施</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lang w:eastAsia="zh-CN"/>
              </w:rPr>
              <w:t>合理、</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rPr>
              <w:t>可行</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lang w:eastAsia="zh-CN"/>
              </w:rPr>
              <w:t>符合</w:t>
            </w:r>
            <w:r>
              <w:rPr>
                <w:rFonts w:hint="eastAsia" w:ascii="仿宋" w:hAnsi="仿宋" w:eastAsia="仿宋" w:cs="仿宋"/>
                <w:color w:val="auto"/>
                <w:sz w:val="21"/>
                <w:szCs w:val="21"/>
                <w:highlight w:val="none"/>
                <w:lang w:val="en-US" w:eastAsia="zh-CN"/>
              </w:rPr>
              <w:t>项目</w:t>
            </w:r>
            <w:r>
              <w:rPr>
                <w:rFonts w:hint="eastAsia" w:ascii="仿宋" w:hAnsi="仿宋" w:eastAsia="仿宋" w:cs="仿宋"/>
                <w:color w:val="auto"/>
                <w:sz w:val="21"/>
                <w:szCs w:val="21"/>
                <w:highlight w:val="none"/>
                <w:lang w:eastAsia="zh-CN"/>
              </w:rPr>
              <w:t>要求</w:t>
            </w:r>
            <w:r>
              <w:rPr>
                <w:rFonts w:hint="eastAsia" w:ascii="仿宋" w:hAnsi="仿宋" w:eastAsia="仿宋" w:cs="仿宋"/>
                <w:color w:val="auto"/>
                <w:sz w:val="21"/>
                <w:szCs w:val="21"/>
                <w:highlight w:val="none"/>
                <w:lang w:val="en-US" w:eastAsia="zh-CN"/>
              </w:rPr>
              <w:t>的</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eastAsia="zh-CN"/>
              </w:rPr>
              <w:t>得</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rPr>
              <w:t>分；</w:t>
            </w:r>
          </w:p>
          <w:p>
            <w:pPr>
              <w:pStyle w:val="2"/>
              <w:ind w:firstLine="420" w:firstLineChars="200"/>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未提供</w:t>
            </w:r>
            <w:r>
              <w:rPr>
                <w:rFonts w:hint="eastAsia" w:ascii="仿宋" w:hAnsi="仿宋" w:eastAsia="仿宋" w:cs="仿宋"/>
                <w:color w:val="auto"/>
                <w:sz w:val="21"/>
                <w:szCs w:val="21"/>
                <w:highlight w:val="none"/>
                <w:lang w:val="en-US" w:eastAsia="zh-CN"/>
              </w:rPr>
              <w:t>不</w:t>
            </w:r>
            <w:r>
              <w:rPr>
                <w:rFonts w:hint="eastAsia" w:ascii="仿宋" w:hAnsi="仿宋" w:eastAsia="仿宋" w:cs="仿宋"/>
                <w:color w:val="auto"/>
                <w:sz w:val="21"/>
                <w:szCs w:val="21"/>
                <w:highlight w:val="none"/>
              </w:rPr>
              <w:t>得分</w:t>
            </w:r>
            <w:r>
              <w:rPr>
                <w:rFonts w:hint="eastAsia" w:ascii="仿宋" w:hAnsi="仿宋" w:eastAsia="仿宋" w:cs="仿宋"/>
                <w:color w:val="auto"/>
                <w:sz w:val="21"/>
                <w:szCs w:val="21"/>
                <w:highlight w:val="none"/>
                <w:lang w:eastAsia="zh-CN"/>
              </w:rPr>
              <w:t>。</w:t>
            </w: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textAlignment w:val="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4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p>
        </w:tc>
        <w:tc>
          <w:tcPr>
            <w:tcW w:w="147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商务部分</w:t>
            </w:r>
          </w:p>
          <w:p>
            <w:pPr>
              <w:keepNext w:val="0"/>
              <w:keepLines w:val="0"/>
              <w:pageBreakBefore w:val="0"/>
              <w:widowControl w:val="0"/>
              <w:kinsoku/>
              <w:wordWrap/>
              <w:overflowPunct/>
              <w:topLinePunct w:val="0"/>
              <w:autoSpaceDE/>
              <w:autoSpaceDN/>
              <w:bidi w:val="0"/>
              <w:adjustRightInd/>
              <w:snapToGrid/>
              <w:spacing w:line="240" w:lineRule="auto"/>
              <w:ind w:left="0" w:firstLine="28"/>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w:t>
            </w:r>
          </w:p>
        </w:tc>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28" w:firstLineChars="0"/>
              <w:jc w:val="center"/>
              <w:textAlignment w:val="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10分</w:t>
            </w:r>
          </w:p>
        </w:tc>
        <w:tc>
          <w:tcPr>
            <w:tcW w:w="4182" w:type="dxa"/>
            <w:tcBorders>
              <w:top w:val="single" w:color="auto" w:sz="4" w:space="0"/>
              <w:left w:val="single" w:color="auto" w:sz="4" w:space="0"/>
              <w:bottom w:val="single" w:color="auto" w:sz="4" w:space="0"/>
              <w:right w:val="single" w:color="auto" w:sz="4" w:space="0"/>
            </w:tcBorders>
            <w:noWrap w:val="0"/>
            <w:vAlign w:val="center"/>
          </w:tcPr>
          <w:p>
            <w:pPr>
              <w:pStyle w:val="2"/>
              <w:ind w:firstLine="420" w:firstLineChars="200"/>
              <w:rPr>
                <w:rFonts w:hint="eastAsia"/>
                <w:color w:val="auto"/>
                <w:highlight w:val="none"/>
              </w:rPr>
            </w:pPr>
            <w:r>
              <w:rPr>
                <w:rFonts w:hint="eastAsia" w:ascii="仿宋" w:hAnsi="仿宋" w:eastAsia="仿宋"/>
                <w:color w:val="auto"/>
                <w:sz w:val="21"/>
                <w:szCs w:val="21"/>
                <w:highlight w:val="none"/>
              </w:rPr>
              <w:t>2</w:t>
            </w:r>
            <w:r>
              <w:rPr>
                <w:rFonts w:ascii="仿宋" w:hAnsi="仿宋" w:eastAsia="仿宋"/>
                <w:color w:val="auto"/>
                <w:sz w:val="21"/>
                <w:szCs w:val="21"/>
                <w:highlight w:val="none"/>
              </w:rPr>
              <w:t>0</w:t>
            </w:r>
            <w:r>
              <w:rPr>
                <w:rFonts w:hint="eastAsia" w:ascii="仿宋" w:hAnsi="仿宋" w:eastAsia="仿宋"/>
                <w:color w:val="auto"/>
                <w:sz w:val="21"/>
                <w:szCs w:val="21"/>
                <w:highlight w:val="none"/>
                <w:lang w:val="en-US" w:eastAsia="zh-CN"/>
              </w:rPr>
              <w:t>20</w:t>
            </w:r>
            <w:r>
              <w:rPr>
                <w:rFonts w:hint="eastAsia" w:ascii="仿宋" w:hAnsi="仿宋" w:eastAsia="仿宋"/>
                <w:color w:val="auto"/>
                <w:sz w:val="21"/>
                <w:szCs w:val="21"/>
                <w:highlight w:val="none"/>
              </w:rPr>
              <w:t>年</w:t>
            </w:r>
            <w:r>
              <w:rPr>
                <w:rFonts w:ascii="仿宋" w:hAnsi="仿宋" w:eastAsia="仿宋"/>
                <w:color w:val="auto"/>
                <w:sz w:val="21"/>
                <w:szCs w:val="21"/>
                <w:highlight w:val="none"/>
              </w:rPr>
              <w:t>1</w:t>
            </w:r>
            <w:r>
              <w:rPr>
                <w:rFonts w:hint="eastAsia" w:ascii="仿宋" w:hAnsi="仿宋" w:eastAsia="仿宋"/>
                <w:color w:val="auto"/>
                <w:sz w:val="21"/>
                <w:szCs w:val="21"/>
                <w:highlight w:val="none"/>
              </w:rPr>
              <w:t>月1日至</w:t>
            </w:r>
            <w:r>
              <w:rPr>
                <w:rFonts w:hint="eastAsia" w:ascii="仿宋" w:hAnsi="仿宋" w:eastAsia="仿宋"/>
                <w:color w:val="auto"/>
                <w:sz w:val="21"/>
                <w:szCs w:val="21"/>
                <w:highlight w:val="none"/>
                <w:lang w:val="en-US" w:eastAsia="zh-CN"/>
              </w:rPr>
              <w:t>磋商</w:t>
            </w:r>
            <w:r>
              <w:rPr>
                <w:rFonts w:hint="eastAsia" w:ascii="仿宋" w:hAnsi="仿宋" w:eastAsia="仿宋"/>
                <w:color w:val="auto"/>
                <w:sz w:val="21"/>
                <w:szCs w:val="21"/>
                <w:highlight w:val="none"/>
              </w:rPr>
              <w:t>截止时间止（以合同签订时间为准），</w:t>
            </w:r>
            <w:r>
              <w:rPr>
                <w:rFonts w:hint="eastAsia" w:ascii="仿宋" w:hAnsi="仿宋" w:eastAsia="仿宋"/>
                <w:color w:val="auto"/>
                <w:sz w:val="21"/>
                <w:szCs w:val="21"/>
                <w:highlight w:val="none"/>
                <w:lang w:val="en-US" w:eastAsia="zh-CN"/>
              </w:rPr>
              <w:t>供应商</w:t>
            </w:r>
            <w:r>
              <w:rPr>
                <w:rFonts w:hint="eastAsia" w:ascii="仿宋" w:hAnsi="仿宋" w:eastAsia="仿宋"/>
                <w:color w:val="auto"/>
                <w:sz w:val="21"/>
                <w:szCs w:val="21"/>
                <w:highlight w:val="none"/>
              </w:rPr>
              <w:t>具有</w:t>
            </w:r>
            <w:r>
              <w:rPr>
                <w:rFonts w:hint="eastAsia" w:ascii="仿宋" w:hAnsi="仿宋" w:eastAsia="仿宋"/>
                <w:color w:val="auto"/>
                <w:sz w:val="21"/>
                <w:szCs w:val="21"/>
                <w:highlight w:val="none"/>
                <w:lang w:val="en-US" w:eastAsia="zh-CN"/>
              </w:rPr>
              <w:t>工业园区</w:t>
            </w:r>
            <w:r>
              <w:rPr>
                <w:rFonts w:hint="eastAsia" w:ascii="仿宋" w:hAnsi="仿宋" w:eastAsia="仿宋"/>
                <w:color w:val="auto"/>
                <w:sz w:val="21"/>
                <w:szCs w:val="21"/>
                <w:highlight w:val="none"/>
              </w:rPr>
              <w:t>出水在线监测设备运维业绩的，每有一个得</w:t>
            </w:r>
            <w:r>
              <w:rPr>
                <w:rFonts w:hint="eastAsia" w:ascii="仿宋" w:hAnsi="仿宋" w:eastAsia="仿宋"/>
                <w:color w:val="auto"/>
                <w:sz w:val="21"/>
                <w:szCs w:val="21"/>
                <w:highlight w:val="none"/>
                <w:lang w:val="en-US" w:eastAsia="zh-CN"/>
              </w:rPr>
              <w:t>5</w:t>
            </w:r>
            <w:r>
              <w:rPr>
                <w:rFonts w:hint="eastAsia" w:ascii="仿宋" w:hAnsi="仿宋" w:eastAsia="仿宋"/>
                <w:color w:val="auto"/>
                <w:sz w:val="21"/>
                <w:szCs w:val="21"/>
                <w:highlight w:val="none"/>
              </w:rPr>
              <w:t>分</w:t>
            </w:r>
            <w:r>
              <w:rPr>
                <w:rFonts w:hint="eastAsia" w:ascii="仿宋" w:hAnsi="仿宋" w:eastAsia="仿宋"/>
                <w:color w:val="auto"/>
                <w:sz w:val="21"/>
                <w:szCs w:val="21"/>
                <w:highlight w:val="none"/>
                <w:lang w:eastAsia="zh-CN"/>
              </w:rPr>
              <w:t>。</w:t>
            </w:r>
            <w:r>
              <w:rPr>
                <w:rFonts w:hint="eastAsia" w:ascii="仿宋" w:hAnsi="仿宋" w:eastAsia="仿宋"/>
                <w:color w:val="auto"/>
                <w:sz w:val="21"/>
                <w:szCs w:val="21"/>
                <w:highlight w:val="none"/>
              </w:rPr>
              <w:t>本项最多得</w:t>
            </w:r>
            <w:r>
              <w:rPr>
                <w:rFonts w:hint="eastAsia" w:ascii="仿宋" w:hAnsi="仿宋" w:eastAsia="仿宋"/>
                <w:color w:val="auto"/>
                <w:sz w:val="21"/>
                <w:szCs w:val="21"/>
                <w:highlight w:val="none"/>
                <w:lang w:val="en-US" w:eastAsia="zh-CN"/>
              </w:rPr>
              <w:t>10</w:t>
            </w:r>
            <w:r>
              <w:rPr>
                <w:rFonts w:hint="eastAsia" w:ascii="仿宋" w:hAnsi="仿宋" w:eastAsia="仿宋"/>
                <w:color w:val="auto"/>
                <w:sz w:val="21"/>
                <w:szCs w:val="21"/>
                <w:highlight w:val="none"/>
              </w:rPr>
              <w:t>分。</w:t>
            </w:r>
          </w:p>
        </w:tc>
        <w:tc>
          <w:tcPr>
            <w:tcW w:w="24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zh-CN" w:eastAsia="zh-CN"/>
              </w:rPr>
              <w:t>提供</w:t>
            </w:r>
            <w:r>
              <w:rPr>
                <w:rFonts w:hint="eastAsia" w:ascii="仿宋" w:hAnsi="仿宋" w:eastAsia="仿宋" w:cs="仿宋"/>
                <w:color w:val="auto"/>
                <w:sz w:val="21"/>
                <w:szCs w:val="21"/>
                <w:highlight w:val="none"/>
                <w:lang w:val="en-US" w:eastAsia="zh-CN"/>
              </w:rPr>
              <w:t>有效</w:t>
            </w:r>
            <w:r>
              <w:rPr>
                <w:rFonts w:hint="eastAsia" w:ascii="仿宋" w:hAnsi="仿宋" w:eastAsia="仿宋" w:cs="仿宋"/>
                <w:color w:val="auto"/>
                <w:sz w:val="21"/>
                <w:szCs w:val="21"/>
                <w:highlight w:val="none"/>
                <w:lang w:val="zh-CN" w:eastAsia="zh-CN"/>
              </w:rPr>
              <w:t>合同复印件</w:t>
            </w:r>
            <w:r>
              <w:rPr>
                <w:rFonts w:hint="eastAsia" w:ascii="仿宋" w:hAnsi="仿宋" w:eastAsia="仿宋" w:cs="仿宋"/>
                <w:color w:val="auto"/>
                <w:sz w:val="21"/>
                <w:szCs w:val="21"/>
                <w:highlight w:val="none"/>
                <w:lang w:val="en-US" w:eastAsia="zh-CN"/>
              </w:rPr>
              <w:t>并</w:t>
            </w:r>
            <w:r>
              <w:rPr>
                <w:rFonts w:hint="eastAsia" w:ascii="仿宋" w:hAnsi="仿宋" w:eastAsia="仿宋" w:cs="仿宋"/>
                <w:color w:val="auto"/>
                <w:sz w:val="21"/>
                <w:szCs w:val="21"/>
                <w:highlight w:val="none"/>
                <w:lang w:val="zh-CN" w:eastAsia="zh-CN"/>
              </w:rPr>
              <w:t>加盖供应商公章。</w:t>
            </w:r>
          </w:p>
        </w:tc>
      </w:tr>
    </w:tbl>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（二）关于小微企业报价扣除比例说明</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1.供应商为小微型企业的给予6%的扣除，以扣除后的报价参与评审。</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2.监狱企业、残疾人福利性单位视同小型、微型企业。</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3.服务部分得分取磋商小组打分的算术平均值。</w:t>
      </w:r>
    </w:p>
    <w:p>
      <w:pPr>
        <w:snapToGrid w:val="0"/>
        <w:spacing w:line="400" w:lineRule="exact"/>
        <w:ind w:firstLine="465"/>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4.服务方案原则上不超过200页，但不得将页数作为评审因素。</w:t>
      </w:r>
    </w:p>
    <w:p>
      <w:pPr>
        <w:pStyle w:val="3"/>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68" w:name="_Toc23702"/>
      <w:bookmarkStart w:id="69" w:name="_Toc76462335"/>
      <w:r>
        <w:rPr>
          <w:rFonts w:hint="eastAsia" w:ascii="仿宋" w:hAnsi="仿宋" w:eastAsia="仿宋" w:cs="仿宋"/>
          <w:color w:val="auto"/>
          <w:sz w:val="24"/>
          <w:highlight w:val="none"/>
        </w:rPr>
        <w:t>三、无效响应</w:t>
      </w:r>
      <w:bookmarkEnd w:id="68"/>
      <w:bookmarkEnd w:id="69"/>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供应商发生以下条款情况之一者，视为无效响应，其响应文件将被拒绝：</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（一）供应商不符合规定的资格条件的；</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（二）供应商的法定代表人（或其授权代表）或自然人未参加磋商；</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（三）供应商所提交的响应文件不按“第七篇响应文件编制要求”要求签署或盖章；</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（四）供应商的最后报价超过采购预算或最高限价的；</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（五）法定代表人为同一个人的两个及两个以上法人，母公司、全资子公司及其控股公司，在同一包采购中同时参与磋商；</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（六）单位负责人为同一人或者存在直接控股、管理关系的不同供应商，参加同一合同项下的采购活动的；</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（七）为采购项目提供整体设计、规范编制或者项目管理、监理、检测等服务的供应商，再参加该采购项目的其他采购活动；</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（八）供应商磋商有效期不满足竞争性磋商文件要求的；</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（九）供应商响应文件内容有与国家现行法律法规相违背的内容，或附有采购人无法接受的条件；</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（十）法律、法规和竞争性磋商文件规定的其他无效情形。</w:t>
      </w:r>
    </w:p>
    <w:p>
      <w:pPr>
        <w:pStyle w:val="3"/>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70" w:name="_Toc24974"/>
      <w:bookmarkStart w:id="71" w:name="_Toc76462336"/>
      <w:r>
        <w:rPr>
          <w:rFonts w:hint="eastAsia" w:ascii="仿宋" w:hAnsi="仿宋" w:eastAsia="仿宋" w:cs="仿宋"/>
          <w:color w:val="auto"/>
          <w:sz w:val="24"/>
          <w:highlight w:val="none"/>
        </w:rPr>
        <w:t>四、</w:t>
      </w:r>
      <w:bookmarkEnd w:id="66"/>
      <w:bookmarkEnd w:id="67"/>
      <w:r>
        <w:rPr>
          <w:rFonts w:hint="eastAsia" w:ascii="仿宋" w:hAnsi="仿宋" w:eastAsia="仿宋" w:cs="仿宋"/>
          <w:color w:val="auto"/>
          <w:sz w:val="24"/>
          <w:highlight w:val="none"/>
        </w:rPr>
        <w:t>采购终止</w:t>
      </w:r>
      <w:bookmarkEnd w:id="70"/>
      <w:bookmarkEnd w:id="71"/>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出现下列情形之一的，采购人或者采购代理机构应当终止竞争性磋商采购活动，发布项目终止公告并说明原因，重新开展采购活动：</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（一）因情况变化，不再符合规定的竞争性磋商采购方式适用情形的；</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（二）出现影响采购公正的违法、违规行为的；</w:t>
      </w:r>
    </w:p>
    <w:p>
      <w:pPr>
        <w:snapToGrid w:val="0"/>
        <w:spacing w:line="400" w:lineRule="exact"/>
        <w:ind w:firstLine="465"/>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（三）在采购过程中符合要求的供应商或者报价未超过采购预算的供应商不足3家的，但《政府采购竞争性磋商采购方式管理暂行办法》第二十一条第三款规定的情形除外。</w:t>
      </w:r>
    </w:p>
    <w:p>
      <w:pPr>
        <w:spacing w:line="400" w:lineRule="exact"/>
        <w:ind w:firstLine="480" w:firstLineChars="200"/>
        <w:rPr>
          <w:rFonts w:hint="eastAsia" w:ascii="仿宋" w:hAnsi="仿宋" w:eastAsia="仿宋" w:cs="仿宋"/>
          <w:color w:val="auto"/>
          <w:sz w:val="24"/>
          <w:szCs w:val="24"/>
          <w:highlight w:val="none"/>
        </w:rPr>
        <w:sectPr>
          <w:pgSz w:w="11907" w:h="16840"/>
          <w:pgMar w:top="1134" w:right="1191" w:bottom="866" w:left="1304" w:header="964" w:footer="992" w:gutter="0"/>
          <w:pgNumType w:fmt="numberInDash"/>
          <w:cols w:space="720" w:num="1"/>
          <w:docGrid w:linePitch="312" w:charSpace="0"/>
        </w:sectPr>
      </w:pPr>
    </w:p>
    <w:p>
      <w:pPr>
        <w:pStyle w:val="3"/>
        <w:pageBreakBefore/>
        <w:spacing w:before="0" w:after="0" w:line="360" w:lineRule="auto"/>
        <w:jc w:val="center"/>
        <w:rPr>
          <w:rFonts w:hint="eastAsia" w:ascii="仿宋" w:hAnsi="仿宋" w:eastAsia="仿宋" w:cs="仿宋"/>
          <w:b w:val="0"/>
          <w:bCs/>
          <w:color w:val="auto"/>
          <w:sz w:val="36"/>
          <w:szCs w:val="30"/>
          <w:highlight w:val="none"/>
        </w:rPr>
      </w:pPr>
      <w:bookmarkStart w:id="72" w:name="_Toc102227313"/>
      <w:bookmarkStart w:id="73" w:name="_Toc76462337"/>
      <w:bookmarkStart w:id="74" w:name="_Toc31522"/>
      <w:bookmarkStart w:id="75" w:name="_Toc11641055"/>
      <w:bookmarkStart w:id="76" w:name="_Toc12789059"/>
      <w:r>
        <w:rPr>
          <w:rFonts w:hint="eastAsia" w:ascii="仿宋" w:hAnsi="仿宋" w:eastAsia="仿宋" w:cs="仿宋"/>
          <w:b w:val="0"/>
          <w:bCs/>
          <w:color w:val="auto"/>
          <w:sz w:val="36"/>
          <w:szCs w:val="30"/>
          <w:highlight w:val="none"/>
        </w:rPr>
        <w:t>第五篇  供应商须知</w:t>
      </w:r>
      <w:bookmarkEnd w:id="72"/>
      <w:bookmarkEnd w:id="73"/>
      <w:bookmarkEnd w:id="74"/>
    </w:p>
    <w:p>
      <w:pPr>
        <w:pStyle w:val="3"/>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77" w:name="_Toc342913389"/>
      <w:bookmarkStart w:id="78" w:name="_Toc17503"/>
      <w:bookmarkStart w:id="79" w:name="_Toc76462338"/>
      <w:r>
        <w:rPr>
          <w:rFonts w:hint="eastAsia" w:ascii="仿宋" w:hAnsi="仿宋" w:eastAsia="仿宋" w:cs="仿宋"/>
          <w:color w:val="auto"/>
          <w:sz w:val="24"/>
          <w:highlight w:val="none"/>
        </w:rPr>
        <w:t>一、磋商费用</w:t>
      </w:r>
      <w:bookmarkEnd w:id="77"/>
      <w:bookmarkEnd w:id="78"/>
      <w:bookmarkEnd w:id="79"/>
    </w:p>
    <w:p>
      <w:pPr>
        <w:pStyle w:val="18"/>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参与磋商的供应商应承担其编制响应文件与递交响应文件所涉及的一切费用，不论磋商结果如何，采购人和采购代理机构在任何情况下无义务也无责任承担这些费用。</w:t>
      </w:r>
    </w:p>
    <w:p>
      <w:pPr>
        <w:pStyle w:val="3"/>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80" w:name="_Toc342913391"/>
      <w:bookmarkStart w:id="81" w:name="_Toc76462339"/>
      <w:bookmarkStart w:id="82" w:name="_Toc14446"/>
      <w:r>
        <w:rPr>
          <w:rFonts w:hint="eastAsia" w:ascii="仿宋" w:hAnsi="仿宋" w:eastAsia="仿宋" w:cs="仿宋"/>
          <w:color w:val="auto"/>
          <w:sz w:val="24"/>
          <w:highlight w:val="none"/>
        </w:rPr>
        <w:t>二、竞争性磋商文件</w:t>
      </w:r>
      <w:bookmarkEnd w:id="80"/>
      <w:bookmarkEnd w:id="81"/>
      <w:bookmarkEnd w:id="82"/>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（一）竞争性磋商文件由采购邀请书、项目服务需求、供应商须知、项目商务需求、磋商程序及方法、评审标准、无效响应和采购终止、供应商须知</w:t>
      </w:r>
      <w:r>
        <w:rPr>
          <w:rFonts w:hint="eastAsia" w:ascii="仿宋" w:hAnsi="仿宋" w:eastAsia="仿宋" w:cs="仿宋"/>
          <w:b/>
          <w:color w:val="auto"/>
          <w:sz w:val="24"/>
          <w:szCs w:val="24"/>
          <w:highlight w:val="none"/>
        </w:rPr>
        <w:t>、</w:t>
      </w:r>
      <w:r>
        <w:rPr>
          <w:rFonts w:hint="eastAsia" w:ascii="仿宋" w:hAnsi="仿宋" w:eastAsia="仿宋" w:cs="仿宋"/>
          <w:color w:val="auto"/>
          <w:sz w:val="24"/>
          <w:szCs w:val="24"/>
          <w:highlight w:val="none"/>
        </w:rPr>
        <w:t>合同</w:t>
      </w:r>
      <w:r>
        <w:rPr>
          <w:rFonts w:hint="eastAsia" w:ascii="仿宋" w:hAnsi="仿宋" w:eastAsia="仿宋" w:cs="仿宋"/>
          <w:b/>
          <w:color w:val="auto"/>
          <w:sz w:val="24"/>
          <w:szCs w:val="24"/>
          <w:highlight w:val="none"/>
        </w:rPr>
        <w:t>、</w:t>
      </w:r>
      <w:r>
        <w:rPr>
          <w:rFonts w:hint="eastAsia" w:ascii="仿宋" w:hAnsi="仿宋" w:eastAsia="仿宋" w:cs="仿宋"/>
          <w:color w:val="auto"/>
          <w:sz w:val="24"/>
          <w:szCs w:val="24"/>
          <w:highlight w:val="none"/>
        </w:rPr>
        <w:t>响应文件编制要求七部分组成。</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（二）采购人（或采购代理机构）所作的一切有效的书面通知、修改及补充，都是竞争性磋商文件不可分割的部分。</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（三）竞争性磋商文件的解释</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如对竞争性磋商文件有疑问，必须以书面形式在提交响应文件截止时间3个工作日前向采购人（或采购代理机构）要求澄清，采购人（或采购代理机构）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bookmarkStart w:id="83" w:name="_Toc318159349"/>
      <w:bookmarkStart w:id="84" w:name="_Toc318159780"/>
      <w:bookmarkStart w:id="85" w:name="_Toc318159160"/>
      <w:bookmarkStart w:id="86" w:name="_Toc318166429"/>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（四）本竞争性磋商文件中，磋商小组根据与供应商进行磋商可能实质性变动的内容为竞争性磋商文件第二、三、六篇全部内容。</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（五）评审的依据为竞争性磋商文件和响应文件（含有效的书面承诺）。磋商小组判断响应文件对竞争性磋商文件的响应，仅基于响应文件本身而不靠外部证据。</w:t>
      </w:r>
    </w:p>
    <w:bookmarkEnd w:id="83"/>
    <w:bookmarkEnd w:id="84"/>
    <w:bookmarkEnd w:id="85"/>
    <w:bookmarkEnd w:id="86"/>
    <w:p>
      <w:pPr>
        <w:pStyle w:val="3"/>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87" w:name="_Toc102227318"/>
      <w:bookmarkStart w:id="88" w:name="_Toc342913392"/>
      <w:bookmarkStart w:id="89" w:name="_Toc76462340"/>
      <w:bookmarkStart w:id="90" w:name="_Toc179714297"/>
      <w:bookmarkStart w:id="91" w:name="_Toc30686"/>
      <w:r>
        <w:rPr>
          <w:rFonts w:hint="eastAsia" w:ascii="仿宋" w:hAnsi="仿宋" w:eastAsia="仿宋" w:cs="仿宋"/>
          <w:color w:val="auto"/>
          <w:sz w:val="24"/>
          <w:highlight w:val="none"/>
        </w:rPr>
        <w:t>三、磋商要求</w:t>
      </w:r>
      <w:bookmarkEnd w:id="87"/>
      <w:bookmarkEnd w:id="88"/>
      <w:bookmarkEnd w:id="89"/>
      <w:bookmarkEnd w:id="90"/>
      <w:bookmarkEnd w:id="91"/>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（一）响应文件</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1.供应商应当按照竞争性磋商文件的要求编制响应文件，并对竞争性磋商文件提出的要求和条件作出实质性响应，响应文件原则上采用软面订本，同时应编制完整的页码、目录。</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2.响应文件组成</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（二）联合体</w:t>
      </w:r>
    </w:p>
    <w:p>
      <w:pPr>
        <w:spacing w:line="400" w:lineRule="exact"/>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不接受联合体。</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（三）磋商有效期：响应文件及有关承诺文件有效期为提交响应文件截止时间起90天。</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（四）修正错误</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1.若供应商所递交的响应文件或最后报价中的价格出现大写金额和小写金额不一致的错误，以大写金额修正为准。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（五）提交响应文件的份数和签署</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1.响应文件一式</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份，其中正本一份，副本</w:t>
      </w:r>
      <w:r>
        <w:rPr>
          <w:rFonts w:hint="eastAsia" w:ascii="仿宋" w:hAnsi="仿宋" w:eastAsia="仿宋" w:cs="仿宋"/>
          <w:color w:val="auto"/>
          <w:sz w:val="24"/>
          <w:szCs w:val="24"/>
          <w:highlight w:val="none"/>
          <w:lang w:val="en-US" w:eastAsia="zh-CN"/>
        </w:rPr>
        <w:t>一</w:t>
      </w:r>
      <w:r>
        <w:rPr>
          <w:rFonts w:hint="eastAsia" w:ascii="仿宋" w:hAnsi="仿宋" w:eastAsia="仿宋" w:cs="仿宋"/>
          <w:color w:val="auto"/>
          <w:sz w:val="24"/>
          <w:szCs w:val="24"/>
          <w:highlight w:val="none"/>
        </w:rPr>
        <w:t>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highlight w:val="none"/>
        </w:rPr>
        <w:t>响应文件按竞争性磋商文件“第七篇响应文件编制要求”要求签署或盖章。</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（六）响应文件的递交</w:t>
      </w:r>
    </w:p>
    <w:p>
      <w:pPr>
        <w:pStyle w:val="5"/>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响应文件的正本、副本以及电子文档均应密封送达磋商地点，应在封套上注明磋商项目名称、供应商名称。若正本、副本以及电子文档分别进行密封的，还应在封套上注明“正本”、“副本”、“电子文档”字样。</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（七）供应商参与人员</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各个供应商应当派1-2名代表参与磋商，至少1人应为法定代表人（或其授权代表）或自然人（供应商为自然人）。</w:t>
      </w:r>
    </w:p>
    <w:p>
      <w:pPr>
        <w:pStyle w:val="3"/>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92" w:name="_Toc1508"/>
      <w:bookmarkStart w:id="93" w:name="_Toc76462341"/>
      <w:r>
        <w:rPr>
          <w:rFonts w:hint="eastAsia" w:ascii="仿宋" w:hAnsi="仿宋" w:eastAsia="仿宋" w:cs="仿宋"/>
          <w:color w:val="auto"/>
          <w:sz w:val="24"/>
          <w:highlight w:val="none"/>
        </w:rPr>
        <w:t>四、成交供应商的确认和变更</w:t>
      </w:r>
      <w:bookmarkEnd w:id="92"/>
      <w:bookmarkEnd w:id="93"/>
    </w:p>
    <w:p>
      <w:pPr>
        <w:snapToGrid w:val="0"/>
        <w:spacing w:line="400" w:lineRule="exact"/>
        <w:ind w:firstLine="480" w:firstLineChars="200"/>
        <w:outlineLvl w:val="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（一）成交供应商的确认</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400" w:lineRule="exact"/>
        <w:ind w:firstLine="480" w:firstLineChars="200"/>
        <w:outlineLvl w:val="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（二）成交供应商的变更</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成交供应商拒绝与采购人签订合同的，采购人可以按照评标报告推荐的成交候选供应商顺序，确定排名下一位的候选人为成交供应商，也可以重新开展采购活动。</w:t>
      </w:r>
    </w:p>
    <w:p>
      <w:pPr>
        <w:pStyle w:val="3"/>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94" w:name="_Toc76462342"/>
      <w:bookmarkStart w:id="95" w:name="_Toc102227321"/>
      <w:bookmarkStart w:id="96" w:name="_Toc22849"/>
      <w:bookmarkStart w:id="97" w:name="_Toc342913395"/>
      <w:r>
        <w:rPr>
          <w:rFonts w:hint="eastAsia" w:ascii="仿宋" w:hAnsi="仿宋" w:eastAsia="仿宋" w:cs="仿宋"/>
          <w:color w:val="auto"/>
          <w:sz w:val="24"/>
          <w:highlight w:val="none"/>
        </w:rPr>
        <w:t>五、成交通知</w:t>
      </w:r>
      <w:bookmarkEnd w:id="94"/>
      <w:bookmarkEnd w:id="95"/>
      <w:bookmarkEnd w:id="96"/>
      <w:bookmarkEnd w:id="97"/>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（一）成交供应商确定后，采购代理机构将在</w:t>
      </w:r>
      <w:r>
        <w:rPr>
          <w:rFonts w:hint="eastAsia" w:ascii="仿宋" w:hAnsi="仿宋" w:eastAsia="仿宋" w:cs="仿宋"/>
          <w:color w:val="auto"/>
          <w:sz w:val="24"/>
          <w:szCs w:val="24"/>
          <w:highlight w:val="none"/>
          <w:lang w:val="en-US" w:eastAsia="zh-CN"/>
        </w:rPr>
        <w:t>建桥工业园（http://www.jqgyy.com/）</w:t>
      </w:r>
      <w:r>
        <w:rPr>
          <w:rFonts w:hint="eastAsia" w:ascii="仿宋" w:hAnsi="仿宋" w:eastAsia="仿宋" w:cs="仿宋"/>
          <w:color w:val="auto"/>
          <w:sz w:val="24"/>
          <w:szCs w:val="24"/>
          <w:highlight w:val="none"/>
        </w:rPr>
        <w:t>上发布成交结果公告。</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（二）结果公告发出同时，采购代理机构将以书面形式发出《成交通知书》。《成交通知书》一经发出即发生法律效力。</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（三）《成交通知书》将作为签订合同的依据。</w:t>
      </w:r>
    </w:p>
    <w:p>
      <w:pPr>
        <w:pStyle w:val="3"/>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98" w:name="_Toc76462343"/>
      <w:bookmarkStart w:id="99" w:name="_Toc32655"/>
      <w:r>
        <w:rPr>
          <w:rFonts w:hint="eastAsia" w:ascii="仿宋" w:hAnsi="仿宋" w:eastAsia="仿宋" w:cs="仿宋"/>
          <w:color w:val="auto"/>
          <w:sz w:val="24"/>
          <w:highlight w:val="none"/>
        </w:rPr>
        <w:t>六、关于质疑和投诉</w:t>
      </w:r>
      <w:bookmarkEnd w:id="98"/>
      <w:bookmarkEnd w:id="99"/>
    </w:p>
    <w:p>
      <w:pPr>
        <w:spacing w:line="400" w:lineRule="exact"/>
        <w:ind w:firstLine="480" w:firstLineChars="200"/>
        <w:outlineLvl w:val="2"/>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（一）质疑</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供应商认为采购文件、采购过程和成交结果使自己的权益收到伤害的，可向采购人或采购代理机构以书面形式提出质疑。</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提出质疑的应当是参与所质疑项目采购活动的供应商。 </w:t>
      </w:r>
    </w:p>
    <w:p>
      <w:pPr>
        <w:spacing w:line="400" w:lineRule="exact"/>
        <w:ind w:right="12" w:firstLine="480"/>
        <w:outlineLvl w:val="2"/>
        <w:rPr>
          <w:rFonts w:hint="eastAsia" w:ascii="仿宋" w:hAnsi="仿宋" w:eastAsia="仿宋" w:cs="仿宋"/>
          <w:color w:val="auto"/>
          <w:sz w:val="24"/>
          <w:highlight w:val="none"/>
        </w:rPr>
      </w:pPr>
      <w:r>
        <w:rPr>
          <w:rFonts w:hint="eastAsia" w:ascii="仿宋" w:hAnsi="仿宋" w:eastAsia="仿宋" w:cs="仿宋"/>
          <w:color w:val="auto"/>
          <w:sz w:val="24"/>
          <w:highlight w:val="none"/>
        </w:rPr>
        <w:t>1.质疑时限、内容</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供应商认为采购文件、采购过程、成交结果使自己的权益受到损害的，可以在知道或者应知其权益受到损害之日起7个工作日内，以书面形式向采购人、采购代理机构提出质疑。</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1.2供应商提出质疑应当提交质疑函和必要的证明材料，质疑函应当包括下列内容：</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1.2.1供应商的姓名或者名称、地址、邮编、联系人及联系电话；</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1.2.2质疑项目的名称、项目号以及采购执行编号；</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1.2.3具体、明确的质疑事项和与质疑事项相关的请求；</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1.2.4事实依据；</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1.2.5必要的法律依据；</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1.2.6提出质疑的日期；</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1.2.7营业执照（或事业单位法人证书，或个体工商户营业执照或有效的自然人身份证明）复印件；</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1.2.8法定代表人授权委托书原件、法定代表人身份证复印件和其授权代表的身份证复印件（供应商为自然人的提供自然人身份证复印件）；</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1.3供应商为自然人的，质疑函应当由本人签字；供应商为法人或者其他组织的，质疑函应当由法定代表人、主要负责人，或者其授权代表签字或者盖章，并加盖公章。</w:t>
      </w:r>
    </w:p>
    <w:p>
      <w:pPr>
        <w:spacing w:line="400" w:lineRule="exact"/>
        <w:ind w:right="12" w:firstLine="480"/>
        <w:outlineLvl w:val="2"/>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2.质疑答复</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采购人、采购代理机构应当在收到供应商的书面质疑后七个工作日内作出答复，并以书面形式通知质疑供应商和其他有关供应商。</w:t>
      </w:r>
    </w:p>
    <w:p>
      <w:pPr>
        <w:spacing w:line="400" w:lineRule="exact"/>
        <w:ind w:right="12" w:firstLine="480"/>
        <w:outlineLvl w:val="2"/>
        <w:rPr>
          <w:rFonts w:hint="eastAsia" w:ascii="仿宋" w:hAnsi="仿宋" w:eastAsia="仿宋" w:cs="仿宋"/>
          <w:color w:val="auto"/>
          <w:sz w:val="24"/>
          <w:highlight w:val="none"/>
        </w:rPr>
      </w:pPr>
      <w:r>
        <w:rPr>
          <w:rFonts w:hint="eastAsia" w:ascii="仿宋" w:hAnsi="仿宋" w:eastAsia="仿宋" w:cs="仿宋"/>
          <w:color w:val="auto"/>
          <w:sz w:val="24"/>
          <w:highlight w:val="none"/>
        </w:rPr>
        <w:t>3.其他</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3.1供应商应按照《政府采购质疑和投诉办法》（财政部令第94号）及相关法律法规要求，在法定质疑期内一次性提出针对同一采购程序环节的质疑。</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3.2质疑函范本可在财政部门户网站和中国政府采购网下载。</w:t>
      </w:r>
    </w:p>
    <w:p>
      <w:pPr>
        <w:spacing w:line="400" w:lineRule="exact"/>
        <w:ind w:right="12" w:firstLine="480"/>
        <w:outlineLvl w:val="2"/>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1.供应商对采购人、采购代理机构的答复不满意，或者采购人、采购代理机构未在规定时间内作出答复的，可以在答复期满后15个工作日内按照相关法律法规向</w:t>
      </w:r>
      <w:r>
        <w:rPr>
          <w:rFonts w:hint="eastAsia" w:ascii="仿宋" w:hAnsi="仿宋" w:eastAsia="仿宋" w:cs="仿宋"/>
          <w:color w:val="auto"/>
          <w:sz w:val="24"/>
          <w:highlight w:val="none"/>
          <w:lang w:val="en-US" w:eastAsia="zh-CN"/>
        </w:rPr>
        <w:t>采购人监督部门</w:t>
      </w:r>
      <w:r>
        <w:rPr>
          <w:rFonts w:hint="eastAsia" w:ascii="仿宋" w:hAnsi="仿宋" w:eastAsia="仿宋" w:cs="仿宋"/>
          <w:color w:val="auto"/>
          <w:sz w:val="24"/>
          <w:highlight w:val="none"/>
        </w:rPr>
        <w:t>提起投诉。</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2.供应商应按照《政府采购质疑和投诉办法》（财政部令第94号）及相关法律法规要求递交投诉书和必要的证明材料。投诉书范本可在财政部门户网站和中国政府采购网下载。</w:t>
      </w:r>
    </w:p>
    <w:p>
      <w:pPr>
        <w:spacing w:line="400" w:lineRule="exact"/>
        <w:ind w:right="12" w:firstLine="480"/>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书应当使用中文，相关当事人提供外文书证或者外国语视听资料的，应当附有中文译本，由翻译机构盖章或者翻译人员签名；相关当事人向采购人监督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4.在确定受理投诉后，采购人监督部门自受理投诉之日起30个工作日内（需要检验、检测、鉴定、专家评审以及需要投诉人补正材料的，所需时间不计算在投诉处理期限内）对投诉事项做出处理决定。</w:t>
      </w:r>
    </w:p>
    <w:p>
      <w:pPr>
        <w:pStyle w:val="3"/>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100" w:name="_Toc8551"/>
      <w:bookmarkStart w:id="101" w:name="_Toc76462344"/>
      <w:r>
        <w:rPr>
          <w:rFonts w:hint="eastAsia" w:ascii="仿宋" w:hAnsi="仿宋" w:eastAsia="仿宋" w:cs="仿宋"/>
          <w:color w:val="auto"/>
          <w:sz w:val="24"/>
          <w:highlight w:val="none"/>
        </w:rPr>
        <w:t>七、采购代理服务费</w:t>
      </w:r>
      <w:bookmarkEnd w:id="100"/>
      <w:bookmarkEnd w:id="101"/>
    </w:p>
    <w:p>
      <w:pPr>
        <w:spacing w:line="400" w:lineRule="exact"/>
        <w:ind w:firstLine="480" w:firstLineChars="200"/>
        <w:rPr>
          <w:rFonts w:hint="eastAsia" w:ascii="仿宋" w:hAnsi="仿宋" w:eastAsia="仿宋"/>
          <w:b w:val="0"/>
          <w:bCs/>
          <w:color w:val="auto"/>
          <w:sz w:val="24"/>
          <w:highlight w:val="none"/>
        </w:rPr>
      </w:pPr>
      <w:bookmarkStart w:id="102" w:name="_Toc76462345"/>
      <w:r>
        <w:rPr>
          <w:rFonts w:hint="eastAsia" w:ascii="仿宋" w:hAnsi="仿宋" w:eastAsia="仿宋"/>
          <w:b w:val="0"/>
          <w:bCs/>
          <w:color w:val="auto"/>
          <w:sz w:val="24"/>
          <w:highlight w:val="none"/>
        </w:rPr>
        <w:t>（一）供应商成交后向采购代理机构缴纳采购代理服务费，采购代理服务费以项目中标金额为取费基数，按中标金额的千分之五收取，不足1500元按1500元收取，超过3000元按3000元收取。</w:t>
      </w:r>
    </w:p>
    <w:p>
      <w:pPr>
        <w:spacing w:line="400" w:lineRule="exact"/>
        <w:ind w:firstLine="480" w:firstLineChars="200"/>
        <w:rPr>
          <w:rFonts w:hint="eastAsia" w:ascii="仿宋" w:hAnsi="仿宋" w:eastAsia="仿宋"/>
          <w:b w:val="0"/>
          <w:bCs/>
          <w:color w:val="auto"/>
          <w:sz w:val="24"/>
          <w:highlight w:val="none"/>
        </w:rPr>
      </w:pPr>
      <w:r>
        <w:rPr>
          <w:rFonts w:hint="eastAsia" w:ascii="仿宋" w:hAnsi="仿宋" w:eastAsia="仿宋"/>
          <w:b w:val="0"/>
          <w:bCs/>
          <w:color w:val="auto"/>
          <w:sz w:val="24"/>
          <w:highlight w:val="none"/>
        </w:rPr>
        <w:t>（二）采购代理服务费缴纳账号：</w:t>
      </w:r>
    </w:p>
    <w:p>
      <w:pPr>
        <w:spacing w:line="400" w:lineRule="exact"/>
        <w:ind w:firstLine="480" w:firstLineChars="200"/>
        <w:rPr>
          <w:rFonts w:hint="eastAsia" w:ascii="仿宋" w:hAnsi="仿宋" w:eastAsia="仿宋"/>
          <w:b w:val="0"/>
          <w:bCs/>
          <w:color w:val="auto"/>
          <w:sz w:val="24"/>
          <w:highlight w:val="none"/>
        </w:rPr>
      </w:pPr>
      <w:r>
        <w:rPr>
          <w:rFonts w:hint="eastAsia" w:ascii="仿宋" w:hAnsi="仿宋" w:eastAsia="仿宋"/>
          <w:b w:val="0"/>
          <w:bCs/>
          <w:color w:val="auto"/>
          <w:sz w:val="24"/>
          <w:highlight w:val="none"/>
        </w:rPr>
        <w:t>单位名称：重庆高企恒工程咨询有限公司</w:t>
      </w:r>
    </w:p>
    <w:p>
      <w:pPr>
        <w:spacing w:line="400" w:lineRule="exact"/>
        <w:ind w:firstLine="480" w:firstLineChars="200"/>
        <w:rPr>
          <w:rFonts w:hint="eastAsia" w:ascii="仿宋" w:hAnsi="仿宋" w:eastAsia="仿宋"/>
          <w:b w:val="0"/>
          <w:bCs/>
          <w:color w:val="auto"/>
          <w:sz w:val="24"/>
          <w:highlight w:val="none"/>
        </w:rPr>
      </w:pPr>
      <w:r>
        <w:rPr>
          <w:rFonts w:hint="eastAsia" w:ascii="仿宋" w:hAnsi="仿宋" w:eastAsia="仿宋"/>
          <w:b w:val="0"/>
          <w:bCs/>
          <w:color w:val="auto"/>
          <w:sz w:val="24"/>
          <w:highlight w:val="none"/>
        </w:rPr>
        <w:t>账号：123916393110101</w:t>
      </w:r>
    </w:p>
    <w:p>
      <w:pPr>
        <w:spacing w:line="400" w:lineRule="exact"/>
        <w:ind w:firstLine="480" w:firstLineChars="200"/>
        <w:rPr>
          <w:rFonts w:hint="eastAsia" w:ascii="仿宋" w:hAnsi="仿宋" w:eastAsia="仿宋"/>
          <w:b w:val="0"/>
          <w:bCs/>
          <w:color w:val="auto"/>
          <w:sz w:val="24"/>
          <w:highlight w:val="none"/>
        </w:rPr>
      </w:pPr>
      <w:r>
        <w:rPr>
          <w:rFonts w:hint="eastAsia" w:ascii="仿宋" w:hAnsi="仿宋" w:eastAsia="仿宋"/>
          <w:b w:val="0"/>
          <w:bCs/>
          <w:color w:val="auto"/>
          <w:sz w:val="24"/>
          <w:highlight w:val="none"/>
        </w:rPr>
        <w:t>开户行：招商银行重庆大渡口支行</w:t>
      </w:r>
    </w:p>
    <w:p>
      <w:pPr>
        <w:pStyle w:val="3"/>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103" w:name="_Toc11600"/>
      <w:r>
        <w:rPr>
          <w:rFonts w:hint="eastAsia" w:ascii="仿宋" w:hAnsi="仿宋" w:eastAsia="仿宋" w:cs="仿宋"/>
          <w:color w:val="auto"/>
          <w:sz w:val="24"/>
          <w:highlight w:val="none"/>
        </w:rPr>
        <w:t>八、</w:t>
      </w:r>
      <w:bookmarkEnd w:id="102"/>
      <w:bookmarkStart w:id="104" w:name="_Toc102227322"/>
      <w:bookmarkStart w:id="105" w:name="_Toc342913396"/>
      <w:bookmarkStart w:id="106" w:name="_Toc76462346"/>
      <w:r>
        <w:rPr>
          <w:rFonts w:hint="eastAsia" w:ascii="仿宋" w:hAnsi="仿宋" w:eastAsia="仿宋" w:cs="仿宋"/>
          <w:color w:val="auto"/>
          <w:sz w:val="24"/>
          <w:highlight w:val="none"/>
        </w:rPr>
        <w:t>签订</w:t>
      </w:r>
      <w:bookmarkEnd w:id="104"/>
      <w:r>
        <w:rPr>
          <w:rFonts w:hint="eastAsia" w:ascii="仿宋" w:hAnsi="仿宋" w:eastAsia="仿宋" w:cs="仿宋"/>
          <w:color w:val="auto"/>
          <w:sz w:val="24"/>
          <w:highlight w:val="none"/>
        </w:rPr>
        <w:t>合同</w:t>
      </w:r>
      <w:bookmarkEnd w:id="103"/>
      <w:bookmarkEnd w:id="105"/>
      <w:bookmarkEnd w:id="106"/>
    </w:p>
    <w:p>
      <w:pPr>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w:t>
      </w:r>
      <w:r>
        <w:rPr>
          <w:rFonts w:hint="eastAsia" w:ascii="仿宋" w:hAnsi="仿宋" w:eastAsia="仿宋" w:cs="仿宋"/>
          <w:color w:val="auto"/>
          <w:sz w:val="24"/>
          <w:highlight w:val="none"/>
        </w:rPr>
        <w:t>采购人原则上应在成交通知书发出之日起二十日内和成交供应商签订采购合同，无正当理由不得拒绝或拖延合同签订</w:t>
      </w:r>
      <w:r>
        <w:rPr>
          <w:rFonts w:hint="eastAsia" w:ascii="仿宋" w:hAnsi="仿宋" w:eastAsia="仿宋" w:cs="仿宋"/>
          <w:color w:val="auto"/>
          <w:sz w:val="24"/>
          <w:szCs w:val="24"/>
          <w:highlight w:val="none"/>
        </w:rPr>
        <w:t>。所签订的合同不得对竞争性磋商文件和供应商的响应文件作实质性修改。其他未尽事宜由采购人和成交供应商在采购合同中详细约定。</w:t>
      </w:r>
    </w:p>
    <w:p>
      <w:pPr>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（二）竞争性磋商文件、供应商的响应文件及澄清文件等，均为签订采购合同的依据。</w:t>
      </w:r>
    </w:p>
    <w:p>
      <w:pPr>
        <w:spacing w:line="40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三</w:t>
      </w:r>
      <w:r>
        <w:rPr>
          <w:rFonts w:hint="eastAsia" w:ascii="仿宋" w:hAnsi="仿宋" w:eastAsia="仿宋" w:cs="仿宋"/>
          <w:color w:val="auto"/>
          <w:sz w:val="24"/>
          <w:szCs w:val="24"/>
          <w:highlight w:val="none"/>
        </w:rPr>
        <w:t>）合同生效条款由供需双方约定，法律、行政法规规定应当办理批准、登记等手续后生效的合同，依照其规定。</w:t>
      </w:r>
    </w:p>
    <w:p>
      <w:pPr>
        <w:pStyle w:val="3"/>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107" w:name="_Toc20846"/>
      <w:r>
        <w:rPr>
          <w:rFonts w:hint="eastAsia" w:ascii="仿宋" w:hAnsi="仿宋" w:eastAsia="仿宋" w:cs="仿宋"/>
          <w:color w:val="auto"/>
          <w:sz w:val="24"/>
          <w:highlight w:val="none"/>
          <w:lang w:val="en-US" w:eastAsia="zh-CN"/>
        </w:rPr>
        <w:t>九</w:t>
      </w:r>
      <w:r>
        <w:rPr>
          <w:rFonts w:hint="eastAsia" w:ascii="仿宋" w:hAnsi="仿宋" w:eastAsia="仿宋" w:cs="仿宋"/>
          <w:color w:val="auto"/>
          <w:sz w:val="24"/>
          <w:highlight w:val="none"/>
        </w:rPr>
        <w:t>、项目验收</w:t>
      </w:r>
      <w:bookmarkEnd w:id="107"/>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合同执行完毕，采购人或采购代理机构原则上应在7个工作日内组织履约情况验收，不得无故拖延或附加额外条件。</w:t>
      </w:r>
    </w:p>
    <w:p>
      <w:pPr>
        <w:spacing w:line="400" w:lineRule="exact"/>
        <w:ind w:firstLine="480" w:firstLineChars="200"/>
        <w:rPr>
          <w:rFonts w:hint="eastAsia" w:ascii="仿宋" w:hAnsi="仿宋" w:eastAsia="仿宋" w:cs="仿宋"/>
          <w:color w:val="auto"/>
          <w:sz w:val="24"/>
          <w:szCs w:val="24"/>
          <w:highlight w:val="none"/>
        </w:rPr>
      </w:pPr>
    </w:p>
    <w:p>
      <w:pPr>
        <w:pStyle w:val="3"/>
        <w:spacing w:before="0" w:after="0" w:line="360" w:lineRule="auto"/>
        <w:jc w:val="center"/>
        <w:rPr>
          <w:rFonts w:hint="eastAsia" w:ascii="仿宋" w:hAnsi="仿宋" w:eastAsia="仿宋" w:cs="仿宋"/>
          <w:b w:val="0"/>
          <w:color w:val="auto"/>
          <w:sz w:val="36"/>
          <w:szCs w:val="30"/>
          <w:highlight w:val="none"/>
        </w:rPr>
      </w:pPr>
      <w:r>
        <w:rPr>
          <w:rFonts w:hint="eastAsia" w:ascii="仿宋" w:hAnsi="仿宋" w:eastAsia="仿宋" w:cs="仿宋"/>
          <w:color w:val="auto"/>
          <w:sz w:val="36"/>
          <w:szCs w:val="30"/>
          <w:highlight w:val="none"/>
        </w:rPr>
        <w:br w:type="page"/>
      </w:r>
      <w:bookmarkStart w:id="108" w:name="_Toc13073"/>
      <w:bookmarkStart w:id="109" w:name="_Toc76462348"/>
      <w:r>
        <w:rPr>
          <w:rFonts w:hint="eastAsia" w:ascii="仿宋" w:hAnsi="仿宋" w:eastAsia="仿宋" w:cs="仿宋"/>
          <w:b w:val="0"/>
          <w:color w:val="auto"/>
          <w:sz w:val="36"/>
          <w:szCs w:val="30"/>
          <w:highlight w:val="none"/>
        </w:rPr>
        <w:t xml:space="preserve">第六篇  </w:t>
      </w:r>
      <w:bookmarkEnd w:id="75"/>
      <w:bookmarkEnd w:id="76"/>
      <w:r>
        <w:rPr>
          <w:rFonts w:hint="eastAsia" w:ascii="仿宋" w:hAnsi="仿宋" w:eastAsia="仿宋" w:cs="仿宋"/>
          <w:b w:val="0"/>
          <w:color w:val="auto"/>
          <w:sz w:val="36"/>
          <w:szCs w:val="30"/>
          <w:highlight w:val="none"/>
        </w:rPr>
        <w:t>合同</w:t>
      </w:r>
      <w:bookmarkEnd w:id="108"/>
      <w:bookmarkEnd w:id="109"/>
    </w:p>
    <w:p>
      <w:pPr>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合同自拟</w:t>
      </w:r>
    </w:p>
    <w:p>
      <w:pPr>
        <w:tabs>
          <w:tab w:val="left" w:pos="9000"/>
        </w:tabs>
        <w:spacing w:line="276" w:lineRule="auto"/>
        <w:jc w:val="center"/>
        <w:rPr>
          <w:rFonts w:hint="eastAsia" w:ascii="仿宋" w:hAnsi="仿宋" w:eastAsia="仿宋" w:cs="仿宋"/>
          <w:color w:val="auto"/>
          <w:sz w:val="21"/>
          <w:szCs w:val="21"/>
          <w:highlight w:val="none"/>
        </w:rPr>
        <w:sectPr>
          <w:footerReference r:id="rId10" w:type="default"/>
          <w:footerReference r:id="rId11" w:type="even"/>
          <w:pgSz w:w="11907" w:h="16840"/>
          <w:pgMar w:top="1134" w:right="1191" w:bottom="1134" w:left="1304" w:header="964" w:footer="992" w:gutter="0"/>
          <w:pgNumType w:fmt="numberInDash"/>
          <w:cols w:space="720" w:num="1"/>
          <w:docGrid w:linePitch="312" w:charSpace="0"/>
        </w:sectPr>
      </w:pPr>
    </w:p>
    <w:p>
      <w:pPr>
        <w:pStyle w:val="3"/>
        <w:spacing w:before="0" w:after="0" w:line="360" w:lineRule="auto"/>
        <w:jc w:val="center"/>
        <w:rPr>
          <w:rFonts w:hint="eastAsia" w:ascii="仿宋" w:hAnsi="仿宋" w:eastAsia="仿宋" w:cs="仿宋"/>
          <w:b w:val="0"/>
          <w:color w:val="auto"/>
          <w:sz w:val="36"/>
          <w:szCs w:val="30"/>
          <w:highlight w:val="none"/>
        </w:rPr>
      </w:pPr>
      <w:bookmarkStart w:id="110" w:name="_Hlt41879464"/>
      <w:bookmarkEnd w:id="110"/>
      <w:bookmarkStart w:id="111" w:name="_Toc31908"/>
      <w:bookmarkStart w:id="112" w:name="_Toc76462349"/>
      <w:r>
        <w:rPr>
          <w:rFonts w:hint="eastAsia" w:ascii="仿宋" w:hAnsi="仿宋" w:eastAsia="仿宋" w:cs="仿宋"/>
          <w:b w:val="0"/>
          <w:color w:val="auto"/>
          <w:sz w:val="36"/>
          <w:szCs w:val="30"/>
          <w:highlight w:val="none"/>
        </w:rPr>
        <w:t>第七篇  响应文件编制要求</w:t>
      </w:r>
      <w:bookmarkEnd w:id="111"/>
      <w:bookmarkEnd w:id="112"/>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一、经济部分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（一）竞争性磋商报价函</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二、服务部分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（一）服务响应偏离表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（二）其他资料（格式自定）</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三、商务部分</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（一）商务响应偏离表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（二）其它优惠服务承诺（格式自定）</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四、资格条件及其他</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（一）法人营业执照（副本）或事业单位法人证书（副本）或个体工商户营业执照或有效的自然人身份证明或社会团体法人登记证书复印件</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（二）法定代表人身份证明书（格式）</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（三）法定代表人授权委托书（格式）</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（四）基本资格条件承诺函（格式）</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（五）特定资格条件证书或证明文件</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五、其他资料</w:t>
      </w:r>
    </w:p>
    <w:p>
      <w:pPr>
        <w:spacing w:line="400" w:lineRule="exact"/>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（一）中小企业声明函、监狱企业证明文件、残疾人福利性单位声明函</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（二）其他与项目有关的资料</w:t>
      </w:r>
    </w:p>
    <w:p>
      <w:pPr>
        <w:snapToGrid w:val="0"/>
        <w:spacing w:line="360" w:lineRule="auto"/>
        <w:rPr>
          <w:rFonts w:hint="eastAsia" w:ascii="仿宋" w:hAnsi="仿宋" w:eastAsia="仿宋" w:cs="仿宋"/>
          <w:color w:val="auto"/>
          <w:sz w:val="24"/>
          <w:szCs w:val="24"/>
          <w:highlight w:val="none"/>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3"/>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113" w:name="_Toc313888360"/>
      <w:bookmarkStart w:id="114" w:name="_Toc2851"/>
      <w:bookmarkStart w:id="115" w:name="_Toc76462350"/>
      <w:bookmarkStart w:id="116" w:name="_Toc342913419"/>
      <w:bookmarkStart w:id="117" w:name="_Toc313008356"/>
      <w:bookmarkStart w:id="118" w:name="_Toc283382454"/>
      <w:bookmarkStart w:id="119" w:name="_Toc12789073"/>
      <w:r>
        <w:rPr>
          <w:rFonts w:hint="eastAsia" w:ascii="仿宋" w:hAnsi="仿宋" w:eastAsia="仿宋" w:cs="仿宋"/>
          <w:color w:val="auto"/>
          <w:sz w:val="24"/>
          <w:highlight w:val="none"/>
        </w:rPr>
        <w:t>一、经济部分</w:t>
      </w:r>
      <w:bookmarkEnd w:id="113"/>
      <w:bookmarkEnd w:id="114"/>
      <w:bookmarkEnd w:id="115"/>
      <w:bookmarkEnd w:id="116"/>
      <w:bookmarkEnd w:id="117"/>
    </w:p>
    <w:bookmarkEnd w:id="118"/>
    <w:bookmarkEnd w:id="119"/>
    <w:p>
      <w:pPr>
        <w:tabs>
          <w:tab w:val="left" w:pos="6300"/>
        </w:tabs>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（一）竞争性磋商报价函</w:t>
      </w:r>
    </w:p>
    <w:p>
      <w:pPr>
        <w:jc w:val="center"/>
        <w:rPr>
          <w:rFonts w:hint="eastAsia" w:ascii="仿宋" w:hAnsi="仿宋" w:eastAsia="仿宋" w:cs="仿宋"/>
          <w:b/>
          <w:color w:val="auto"/>
          <w:szCs w:val="28"/>
          <w:highlight w:val="none"/>
        </w:rPr>
      </w:pPr>
      <w:r>
        <w:rPr>
          <w:rFonts w:hint="eastAsia" w:ascii="仿宋" w:hAnsi="仿宋" w:eastAsia="仿宋" w:cs="仿宋"/>
          <w:b/>
          <w:color w:val="auto"/>
          <w:szCs w:val="28"/>
          <w:highlight w:val="none"/>
        </w:rPr>
        <w:t>竞争性磋商报价函</w:t>
      </w:r>
    </w:p>
    <w:p>
      <w:pPr>
        <w:tabs>
          <w:tab w:val="left" w:pos="6300"/>
        </w:tabs>
        <w:snapToGrid w:val="0"/>
        <w:spacing w:line="312"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（采购代理机构名称）</w:t>
      </w:r>
      <w:r>
        <w:rPr>
          <w:rFonts w:hint="eastAsia" w:ascii="仿宋" w:hAnsi="仿宋" w:eastAsia="仿宋" w:cs="仿宋"/>
          <w:color w:val="auto"/>
          <w:sz w:val="24"/>
          <w:szCs w:val="24"/>
          <w:highlight w:val="none"/>
        </w:rPr>
        <w:t>：</w:t>
      </w:r>
    </w:p>
    <w:p>
      <w:pPr>
        <w:tabs>
          <w:tab w:val="left" w:pos="6300"/>
        </w:tabs>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1.愿意按照竞争性磋商文件中的一切要求，提供本项目的服务，初始报价为人民币大写：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元整；人民币小写：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元。以我公司最后报价为准。</w:t>
      </w:r>
    </w:p>
    <w:p>
      <w:pPr>
        <w:tabs>
          <w:tab w:val="left" w:pos="6300"/>
        </w:tabs>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2.我方现提交的响应文件为：响应文件正本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份，副本</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份，电子文档</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份。</w:t>
      </w:r>
    </w:p>
    <w:p>
      <w:pPr>
        <w:tabs>
          <w:tab w:val="left" w:pos="6300"/>
        </w:tabs>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3.我方承诺：本次磋商的有效期为提交响应文件截止时间起90天。</w:t>
      </w:r>
    </w:p>
    <w:p>
      <w:pPr>
        <w:tabs>
          <w:tab w:val="left" w:pos="6300"/>
        </w:tabs>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4.我方完全理解和接受贵方竞争性磋商文件的一切规定和要求及评审办法。</w:t>
      </w:r>
    </w:p>
    <w:p>
      <w:pPr>
        <w:tabs>
          <w:tab w:val="left" w:pos="6300"/>
        </w:tabs>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5.在整个竞争性磋商过程中，我方若有违规行为，接受按照《中华人民共和国政府采购法》和《竞争性磋商文件》之规定给予惩罚。</w:t>
      </w:r>
    </w:p>
    <w:p>
      <w:pPr>
        <w:tabs>
          <w:tab w:val="left" w:pos="6300"/>
        </w:tabs>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6.我方若成为成交供应商，将按照最终磋商结果签订合同，并且严格履行合同义务。本承诺函将成为合同不可分割的一部分，与合同具有同等的法律效力。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7.如果我方成为成交供应商，保证在接到成交通知书后，向采购代理机构缴纳竞争性磋商文件规定的采购代理服务费。</w:t>
      </w:r>
    </w:p>
    <w:p>
      <w:pPr>
        <w:tabs>
          <w:tab w:val="left" w:pos="6300"/>
        </w:tabs>
        <w:snapToGrid w:val="0"/>
        <w:spacing w:line="312"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8"/>
          <w:highlight w:val="none"/>
        </w:rPr>
        <w:t>我方未</w:t>
      </w:r>
      <w:r>
        <w:rPr>
          <w:rFonts w:hint="eastAsia" w:ascii="仿宋" w:hAnsi="仿宋" w:eastAsia="仿宋" w:cs="仿宋"/>
          <w:color w:val="auto"/>
          <w:sz w:val="24"/>
          <w:szCs w:val="24"/>
          <w:highlight w:val="none"/>
        </w:rPr>
        <w:t>为采购项目提供整体设计、规范编制或者项目管理、监理、检测等服务。</w:t>
      </w:r>
    </w:p>
    <w:p>
      <w:pPr>
        <w:tabs>
          <w:tab w:val="left" w:pos="6300"/>
        </w:tabs>
        <w:snapToGrid w:val="0"/>
        <w:spacing w:line="312"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供应商（公章）或自然人签署：</w:t>
      </w:r>
    </w:p>
    <w:p>
      <w:pPr>
        <w:tabs>
          <w:tab w:val="left" w:pos="6300"/>
        </w:tabs>
        <w:snapToGrid w:val="0"/>
        <w:spacing w:line="312"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地址：  </w:t>
      </w:r>
    </w:p>
    <w:p>
      <w:pPr>
        <w:tabs>
          <w:tab w:val="left" w:pos="6300"/>
        </w:tabs>
        <w:snapToGrid w:val="0"/>
        <w:spacing w:line="312"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电话：                                             传真：</w:t>
      </w:r>
    </w:p>
    <w:p>
      <w:pPr>
        <w:tabs>
          <w:tab w:val="left" w:pos="6300"/>
        </w:tabs>
        <w:snapToGrid w:val="0"/>
        <w:spacing w:line="312"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网址：                                             邮编：</w:t>
      </w:r>
    </w:p>
    <w:p>
      <w:pPr>
        <w:tabs>
          <w:tab w:val="left" w:pos="6300"/>
        </w:tabs>
        <w:snapToGrid w:val="0"/>
        <w:spacing w:line="312" w:lineRule="auto"/>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w:t>
      </w:r>
    </w:p>
    <w:p>
      <w:pPr>
        <w:snapToGrid w:val="0"/>
        <w:spacing w:line="312" w:lineRule="auto"/>
        <w:ind w:firstLine="480" w:firstLineChars="200"/>
        <w:rPr>
          <w:rFonts w:hint="eastAsia" w:ascii="仿宋" w:hAnsi="仿宋" w:eastAsia="仿宋" w:cs="仿宋"/>
          <w:color w:val="auto"/>
          <w:sz w:val="24"/>
          <w:szCs w:val="24"/>
          <w:highlight w:val="none"/>
        </w:rPr>
        <w:sectPr>
          <w:pgSz w:w="11907" w:h="16840"/>
          <w:pgMar w:top="1134" w:right="1191" w:bottom="1134" w:left="1304" w:header="851" w:footer="992" w:gutter="0"/>
          <w:pgNumType w:fmt="numberInDash"/>
          <w:cols w:space="720" w:num="1"/>
          <w:docGrid w:linePitch="380" w:charSpace="-5735"/>
        </w:sectPr>
      </w:pPr>
      <w:r>
        <w:rPr>
          <w:rFonts w:hint="eastAsia" w:ascii="仿宋" w:hAnsi="仿宋" w:eastAsia="仿宋" w:cs="仿宋"/>
          <w:color w:val="auto"/>
          <w:sz w:val="24"/>
          <w:szCs w:val="24"/>
          <w:highlight w:val="none"/>
        </w:rPr>
        <w:t xml:space="preserve">                                                  年   月   日</w:t>
      </w:r>
    </w:p>
    <w:p>
      <w:pPr>
        <w:pStyle w:val="3"/>
        <w:adjustRightInd w:val="0"/>
        <w:snapToGrid w:val="0"/>
        <w:spacing w:before="0" w:after="0" w:line="400" w:lineRule="exact"/>
        <w:ind w:firstLine="482" w:firstLineChars="200"/>
        <w:rPr>
          <w:rFonts w:hint="eastAsia" w:ascii="仿宋" w:hAnsi="仿宋" w:eastAsia="仿宋" w:cs="仿宋"/>
          <w:color w:val="auto"/>
          <w:sz w:val="24"/>
          <w:highlight w:val="none"/>
        </w:rPr>
      </w:pPr>
      <w:bookmarkStart w:id="120" w:name="_Toc313008357"/>
      <w:bookmarkStart w:id="121" w:name="_Toc76462351"/>
      <w:bookmarkStart w:id="122" w:name="_Toc342913420"/>
      <w:bookmarkStart w:id="123" w:name="_Toc14836"/>
      <w:bookmarkStart w:id="124" w:name="_Toc313888361"/>
      <w:r>
        <w:rPr>
          <w:rFonts w:hint="eastAsia" w:ascii="仿宋" w:hAnsi="仿宋" w:eastAsia="仿宋" w:cs="仿宋"/>
          <w:color w:val="auto"/>
          <w:sz w:val="24"/>
          <w:highlight w:val="none"/>
        </w:rPr>
        <w:t>二、服务部分</w:t>
      </w:r>
      <w:bookmarkEnd w:id="120"/>
      <w:bookmarkEnd w:id="121"/>
      <w:bookmarkEnd w:id="122"/>
      <w:bookmarkEnd w:id="123"/>
      <w:bookmarkEnd w:id="124"/>
    </w:p>
    <w:p>
      <w:pPr>
        <w:tabs>
          <w:tab w:val="left" w:pos="6300"/>
        </w:tabs>
        <w:snapToGrid w:val="0"/>
        <w:spacing w:line="400" w:lineRule="exact"/>
        <w:ind w:firstLine="480" w:firstLineChars="200"/>
        <w:rPr>
          <w:rFonts w:hint="eastAsia" w:ascii="仿宋" w:hAnsi="仿宋" w:eastAsia="仿宋" w:cs="仿宋"/>
          <w:color w:val="auto"/>
          <w:szCs w:val="24"/>
          <w:highlight w:val="none"/>
        </w:rPr>
      </w:pPr>
      <w:r>
        <w:rPr>
          <w:rFonts w:hint="eastAsia" w:ascii="仿宋" w:hAnsi="仿宋" w:eastAsia="仿宋" w:cs="仿宋"/>
          <w:color w:val="auto"/>
          <w:sz w:val="24"/>
          <w:szCs w:val="24"/>
          <w:highlight w:val="none"/>
        </w:rPr>
        <w:t>（一）服务响应偏离表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项目号：                                </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磋商项目名称：</w:t>
      </w:r>
    </w:p>
    <w:tbl>
      <w:tblPr>
        <w:tblStyle w:val="13"/>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71"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2967"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采购需求</w:t>
            </w:r>
          </w:p>
        </w:tc>
        <w:tc>
          <w:tcPr>
            <w:tcW w:w="3081"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响应情况</w:t>
            </w:r>
          </w:p>
        </w:tc>
        <w:tc>
          <w:tcPr>
            <w:tcW w:w="2309"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3081" w:type="dxa"/>
            <w:noWrap w:val="0"/>
            <w:vAlign w:val="center"/>
          </w:tcPr>
          <w:p>
            <w:pPr>
              <w:tabs>
                <w:tab w:val="left" w:pos="6300"/>
              </w:tabs>
              <w:snapToGrid w:val="0"/>
              <w:spacing w:line="500" w:lineRule="exact"/>
              <w:outlineLvl w:val="0"/>
              <w:rPr>
                <w:rFonts w:hint="eastAsia" w:ascii="仿宋" w:hAnsi="仿宋" w:eastAsia="仿宋" w:cs="仿宋"/>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2967"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3081"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c>
          <w:tcPr>
            <w:tcW w:w="2309" w:type="dxa"/>
            <w:noWrap w:val="0"/>
            <w:vAlign w:val="center"/>
          </w:tcPr>
          <w:p>
            <w:pPr>
              <w:tabs>
                <w:tab w:val="left" w:pos="6300"/>
              </w:tabs>
              <w:snapToGrid w:val="0"/>
              <w:spacing w:line="500" w:lineRule="exact"/>
              <w:jc w:val="center"/>
              <w:outlineLvl w:val="0"/>
              <w:rPr>
                <w:rFonts w:hint="eastAsia" w:ascii="仿宋" w:hAnsi="仿宋" w:eastAsia="仿宋" w:cs="仿宋"/>
                <w:color w:val="auto"/>
                <w:sz w:val="21"/>
                <w:szCs w:val="21"/>
                <w:highlight w:val="none"/>
              </w:rPr>
            </w:pPr>
          </w:p>
        </w:tc>
      </w:tr>
    </w:tbl>
    <w:p>
      <w:pPr>
        <w:spacing w:line="500" w:lineRule="exact"/>
        <w:ind w:firstLine="600" w:firstLineChars="25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 xml:space="preserve">供应商：                            </w:t>
      </w:r>
      <w:r>
        <w:rPr>
          <w:rFonts w:hint="eastAsia" w:ascii="仿宋" w:hAnsi="仿宋" w:eastAsia="仿宋" w:cs="仿宋"/>
          <w:color w:val="auto"/>
          <w:sz w:val="24"/>
          <w:szCs w:val="24"/>
          <w:highlight w:val="none"/>
        </w:rPr>
        <w:t>法定代表人（或其授权代表）或自然人：</w:t>
      </w:r>
    </w:p>
    <w:p>
      <w:pPr>
        <w:spacing w:line="500" w:lineRule="exac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 xml:space="preserve">    </w:t>
      </w:r>
    </w:p>
    <w:p>
      <w:pPr>
        <w:spacing w:line="500" w:lineRule="exact"/>
        <w:ind w:firstLine="720" w:firstLineChars="30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（供应商公章）                               （签署或盖章）</w:t>
      </w: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szCs w:val="28"/>
          <w:highlight w:val="none"/>
        </w:rPr>
        <w:t xml:space="preserve">                                              年     月     日</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highlight w:val="none"/>
        </w:rPr>
        <w:t>.</w:t>
      </w:r>
      <w:r>
        <w:rPr>
          <w:rFonts w:hint="eastAsia" w:ascii="仿宋" w:hAnsi="仿宋" w:eastAsia="仿宋" w:cs="仿宋"/>
          <w:color w:val="auto"/>
          <w:sz w:val="24"/>
          <w:szCs w:val="24"/>
          <w:highlight w:val="none"/>
        </w:rPr>
        <w:t>本表即为对本项目“第二篇  项目服务需求”中所列条款进行比较和响应；</w:t>
      </w:r>
    </w:p>
    <w:p>
      <w:pPr>
        <w:snapToGrid w:val="0"/>
        <w:spacing w:line="40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2.本表可扩展。</w:t>
      </w:r>
    </w:p>
    <w:p>
      <w:pPr>
        <w:tabs>
          <w:tab w:val="left" w:pos="6300"/>
        </w:tabs>
        <w:snapToGrid w:val="0"/>
        <w:spacing w:line="400" w:lineRule="exact"/>
        <w:ind w:firstLine="560" w:firstLineChars="200"/>
        <w:rPr>
          <w:rFonts w:hint="eastAsia" w:ascii="仿宋" w:hAnsi="仿宋" w:eastAsia="仿宋" w:cs="仿宋"/>
          <w:color w:val="auto"/>
          <w:szCs w:val="24"/>
          <w:highlight w:val="none"/>
        </w:rPr>
      </w:pPr>
      <w:r>
        <w:rPr>
          <w:rFonts w:hint="eastAsia" w:ascii="仿宋" w:hAnsi="仿宋" w:eastAsia="仿宋" w:cs="仿宋"/>
          <w:color w:val="auto"/>
          <w:szCs w:val="24"/>
          <w:highlight w:val="none"/>
        </w:rPr>
        <w:br w:type="page"/>
      </w:r>
      <w:r>
        <w:rPr>
          <w:rFonts w:hint="eastAsia" w:ascii="仿宋" w:hAnsi="仿宋" w:eastAsia="仿宋" w:cs="仿宋"/>
          <w:color w:val="auto"/>
          <w:sz w:val="24"/>
          <w:szCs w:val="24"/>
          <w:highlight w:val="none"/>
        </w:rPr>
        <w:t>（二）其他资料（格式自定）</w:t>
      </w:r>
    </w:p>
    <w:p>
      <w:pPr>
        <w:pStyle w:val="3"/>
        <w:adjustRightInd w:val="0"/>
        <w:snapToGrid w:val="0"/>
        <w:spacing w:before="0" w:after="0" w:line="400" w:lineRule="exact"/>
        <w:ind w:firstLine="640" w:firstLineChars="200"/>
        <w:rPr>
          <w:rFonts w:hint="eastAsia" w:ascii="仿宋" w:hAnsi="仿宋" w:eastAsia="仿宋" w:cs="仿宋"/>
          <w:color w:val="auto"/>
          <w:sz w:val="24"/>
          <w:highlight w:val="none"/>
        </w:rPr>
      </w:pPr>
      <w:r>
        <w:rPr>
          <w:rFonts w:hint="eastAsia" w:ascii="仿宋" w:hAnsi="仿宋" w:eastAsia="仿宋" w:cs="仿宋"/>
          <w:b w:val="0"/>
          <w:color w:val="auto"/>
          <w:highlight w:val="none"/>
        </w:rPr>
        <w:br w:type="page"/>
      </w:r>
      <w:bookmarkStart w:id="125" w:name="_Toc2761"/>
      <w:bookmarkStart w:id="126" w:name="_Toc342913421"/>
      <w:bookmarkStart w:id="127" w:name="_Toc76462352"/>
      <w:bookmarkStart w:id="128" w:name="_Toc313008358"/>
      <w:bookmarkStart w:id="129" w:name="_Toc313888362"/>
      <w:r>
        <w:rPr>
          <w:rFonts w:hint="eastAsia" w:ascii="仿宋" w:hAnsi="仿宋" w:eastAsia="仿宋" w:cs="仿宋"/>
          <w:color w:val="auto"/>
          <w:sz w:val="24"/>
          <w:highlight w:val="none"/>
        </w:rPr>
        <w:t>三、商务部分</w:t>
      </w:r>
      <w:bookmarkEnd w:id="125"/>
      <w:bookmarkEnd w:id="126"/>
      <w:bookmarkEnd w:id="127"/>
      <w:bookmarkEnd w:id="128"/>
      <w:bookmarkEnd w:id="129"/>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（一）商务响应偏离表</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项目号：                                </w:t>
      </w: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磋商项目名称： </w:t>
      </w:r>
    </w:p>
    <w:tbl>
      <w:tblPr>
        <w:tblStyle w:val="13"/>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noWrap w:val="0"/>
            <w:vAlign w:val="center"/>
          </w:tcPr>
          <w:p>
            <w:pPr>
              <w:snapToGrid w:val="0"/>
              <w:spacing w:line="360" w:lineRule="auto"/>
              <w:ind w:firstLine="465"/>
              <w:rPr>
                <w:rFonts w:hint="eastAsia" w:ascii="仿宋" w:hAnsi="仿宋" w:eastAsia="仿宋" w:cs="仿宋"/>
                <w:color w:val="auto"/>
                <w:sz w:val="21"/>
                <w:szCs w:val="24"/>
                <w:highlight w:val="none"/>
              </w:rPr>
            </w:pPr>
            <w:r>
              <w:rPr>
                <w:rFonts w:hint="eastAsia" w:ascii="仿宋" w:hAnsi="仿宋" w:eastAsia="仿宋" w:cs="仿宋"/>
                <w:color w:val="auto"/>
                <w:sz w:val="21"/>
                <w:szCs w:val="24"/>
                <w:highlight w:val="none"/>
              </w:rPr>
              <w:t>序号</w:t>
            </w:r>
          </w:p>
        </w:tc>
        <w:tc>
          <w:tcPr>
            <w:tcW w:w="3179"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r>
              <w:rPr>
                <w:rFonts w:hint="eastAsia" w:ascii="仿宋" w:hAnsi="仿宋" w:eastAsia="仿宋" w:cs="仿宋"/>
                <w:color w:val="auto"/>
                <w:sz w:val="21"/>
                <w:szCs w:val="24"/>
                <w:highlight w:val="none"/>
              </w:rPr>
              <w:t>磋商项目商务需求</w:t>
            </w:r>
          </w:p>
        </w:tc>
        <w:tc>
          <w:tcPr>
            <w:tcW w:w="2434"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r>
              <w:rPr>
                <w:rFonts w:hint="eastAsia" w:ascii="仿宋" w:hAnsi="仿宋" w:eastAsia="仿宋" w:cs="仿宋"/>
                <w:color w:val="auto"/>
                <w:sz w:val="21"/>
                <w:szCs w:val="24"/>
                <w:highlight w:val="none"/>
              </w:rPr>
              <w:t>响应情况</w:t>
            </w:r>
          </w:p>
        </w:tc>
        <w:tc>
          <w:tcPr>
            <w:tcW w:w="2355"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r>
              <w:rPr>
                <w:rFonts w:hint="eastAsia" w:ascii="仿宋" w:hAnsi="仿宋" w:eastAsia="仿宋" w:cs="仿宋"/>
                <w:color w:val="auto"/>
                <w:sz w:val="21"/>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2434" w:type="dxa"/>
            <w:noWrap w:val="0"/>
            <w:vAlign w:val="center"/>
          </w:tcPr>
          <w:p>
            <w:pPr>
              <w:tabs>
                <w:tab w:val="left" w:pos="6300"/>
              </w:tabs>
              <w:snapToGrid w:val="0"/>
              <w:spacing w:line="360" w:lineRule="auto"/>
              <w:outlineLvl w:val="0"/>
              <w:rPr>
                <w:rFonts w:hint="eastAsia" w:ascii="仿宋" w:hAnsi="仿宋" w:eastAsia="仿宋" w:cs="仿宋"/>
                <w:color w:val="auto"/>
                <w:sz w:val="21"/>
                <w:szCs w:val="24"/>
                <w:highlight w:val="none"/>
              </w:rPr>
            </w:pPr>
          </w:p>
        </w:tc>
        <w:tc>
          <w:tcPr>
            <w:tcW w:w="2355"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2434"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2355"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2434"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2355"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2434"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2355"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2434"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2355"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3179"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2434"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c>
          <w:tcPr>
            <w:tcW w:w="2355" w:type="dxa"/>
            <w:noWrap w:val="0"/>
            <w:vAlign w:val="center"/>
          </w:tcPr>
          <w:p>
            <w:pPr>
              <w:tabs>
                <w:tab w:val="left" w:pos="6300"/>
              </w:tabs>
              <w:snapToGrid w:val="0"/>
              <w:spacing w:line="360" w:lineRule="auto"/>
              <w:jc w:val="center"/>
              <w:outlineLvl w:val="0"/>
              <w:rPr>
                <w:rFonts w:hint="eastAsia" w:ascii="仿宋" w:hAnsi="仿宋" w:eastAsia="仿宋" w:cs="仿宋"/>
                <w:color w:val="auto"/>
                <w:sz w:val="21"/>
                <w:szCs w:val="24"/>
                <w:highlight w:val="none"/>
              </w:rPr>
            </w:pPr>
          </w:p>
        </w:tc>
      </w:tr>
    </w:tbl>
    <w:p>
      <w:pPr>
        <w:snapToGrid w:val="0"/>
        <w:spacing w:line="360" w:lineRule="auto"/>
        <w:ind w:firstLine="465"/>
        <w:rPr>
          <w:rFonts w:hint="eastAsia" w:ascii="仿宋" w:hAnsi="仿宋" w:eastAsia="仿宋" w:cs="仿宋"/>
          <w:color w:val="auto"/>
          <w:sz w:val="24"/>
          <w:szCs w:val="24"/>
          <w:highlight w:val="none"/>
        </w:rPr>
      </w:pPr>
    </w:p>
    <w:p>
      <w:pPr>
        <w:spacing w:line="500" w:lineRule="exact"/>
        <w:ind w:firstLine="600" w:firstLineChars="25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 xml:space="preserve">供应商：                          </w:t>
      </w:r>
      <w:r>
        <w:rPr>
          <w:rFonts w:hint="eastAsia" w:ascii="仿宋" w:hAnsi="仿宋" w:eastAsia="仿宋" w:cs="仿宋"/>
          <w:color w:val="auto"/>
          <w:sz w:val="24"/>
          <w:szCs w:val="24"/>
          <w:highlight w:val="none"/>
        </w:rPr>
        <w:t>法定代表人（或其授权代表）或自然人：</w:t>
      </w:r>
    </w:p>
    <w:p>
      <w:pPr>
        <w:spacing w:line="500" w:lineRule="exact"/>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 xml:space="preserve">    </w:t>
      </w:r>
    </w:p>
    <w:p>
      <w:pPr>
        <w:spacing w:line="500" w:lineRule="exact"/>
        <w:ind w:firstLine="360" w:firstLineChars="15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（供应商公章）                                 （签署或盖章）</w:t>
      </w: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szCs w:val="28"/>
          <w:highlight w:val="none"/>
        </w:rPr>
        <w:t xml:space="preserve">                                            年     月     日</w:t>
      </w:r>
    </w:p>
    <w:p>
      <w:pPr>
        <w:tabs>
          <w:tab w:val="left" w:pos="6300"/>
        </w:tabs>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p>
    <w:p>
      <w:pPr>
        <w:tabs>
          <w:tab w:val="left" w:pos="6300"/>
        </w:tabs>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highlight w:val="none"/>
        </w:rPr>
        <w:t>.</w:t>
      </w:r>
      <w:r>
        <w:rPr>
          <w:rFonts w:hint="eastAsia" w:ascii="仿宋" w:hAnsi="仿宋" w:eastAsia="仿宋" w:cs="仿宋"/>
          <w:color w:val="auto"/>
          <w:sz w:val="24"/>
          <w:szCs w:val="24"/>
          <w:highlight w:val="none"/>
        </w:rPr>
        <w:t>本表即为对本项目“第三篇  项目商务需求”中所列条款进行比较和响应；</w:t>
      </w:r>
    </w:p>
    <w:p>
      <w:pPr>
        <w:snapToGrid w:val="0"/>
        <w:spacing w:line="400" w:lineRule="exact"/>
        <w:ind w:firstLine="480" w:firstLineChars="200"/>
        <w:rPr>
          <w:rFonts w:hint="eastAsia" w:ascii="仿宋" w:hAnsi="仿宋" w:eastAsia="仿宋" w:cs="仿宋"/>
          <w:b/>
          <w:color w:val="auto"/>
          <w:highlight w:val="none"/>
        </w:rPr>
        <w:sectPr>
          <w:headerReference r:id="rId12" w:type="default"/>
          <w:pgSz w:w="11907" w:h="16840"/>
          <w:pgMar w:top="1134" w:right="1191" w:bottom="1134" w:left="1304" w:header="851" w:footer="992" w:gutter="0"/>
          <w:pgNumType w:fmt="numberInDash"/>
          <w:cols w:space="720" w:num="1"/>
          <w:docGrid w:linePitch="380" w:charSpace="-5735"/>
        </w:sectPr>
      </w:pPr>
      <w:r>
        <w:rPr>
          <w:rFonts w:hint="eastAsia" w:ascii="仿宋" w:hAnsi="仿宋" w:eastAsia="仿宋" w:cs="仿宋"/>
          <w:color w:val="auto"/>
          <w:sz w:val="24"/>
          <w:highlight w:val="none"/>
        </w:rPr>
        <w:t>2.本表可扩展。</w:t>
      </w:r>
    </w:p>
    <w:p>
      <w:pPr>
        <w:snapToGrid w:val="0"/>
        <w:spacing w:line="400" w:lineRule="exact"/>
        <w:ind w:firstLine="480" w:firstLineChars="200"/>
        <w:rPr>
          <w:rFonts w:hint="eastAsia" w:ascii="仿宋" w:hAnsi="仿宋" w:eastAsia="仿宋" w:cs="仿宋"/>
          <w:color w:val="auto"/>
          <w:sz w:val="24"/>
          <w:szCs w:val="24"/>
          <w:highlight w:val="none"/>
        </w:rPr>
      </w:pPr>
      <w:bookmarkStart w:id="130" w:name="_Toc283382459"/>
      <w:r>
        <w:rPr>
          <w:rFonts w:hint="eastAsia" w:ascii="仿宋" w:hAnsi="仿宋" w:eastAsia="仿宋" w:cs="仿宋"/>
          <w:color w:val="auto"/>
          <w:sz w:val="24"/>
          <w:szCs w:val="24"/>
          <w:highlight w:val="none"/>
        </w:rPr>
        <w:t>（二）其它优惠承诺（格式自定）</w:t>
      </w:r>
    </w:p>
    <w:p>
      <w:pPr>
        <w:snapToGrid w:val="0"/>
        <w:spacing w:line="400" w:lineRule="exact"/>
        <w:ind w:firstLine="480" w:firstLineChars="200"/>
        <w:rPr>
          <w:rFonts w:hint="eastAsia" w:ascii="仿宋" w:hAnsi="仿宋" w:eastAsia="仿宋" w:cs="仿宋"/>
          <w:color w:val="auto"/>
          <w:sz w:val="24"/>
          <w:szCs w:val="24"/>
          <w:highlight w:val="none"/>
        </w:rPr>
      </w:pPr>
    </w:p>
    <w:p>
      <w:pPr>
        <w:pStyle w:val="3"/>
        <w:adjustRightInd w:val="0"/>
        <w:snapToGrid w:val="0"/>
        <w:spacing w:before="0" w:after="0" w:line="400" w:lineRule="exact"/>
        <w:ind w:firstLine="482" w:firstLineChars="200"/>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br w:type="page"/>
      </w:r>
      <w:bookmarkEnd w:id="130"/>
      <w:bookmarkStart w:id="131" w:name="_Toc76462353"/>
      <w:bookmarkStart w:id="132" w:name="_Toc313008359"/>
      <w:bookmarkStart w:id="133" w:name="_Toc313888363"/>
      <w:bookmarkStart w:id="134" w:name="_Toc342913422"/>
      <w:bookmarkStart w:id="135" w:name="_Toc31714"/>
      <w:r>
        <w:rPr>
          <w:rFonts w:hint="eastAsia" w:ascii="仿宋" w:hAnsi="仿宋" w:eastAsia="仿宋" w:cs="仿宋"/>
          <w:color w:val="auto"/>
          <w:sz w:val="24"/>
          <w:highlight w:val="none"/>
        </w:rPr>
        <w:t>四、资格条件</w:t>
      </w:r>
      <w:bookmarkEnd w:id="131"/>
      <w:bookmarkEnd w:id="132"/>
      <w:bookmarkEnd w:id="133"/>
      <w:bookmarkEnd w:id="134"/>
      <w:bookmarkEnd w:id="135"/>
    </w:p>
    <w:p>
      <w:pPr>
        <w:tabs>
          <w:tab w:val="left" w:pos="6300"/>
        </w:tabs>
        <w:snapToGrid w:val="0"/>
        <w:spacing w:line="400" w:lineRule="exact"/>
        <w:ind w:firstLine="57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（一）法人营业执照（副本）或事业单位法人证书（副本）或个体工商户营业执照或有效的自然人身份证明或社会团体法人登记证书复印件</w:t>
      </w:r>
    </w:p>
    <w:p>
      <w:pPr>
        <w:tabs>
          <w:tab w:val="left" w:pos="6300"/>
        </w:tabs>
        <w:snapToGrid w:val="0"/>
        <w:spacing w:line="400" w:lineRule="exact"/>
        <w:ind w:firstLine="570"/>
        <w:rPr>
          <w:rFonts w:hint="eastAsia" w:ascii="仿宋" w:hAnsi="仿宋" w:eastAsia="仿宋" w:cs="仿宋"/>
          <w:color w:val="auto"/>
          <w:highlight w:val="none"/>
        </w:rPr>
      </w:pPr>
    </w:p>
    <w:p>
      <w:pPr>
        <w:tabs>
          <w:tab w:val="left" w:pos="6300"/>
        </w:tabs>
        <w:snapToGrid w:val="0"/>
        <w:spacing w:line="500" w:lineRule="exact"/>
        <w:ind w:firstLine="570"/>
        <w:rPr>
          <w:rFonts w:hint="eastAsia" w:ascii="仿宋" w:hAnsi="仿宋" w:eastAsia="仿宋" w:cs="仿宋"/>
          <w:color w:val="auto"/>
          <w:highlight w:val="none"/>
        </w:rPr>
      </w:pPr>
    </w:p>
    <w:p>
      <w:pPr>
        <w:tabs>
          <w:tab w:val="left" w:pos="6300"/>
        </w:tabs>
        <w:snapToGrid w:val="0"/>
        <w:spacing w:line="500" w:lineRule="exact"/>
        <w:ind w:firstLine="570"/>
        <w:rPr>
          <w:rFonts w:hint="eastAsia" w:ascii="仿宋" w:hAnsi="仿宋" w:eastAsia="仿宋" w:cs="仿宋"/>
          <w:color w:val="auto"/>
          <w:highlight w:val="none"/>
        </w:rPr>
      </w:pPr>
    </w:p>
    <w:p>
      <w:pPr>
        <w:tabs>
          <w:tab w:val="left" w:pos="6300"/>
        </w:tabs>
        <w:snapToGrid w:val="0"/>
        <w:spacing w:line="500" w:lineRule="exact"/>
        <w:ind w:firstLine="570"/>
        <w:rPr>
          <w:rFonts w:hint="eastAsia" w:ascii="仿宋" w:hAnsi="仿宋" w:eastAsia="仿宋" w:cs="仿宋"/>
          <w:color w:val="auto"/>
          <w:highlight w:val="none"/>
        </w:rPr>
      </w:pPr>
    </w:p>
    <w:p>
      <w:pPr>
        <w:tabs>
          <w:tab w:val="left" w:pos="6300"/>
        </w:tabs>
        <w:snapToGrid w:val="0"/>
        <w:spacing w:line="500" w:lineRule="exact"/>
        <w:ind w:firstLine="570"/>
        <w:rPr>
          <w:rFonts w:hint="eastAsia" w:ascii="仿宋" w:hAnsi="仿宋" w:eastAsia="仿宋" w:cs="仿宋"/>
          <w:color w:val="auto"/>
          <w:highlight w:val="none"/>
        </w:rPr>
      </w:pPr>
    </w:p>
    <w:p>
      <w:pPr>
        <w:snapToGrid w:val="0"/>
        <w:spacing w:line="400" w:lineRule="exact"/>
        <w:ind w:firstLine="560" w:firstLineChars="200"/>
        <w:rPr>
          <w:rFonts w:hint="eastAsia" w:ascii="仿宋" w:hAnsi="仿宋" w:eastAsia="仿宋" w:cs="仿宋"/>
          <w:color w:val="auto"/>
          <w:sz w:val="24"/>
          <w:szCs w:val="24"/>
          <w:highlight w:val="none"/>
        </w:rPr>
      </w:pPr>
      <w:r>
        <w:rPr>
          <w:rFonts w:hint="eastAsia" w:ascii="仿宋" w:hAnsi="仿宋" w:eastAsia="仿宋" w:cs="仿宋"/>
          <w:color w:val="auto"/>
          <w:highlight w:val="none"/>
        </w:rPr>
        <w:br w:type="page"/>
      </w:r>
      <w:r>
        <w:rPr>
          <w:rFonts w:hint="eastAsia" w:ascii="仿宋" w:hAnsi="仿宋" w:eastAsia="仿宋" w:cs="仿宋"/>
          <w:color w:val="auto"/>
          <w:sz w:val="24"/>
          <w:szCs w:val="24"/>
          <w:highlight w:val="none"/>
        </w:rPr>
        <w:t>（二）法定代表人身份证明书（格式）</w:t>
      </w: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磋商项目名称：</w:t>
      </w:r>
      <w:r>
        <w:rPr>
          <w:rFonts w:hint="eastAsia" w:ascii="仿宋" w:hAnsi="仿宋" w:eastAsia="仿宋" w:cs="仿宋"/>
          <w:color w:val="auto"/>
          <w:sz w:val="24"/>
          <w:highlight w:val="none"/>
          <w:u w:val="single"/>
        </w:rPr>
        <w:t xml:space="preserve">                                                </w:t>
      </w: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（采购代理机构名称）：</w:t>
      </w: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（法定代表人姓名）在</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（供应商名称）任</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（职务名称）职务，是（供应商名称）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的法定代表人。</w:t>
      </w: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特此证明。</w:t>
      </w: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（供应商公章）</w:t>
      </w: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年   月   日</w:t>
      </w: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法定代表人电话：XXXXXXX      电子邮箱：XXXXXX@XXXXX（若授权他人办理并签署响应文件的可不填写）</w:t>
      </w: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（附：法定代表人身份证正反面复印件）</w:t>
      </w: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p>
    <w:p>
      <w:pPr>
        <w:snapToGrid w:val="0"/>
        <w:spacing w:line="400" w:lineRule="exact"/>
        <w:ind w:firstLine="560" w:firstLineChars="200"/>
        <w:rPr>
          <w:rFonts w:hint="eastAsia" w:ascii="仿宋" w:hAnsi="仿宋" w:eastAsia="仿宋" w:cs="仿宋"/>
          <w:color w:val="auto"/>
          <w:sz w:val="24"/>
          <w:szCs w:val="24"/>
          <w:highlight w:val="none"/>
        </w:rPr>
      </w:pPr>
      <w:r>
        <w:rPr>
          <w:rFonts w:hint="eastAsia" w:ascii="仿宋" w:hAnsi="仿宋" w:eastAsia="仿宋" w:cs="仿宋"/>
          <w:color w:val="auto"/>
          <w:highlight w:val="none"/>
        </w:rPr>
        <w:br w:type="column"/>
      </w:r>
      <w:r>
        <w:rPr>
          <w:rFonts w:hint="eastAsia" w:ascii="仿宋" w:hAnsi="仿宋" w:eastAsia="仿宋" w:cs="仿宋"/>
          <w:color w:val="auto"/>
          <w:sz w:val="24"/>
          <w:szCs w:val="24"/>
          <w:highlight w:val="none"/>
        </w:rPr>
        <w:t>（三）法定代表人授权委托书（格式）</w:t>
      </w: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szCs w:val="28"/>
          <w:highlight w:val="none"/>
        </w:rPr>
        <w:t>磋商项目名称</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w:t>
      </w: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（采购代理机构名称）：</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（供应商法定代表人名称）是</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（供应商名称）的法定代表人，特授权</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（被授权人姓名及身份证代码）代表我单位全权办理上述项目的磋商、签约等具体工作，并签署全部有关文件、协议及合同。</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我单位对被授权人的</w:t>
      </w:r>
      <w:r>
        <w:rPr>
          <w:rFonts w:hint="eastAsia" w:ascii="仿宋" w:hAnsi="仿宋" w:eastAsia="仿宋" w:cs="仿宋"/>
          <w:color w:val="auto"/>
          <w:sz w:val="24"/>
          <w:szCs w:val="28"/>
          <w:highlight w:val="none"/>
        </w:rPr>
        <w:t>签署</w:t>
      </w:r>
      <w:r>
        <w:rPr>
          <w:rFonts w:hint="eastAsia" w:ascii="仿宋" w:hAnsi="仿宋" w:eastAsia="仿宋" w:cs="仿宋"/>
          <w:color w:val="auto"/>
          <w:sz w:val="24"/>
          <w:highlight w:val="none"/>
        </w:rPr>
        <w:t>负全部责任。</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被授权人：                                 供应商法定代表人：</w:t>
      </w:r>
    </w:p>
    <w:p>
      <w:pPr>
        <w:tabs>
          <w:tab w:val="left" w:pos="6300"/>
        </w:tabs>
        <w:snapToGrid w:val="0"/>
        <w:spacing w:line="500" w:lineRule="exact"/>
        <w:ind w:firstLine="570"/>
        <w:rPr>
          <w:rFonts w:hint="eastAsia" w:ascii="仿宋" w:hAnsi="仿宋" w:eastAsia="仿宋" w:cs="仿宋"/>
          <w:color w:val="auto"/>
          <w:sz w:val="24"/>
          <w:szCs w:val="28"/>
          <w:highlight w:val="none"/>
        </w:rPr>
      </w:pPr>
      <w:r>
        <w:rPr>
          <w:rFonts w:hint="eastAsia" w:ascii="仿宋" w:hAnsi="仿宋" w:eastAsia="仿宋" w:cs="仿宋"/>
          <w:color w:val="auto"/>
          <w:sz w:val="24"/>
          <w:szCs w:val="28"/>
          <w:highlight w:val="none"/>
        </w:rPr>
        <w:t>（签署或盖章）                                （签署或盖章）</w:t>
      </w:r>
    </w:p>
    <w:p>
      <w:pPr>
        <w:tabs>
          <w:tab w:val="left" w:pos="6300"/>
        </w:tabs>
        <w:snapToGrid w:val="0"/>
        <w:spacing w:line="500" w:lineRule="exact"/>
        <w:ind w:firstLine="570"/>
        <w:rPr>
          <w:rFonts w:hint="eastAsia" w:ascii="仿宋" w:hAnsi="仿宋" w:eastAsia="仿宋" w:cs="仿宋"/>
          <w:color w:val="auto"/>
          <w:sz w:val="24"/>
          <w:szCs w:val="28"/>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（附：被授权人身份证正反面复印件）</w:t>
      </w:r>
    </w:p>
    <w:p>
      <w:pPr>
        <w:tabs>
          <w:tab w:val="left" w:pos="6300"/>
        </w:tabs>
        <w:snapToGrid w:val="0"/>
        <w:spacing w:line="500" w:lineRule="exact"/>
        <w:ind w:firstLine="57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firstLine="570"/>
        <w:rPr>
          <w:rFonts w:hint="eastAsia" w:ascii="仿宋" w:hAnsi="仿宋" w:eastAsia="仿宋" w:cs="仿宋"/>
          <w:color w:val="auto"/>
          <w:sz w:val="24"/>
          <w:highlight w:val="none"/>
        </w:rPr>
      </w:pPr>
    </w:p>
    <w:p>
      <w:pPr>
        <w:tabs>
          <w:tab w:val="left" w:pos="6300"/>
        </w:tabs>
        <w:snapToGrid w:val="0"/>
        <w:spacing w:line="500" w:lineRule="exact"/>
        <w:ind w:right="480" w:firstLine="57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（供应商公章）</w:t>
      </w:r>
    </w:p>
    <w:p>
      <w:pPr>
        <w:tabs>
          <w:tab w:val="left" w:pos="6300"/>
        </w:tabs>
        <w:snapToGrid w:val="0"/>
        <w:spacing w:line="500" w:lineRule="exact"/>
        <w:ind w:right="480" w:firstLine="57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年   月   日</w:t>
      </w:r>
    </w:p>
    <w:p>
      <w:pPr>
        <w:tabs>
          <w:tab w:val="left" w:pos="6300"/>
        </w:tabs>
        <w:snapToGrid w:val="0"/>
        <w:spacing w:line="500" w:lineRule="exact"/>
        <w:ind w:right="480" w:firstLine="57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被授权人电话：XXXXXXX     电子邮箱：XXXXXX@XXXXX（若法定代表人办理并签署响应文件的可不填写）</w:t>
      </w:r>
    </w:p>
    <w:p>
      <w:pPr>
        <w:tabs>
          <w:tab w:val="left" w:pos="6300"/>
        </w:tabs>
        <w:snapToGrid w:val="0"/>
        <w:spacing w:line="500" w:lineRule="exact"/>
        <w:ind w:right="480" w:firstLine="57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注：若为法定代表人办理并签署响应文件的，不提供此文件。</w:t>
      </w:r>
    </w:p>
    <w:p>
      <w:pPr>
        <w:tabs>
          <w:tab w:val="left" w:pos="6300"/>
        </w:tabs>
        <w:snapToGrid w:val="0"/>
        <w:spacing w:line="500" w:lineRule="exact"/>
        <w:ind w:firstLine="570"/>
        <w:rPr>
          <w:rFonts w:hint="eastAsia" w:ascii="仿宋" w:hAnsi="仿宋" w:eastAsia="仿宋" w:cs="仿宋"/>
          <w:color w:val="auto"/>
          <w:sz w:val="24"/>
          <w:szCs w:val="24"/>
          <w:highlight w:val="none"/>
        </w:rPr>
      </w:pPr>
      <w:r>
        <w:rPr>
          <w:rFonts w:hint="eastAsia" w:ascii="仿宋" w:hAnsi="仿宋" w:eastAsia="仿宋" w:cs="仿宋"/>
          <w:color w:val="auto"/>
          <w:highlight w:val="none"/>
        </w:rPr>
        <w:br w:type="column"/>
      </w:r>
      <w:r>
        <w:rPr>
          <w:rFonts w:hint="eastAsia" w:ascii="仿宋" w:hAnsi="仿宋" w:eastAsia="仿宋" w:cs="仿宋"/>
          <w:color w:val="auto"/>
          <w:sz w:val="24"/>
          <w:szCs w:val="24"/>
          <w:highlight w:val="none"/>
        </w:rPr>
        <w:t>（四）</w:t>
      </w:r>
      <w:r>
        <w:rPr>
          <w:rFonts w:hint="eastAsia" w:ascii="仿宋" w:hAnsi="仿宋" w:eastAsia="仿宋" w:cs="仿宋"/>
          <w:color w:val="auto"/>
          <w:sz w:val="24"/>
          <w:szCs w:val="28"/>
          <w:highlight w:val="none"/>
        </w:rPr>
        <w:t>基本资格条件承诺函</w:t>
      </w:r>
    </w:p>
    <w:p>
      <w:pPr>
        <w:tabs>
          <w:tab w:val="left" w:pos="6300"/>
        </w:tabs>
        <w:snapToGrid w:val="0"/>
        <w:spacing w:line="500" w:lineRule="exact"/>
        <w:ind w:firstLine="643" w:firstLineChars="200"/>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基本资格条件承诺函</w:t>
      </w:r>
    </w:p>
    <w:p>
      <w:pPr>
        <w:tabs>
          <w:tab w:val="left" w:pos="6300"/>
        </w:tabs>
        <w:snapToGrid w:val="0"/>
        <w:spacing w:line="530" w:lineRule="exact"/>
        <w:rPr>
          <w:rFonts w:hint="eastAsia" w:ascii="仿宋" w:hAnsi="仿宋" w:eastAsia="仿宋" w:cs="仿宋"/>
          <w:color w:val="auto"/>
          <w:sz w:val="24"/>
          <w:highlight w:val="none"/>
        </w:rPr>
      </w:pP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（采购代理机构名称）：</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（供应商名称）郑重承诺：</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1.我方具有良好的商业信誉和健全的财务会计制度，具有履行合同所必需的设备和专业技术能力，具</w:t>
      </w:r>
      <w:r>
        <w:rPr>
          <w:rFonts w:hint="eastAsia" w:ascii="仿宋" w:hAnsi="仿宋" w:eastAsia="仿宋" w:cs="仿宋"/>
          <w:color w:val="auto"/>
          <w:sz w:val="24"/>
          <w:highlight w:val="none"/>
          <w:lang w:val="zh-CN"/>
        </w:rPr>
        <w:t>有依法缴纳税收和社会保障金的良好记录</w:t>
      </w:r>
      <w:r>
        <w:rPr>
          <w:rFonts w:hint="eastAsia" w:ascii="仿宋" w:hAnsi="仿宋" w:eastAsia="仿宋" w:cs="仿宋"/>
          <w:color w:val="auto"/>
          <w:sz w:val="24"/>
          <w:highlight w:val="none"/>
        </w:rPr>
        <w:t>，参加本项目采购活动前三年内无重大违法活动记录。</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我方对以上承诺负全部法律责任。</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特此承诺。</w:t>
      </w:r>
    </w:p>
    <w:p>
      <w:pPr>
        <w:tabs>
          <w:tab w:val="left" w:pos="6300"/>
        </w:tabs>
        <w:snapToGrid w:val="0"/>
        <w:spacing w:line="500" w:lineRule="exact"/>
        <w:ind w:firstLine="480" w:firstLineChars="200"/>
        <w:rPr>
          <w:rFonts w:hint="eastAsia" w:ascii="仿宋" w:hAnsi="仿宋" w:eastAsia="仿宋" w:cs="仿宋"/>
          <w:color w:val="auto"/>
          <w:sz w:val="24"/>
          <w:highlight w:val="none"/>
        </w:rPr>
      </w:pPr>
    </w:p>
    <w:p>
      <w:pPr>
        <w:tabs>
          <w:tab w:val="left" w:pos="6300"/>
        </w:tabs>
        <w:snapToGrid w:val="0"/>
        <w:spacing w:line="500" w:lineRule="exact"/>
        <w:ind w:firstLine="480" w:firstLineChars="20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（供应商公章）</w:t>
      </w:r>
    </w:p>
    <w:p>
      <w:pPr>
        <w:tabs>
          <w:tab w:val="left" w:pos="6300"/>
        </w:tabs>
        <w:snapToGrid w:val="0"/>
        <w:spacing w:line="500" w:lineRule="exact"/>
        <w:ind w:firstLine="7920" w:firstLineChars="33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年   月   日</w:t>
      </w:r>
    </w:p>
    <w:p>
      <w:pPr>
        <w:snapToGrid w:val="0"/>
        <w:spacing w:line="400" w:lineRule="exact"/>
        <w:ind w:firstLine="560" w:firstLineChars="200"/>
        <w:rPr>
          <w:rFonts w:hint="eastAsia" w:ascii="仿宋" w:hAnsi="仿宋" w:eastAsia="仿宋" w:cs="仿宋"/>
          <w:color w:val="auto"/>
          <w:sz w:val="24"/>
          <w:szCs w:val="24"/>
          <w:highlight w:val="none"/>
        </w:rPr>
      </w:pPr>
      <w:r>
        <w:rPr>
          <w:rFonts w:hint="eastAsia" w:ascii="仿宋" w:hAnsi="仿宋" w:eastAsia="仿宋" w:cs="仿宋"/>
          <w:color w:val="auto"/>
          <w:highlight w:val="none"/>
        </w:rPr>
        <w:br w:type="page"/>
      </w:r>
      <w:r>
        <w:rPr>
          <w:rFonts w:hint="eastAsia" w:ascii="仿宋" w:hAnsi="仿宋" w:eastAsia="仿宋" w:cs="仿宋"/>
          <w:color w:val="auto"/>
          <w:sz w:val="24"/>
          <w:szCs w:val="24"/>
          <w:highlight w:val="none"/>
        </w:rPr>
        <w:t>（五）特定资格条件证明文件</w:t>
      </w:r>
    </w:p>
    <w:p>
      <w:pPr>
        <w:tabs>
          <w:tab w:val="left" w:pos="6300"/>
        </w:tabs>
        <w:snapToGrid w:val="0"/>
        <w:spacing w:line="400" w:lineRule="exact"/>
        <w:ind w:firstLine="480" w:firstLineChars="200"/>
        <w:rPr>
          <w:rFonts w:hint="eastAsia" w:ascii="仿宋" w:hAnsi="仿宋" w:eastAsia="仿宋" w:cs="仿宋"/>
          <w:color w:val="auto"/>
          <w:sz w:val="24"/>
          <w:szCs w:val="24"/>
          <w:highlight w:val="none"/>
        </w:rPr>
      </w:pPr>
    </w:p>
    <w:p>
      <w:pPr>
        <w:pStyle w:val="3"/>
        <w:adjustRightInd w:val="0"/>
        <w:snapToGrid w:val="0"/>
        <w:spacing w:before="0" w:after="0" w:line="400" w:lineRule="exact"/>
        <w:ind w:firstLine="560" w:firstLineChars="200"/>
        <w:rPr>
          <w:rFonts w:hint="eastAsia" w:ascii="仿宋" w:hAnsi="仿宋" w:eastAsia="仿宋" w:cs="仿宋"/>
          <w:color w:val="auto"/>
          <w:sz w:val="24"/>
          <w:highlight w:val="none"/>
        </w:rPr>
      </w:pPr>
      <w:bookmarkStart w:id="136" w:name="_Toc14422"/>
      <w:r>
        <w:rPr>
          <w:rFonts w:hint="eastAsia" w:ascii="仿宋" w:hAnsi="仿宋" w:eastAsia="仿宋" w:cs="仿宋"/>
          <w:b w:val="0"/>
          <w:color w:val="auto"/>
          <w:sz w:val="28"/>
          <w:highlight w:val="none"/>
        </w:rPr>
        <w:br w:type="page"/>
      </w:r>
      <w:bookmarkStart w:id="137" w:name="_Toc19327"/>
      <w:bookmarkStart w:id="138" w:name="_Toc76462354"/>
      <w:r>
        <w:rPr>
          <w:rFonts w:hint="eastAsia" w:ascii="仿宋" w:hAnsi="仿宋" w:eastAsia="仿宋" w:cs="仿宋"/>
          <w:color w:val="auto"/>
          <w:sz w:val="24"/>
          <w:highlight w:val="none"/>
        </w:rPr>
        <w:t>五、其他资料</w:t>
      </w:r>
      <w:bookmarkEnd w:id="136"/>
      <w:bookmarkEnd w:id="137"/>
      <w:bookmarkEnd w:id="138"/>
    </w:p>
    <w:p>
      <w:pPr>
        <w:tabs>
          <w:tab w:val="left" w:pos="6300"/>
        </w:tabs>
        <w:snapToGrid w:val="0"/>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（一）中小企业声明函、监狱企业证明文件、残疾人福利性单位声明函</w:t>
      </w:r>
    </w:p>
    <w:p>
      <w:pPr>
        <w:tabs>
          <w:tab w:val="left" w:pos="6300"/>
        </w:tabs>
        <w:snapToGrid w:val="0"/>
        <w:spacing w:line="360" w:lineRule="auto"/>
        <w:ind w:firstLine="560" w:firstLineChars="200"/>
        <w:jc w:val="center"/>
        <w:rPr>
          <w:rFonts w:ascii="仿宋" w:hAnsi="仿宋" w:eastAsia="仿宋" w:cs="仿宋"/>
          <w:color w:val="auto"/>
          <w:highlight w:val="none"/>
        </w:rPr>
      </w:pPr>
      <w:r>
        <w:rPr>
          <w:rFonts w:hint="eastAsia" w:ascii="仿宋" w:hAnsi="仿宋" w:eastAsia="仿宋" w:cs="仿宋"/>
          <w:color w:val="auto"/>
          <w:highlight w:val="none"/>
        </w:rPr>
        <w:t>中小企业声明函</w:t>
      </w:r>
    </w:p>
    <w:p>
      <w:pPr>
        <w:tabs>
          <w:tab w:val="left" w:pos="6300"/>
        </w:tabs>
        <w:snapToGrid w:val="0"/>
        <w:spacing w:line="360" w:lineRule="auto"/>
        <w:ind w:firstLine="480" w:firstLineChars="200"/>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本公司郑重声明，根据《政府采购促进中小企业发展管理办法》（</w:t>
      </w:r>
      <w:r>
        <w:rPr>
          <w:rFonts w:hint="eastAsia" w:ascii="仿宋" w:hAnsi="仿宋" w:eastAsia="仿宋" w:cs="仿宋"/>
          <w:color w:val="auto"/>
          <w:sz w:val="24"/>
          <w:szCs w:val="24"/>
          <w:highlight w:val="none"/>
        </w:rPr>
        <w:t>财库〔2020〕46号</w:t>
      </w:r>
      <w:r>
        <w:rPr>
          <w:rFonts w:hint="eastAsia" w:ascii="仿宋" w:hAnsi="仿宋" w:eastAsia="仿宋" w:cs="仿宋"/>
          <w:color w:val="auto"/>
          <w:sz w:val="24"/>
          <w:szCs w:val="28"/>
          <w:highlight w:val="none"/>
        </w:rPr>
        <w:t>）的规定，本公司参加</w:t>
      </w:r>
      <w:r>
        <w:rPr>
          <w:rFonts w:hint="eastAsia" w:ascii="仿宋" w:hAnsi="仿宋" w:eastAsia="仿宋" w:cs="仿宋"/>
          <w:i/>
          <w:color w:val="auto"/>
          <w:sz w:val="24"/>
          <w:szCs w:val="28"/>
          <w:highlight w:val="none"/>
          <w:u w:val="single"/>
        </w:rPr>
        <w:t>（单位名称）</w:t>
      </w:r>
      <w:r>
        <w:rPr>
          <w:rFonts w:hint="eastAsia" w:ascii="仿宋" w:hAnsi="仿宋" w:eastAsia="仿宋" w:cs="仿宋"/>
          <w:color w:val="auto"/>
          <w:sz w:val="24"/>
          <w:szCs w:val="28"/>
          <w:highlight w:val="none"/>
        </w:rPr>
        <w:t>的</w:t>
      </w:r>
      <w:r>
        <w:rPr>
          <w:rFonts w:hint="eastAsia" w:ascii="仿宋" w:hAnsi="仿宋" w:eastAsia="仿宋" w:cs="仿宋"/>
          <w:i/>
          <w:color w:val="auto"/>
          <w:sz w:val="24"/>
          <w:szCs w:val="28"/>
          <w:highlight w:val="none"/>
          <w:u w:val="single"/>
        </w:rPr>
        <w:t>（项目名称）</w:t>
      </w:r>
      <w:r>
        <w:rPr>
          <w:rFonts w:hint="eastAsia" w:ascii="仿宋" w:hAnsi="仿宋" w:eastAsia="仿宋" w:cs="仿宋"/>
          <w:color w:val="auto"/>
          <w:sz w:val="24"/>
          <w:szCs w:val="28"/>
          <w:highlight w:val="none"/>
        </w:rPr>
        <w:t>采购活动，服务全部由符合政策要求的中小企业承接。相关企业的具体情况如下：</w:t>
      </w:r>
    </w:p>
    <w:p>
      <w:pPr>
        <w:tabs>
          <w:tab w:val="left" w:pos="6300"/>
        </w:tabs>
        <w:snapToGrid w:val="0"/>
        <w:spacing w:line="360" w:lineRule="auto"/>
        <w:ind w:firstLine="480" w:firstLineChars="200"/>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1.</w:t>
      </w:r>
      <w:r>
        <w:rPr>
          <w:rFonts w:hint="eastAsia" w:ascii="仿宋" w:hAnsi="仿宋" w:eastAsia="仿宋" w:cs="仿宋"/>
          <w:i/>
          <w:color w:val="auto"/>
          <w:sz w:val="24"/>
          <w:szCs w:val="28"/>
          <w:highlight w:val="none"/>
          <w:u w:val="single"/>
        </w:rPr>
        <w:t>（标的名称）</w:t>
      </w:r>
      <w:r>
        <w:rPr>
          <w:rFonts w:hint="eastAsia" w:ascii="仿宋" w:hAnsi="仿宋" w:eastAsia="仿宋" w:cs="仿宋"/>
          <w:color w:val="auto"/>
          <w:sz w:val="24"/>
          <w:szCs w:val="28"/>
          <w:highlight w:val="none"/>
        </w:rPr>
        <w:t>，属于</w:t>
      </w:r>
      <w:r>
        <w:rPr>
          <w:rFonts w:hint="eastAsia" w:ascii="仿宋" w:hAnsi="仿宋" w:eastAsia="仿宋" w:cs="仿宋"/>
          <w:i/>
          <w:color w:val="auto"/>
          <w:sz w:val="24"/>
          <w:szCs w:val="28"/>
          <w:highlight w:val="none"/>
          <w:u w:val="single"/>
        </w:rPr>
        <w:t>（采购文件中明确的所属行业）</w:t>
      </w:r>
      <w:r>
        <w:rPr>
          <w:rFonts w:hint="eastAsia" w:ascii="仿宋" w:hAnsi="仿宋" w:eastAsia="仿宋" w:cs="仿宋"/>
          <w:color w:val="auto"/>
          <w:sz w:val="24"/>
          <w:szCs w:val="28"/>
          <w:highlight w:val="none"/>
        </w:rPr>
        <w:t>；承接企业为</w:t>
      </w:r>
      <w:r>
        <w:rPr>
          <w:rFonts w:hint="eastAsia" w:ascii="仿宋" w:hAnsi="仿宋" w:eastAsia="仿宋" w:cs="仿宋"/>
          <w:i/>
          <w:color w:val="auto"/>
          <w:sz w:val="24"/>
          <w:szCs w:val="28"/>
          <w:highlight w:val="none"/>
          <w:u w:val="single"/>
        </w:rPr>
        <w:t>（企业名称）</w:t>
      </w:r>
      <w:r>
        <w:rPr>
          <w:rFonts w:hint="eastAsia" w:ascii="仿宋" w:hAnsi="仿宋" w:eastAsia="仿宋" w:cs="仿宋"/>
          <w:color w:val="auto"/>
          <w:sz w:val="24"/>
          <w:szCs w:val="28"/>
          <w:highlight w:val="none"/>
        </w:rPr>
        <w:t>，从业人员</w:t>
      </w:r>
      <w:r>
        <w:rPr>
          <w:rFonts w:hint="eastAsia" w:ascii="仿宋" w:hAnsi="仿宋" w:eastAsia="仿宋" w:cs="仿宋"/>
          <w:color w:val="auto"/>
          <w:sz w:val="24"/>
          <w:szCs w:val="28"/>
          <w:highlight w:val="none"/>
          <w:u w:val="single"/>
        </w:rPr>
        <w:t xml:space="preserve">      </w:t>
      </w:r>
      <w:r>
        <w:rPr>
          <w:rFonts w:hint="eastAsia" w:ascii="仿宋" w:hAnsi="仿宋" w:eastAsia="仿宋" w:cs="仿宋"/>
          <w:color w:val="auto"/>
          <w:sz w:val="24"/>
          <w:szCs w:val="28"/>
          <w:highlight w:val="none"/>
        </w:rPr>
        <w:t>人，营业收入为</w:t>
      </w:r>
      <w:r>
        <w:rPr>
          <w:rFonts w:hint="eastAsia" w:ascii="仿宋" w:hAnsi="仿宋" w:eastAsia="仿宋" w:cs="仿宋"/>
          <w:color w:val="auto"/>
          <w:sz w:val="24"/>
          <w:szCs w:val="28"/>
          <w:highlight w:val="none"/>
          <w:u w:val="single"/>
        </w:rPr>
        <w:t xml:space="preserve">    </w:t>
      </w:r>
      <w:r>
        <w:rPr>
          <w:rFonts w:hint="eastAsia" w:ascii="仿宋" w:hAnsi="仿宋" w:eastAsia="仿宋" w:cs="仿宋"/>
          <w:color w:val="auto"/>
          <w:sz w:val="24"/>
          <w:szCs w:val="28"/>
          <w:highlight w:val="none"/>
        </w:rPr>
        <w:t>万元，资产总额为</w:t>
      </w:r>
      <w:r>
        <w:rPr>
          <w:rFonts w:hint="eastAsia" w:ascii="仿宋" w:hAnsi="仿宋" w:eastAsia="仿宋" w:cs="仿宋"/>
          <w:color w:val="auto"/>
          <w:sz w:val="24"/>
          <w:szCs w:val="28"/>
          <w:highlight w:val="none"/>
          <w:u w:val="single"/>
        </w:rPr>
        <w:t xml:space="preserve">    </w:t>
      </w:r>
      <w:r>
        <w:rPr>
          <w:rFonts w:hint="eastAsia" w:ascii="仿宋" w:hAnsi="仿宋" w:eastAsia="仿宋" w:cs="仿宋"/>
          <w:color w:val="auto"/>
          <w:sz w:val="24"/>
          <w:szCs w:val="28"/>
          <w:highlight w:val="none"/>
        </w:rPr>
        <w:t>万元，属于</w:t>
      </w:r>
      <w:r>
        <w:rPr>
          <w:rFonts w:hint="eastAsia" w:ascii="仿宋" w:hAnsi="仿宋" w:eastAsia="仿宋" w:cs="仿宋"/>
          <w:i/>
          <w:color w:val="auto"/>
          <w:sz w:val="24"/>
          <w:szCs w:val="28"/>
          <w:highlight w:val="none"/>
          <w:u w:val="single"/>
        </w:rPr>
        <w:t>（中型企业、小型企业、微型企业）</w:t>
      </w:r>
      <w:r>
        <w:rPr>
          <w:rFonts w:hint="eastAsia" w:ascii="仿宋" w:hAnsi="仿宋" w:eastAsia="仿宋" w:cs="仿宋"/>
          <w:color w:val="auto"/>
          <w:sz w:val="24"/>
          <w:szCs w:val="28"/>
          <w:highlight w:val="none"/>
        </w:rPr>
        <w:t>；</w:t>
      </w:r>
    </w:p>
    <w:p>
      <w:pPr>
        <w:tabs>
          <w:tab w:val="left" w:pos="6300"/>
        </w:tabs>
        <w:snapToGrid w:val="0"/>
        <w:spacing w:line="360" w:lineRule="auto"/>
        <w:ind w:firstLine="480" w:firstLineChars="200"/>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为本标的提供的服务人员</w:t>
      </w:r>
      <w:r>
        <w:rPr>
          <w:rFonts w:hint="eastAsia" w:ascii="仿宋" w:hAnsi="仿宋" w:eastAsia="仿宋" w:cs="仿宋"/>
          <w:color w:val="auto"/>
          <w:sz w:val="24"/>
          <w:szCs w:val="28"/>
          <w:highlight w:val="none"/>
          <w:u w:val="single"/>
        </w:rPr>
        <w:t xml:space="preserve">   </w:t>
      </w:r>
      <w:r>
        <w:rPr>
          <w:rFonts w:hint="eastAsia" w:ascii="仿宋" w:hAnsi="仿宋" w:eastAsia="仿宋" w:cs="仿宋"/>
          <w:color w:val="auto"/>
          <w:sz w:val="24"/>
          <w:szCs w:val="28"/>
          <w:highlight w:val="none"/>
        </w:rPr>
        <w:t>人，其中与本企业签订劳动合同</w:t>
      </w:r>
      <w:r>
        <w:rPr>
          <w:rFonts w:hint="eastAsia" w:ascii="仿宋" w:hAnsi="仿宋" w:eastAsia="仿宋" w:cs="仿宋"/>
          <w:color w:val="auto"/>
          <w:sz w:val="24"/>
          <w:szCs w:val="28"/>
          <w:highlight w:val="none"/>
          <w:u w:val="single"/>
        </w:rPr>
        <w:t xml:space="preserve">   </w:t>
      </w:r>
      <w:r>
        <w:rPr>
          <w:rFonts w:hint="eastAsia" w:ascii="仿宋" w:hAnsi="仿宋" w:eastAsia="仿宋" w:cs="仿宋"/>
          <w:color w:val="auto"/>
          <w:sz w:val="24"/>
          <w:szCs w:val="28"/>
          <w:highlight w:val="none"/>
        </w:rPr>
        <w:t>人，其他人员</w:t>
      </w:r>
      <w:r>
        <w:rPr>
          <w:rFonts w:hint="eastAsia" w:ascii="仿宋" w:hAnsi="仿宋" w:eastAsia="仿宋" w:cs="仿宋"/>
          <w:color w:val="auto"/>
          <w:sz w:val="24"/>
          <w:szCs w:val="28"/>
          <w:highlight w:val="none"/>
          <w:u w:val="single"/>
        </w:rPr>
        <w:t xml:space="preserve">   </w:t>
      </w:r>
      <w:r>
        <w:rPr>
          <w:rFonts w:hint="eastAsia" w:ascii="仿宋" w:hAnsi="仿宋" w:eastAsia="仿宋" w:cs="仿宋"/>
          <w:color w:val="auto"/>
          <w:sz w:val="24"/>
          <w:szCs w:val="28"/>
          <w:highlight w:val="none"/>
        </w:rPr>
        <w:t>人。有其他人员的不符合中小企业扶持政策;</w:t>
      </w:r>
    </w:p>
    <w:p>
      <w:pPr>
        <w:tabs>
          <w:tab w:val="left" w:pos="6300"/>
        </w:tabs>
        <w:snapToGrid w:val="0"/>
        <w:spacing w:line="360" w:lineRule="auto"/>
        <w:ind w:firstLine="480" w:firstLineChars="200"/>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以上企业，不属于大企业的分支机构，不存在控股股东为大企业的情形，也不存在与大企业的负责人为同一人的情形。</w:t>
      </w:r>
    </w:p>
    <w:p>
      <w:pPr>
        <w:tabs>
          <w:tab w:val="left" w:pos="6300"/>
        </w:tabs>
        <w:snapToGrid w:val="0"/>
        <w:spacing w:line="360" w:lineRule="auto"/>
        <w:ind w:firstLine="480" w:firstLineChars="200"/>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本企业对上述声明内容的真实性负责。如有虚假，将依法承担相应责任。</w:t>
      </w:r>
    </w:p>
    <w:p>
      <w:pPr>
        <w:tabs>
          <w:tab w:val="left" w:pos="6300"/>
        </w:tabs>
        <w:snapToGrid w:val="0"/>
        <w:spacing w:line="360" w:lineRule="auto"/>
        <w:ind w:firstLine="480" w:firstLineChars="200"/>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 xml:space="preserve">                                                    </w:t>
      </w:r>
    </w:p>
    <w:p>
      <w:pPr>
        <w:tabs>
          <w:tab w:val="left" w:pos="6300"/>
        </w:tabs>
        <w:snapToGrid w:val="0"/>
        <w:spacing w:line="360" w:lineRule="auto"/>
        <w:ind w:firstLine="6120" w:firstLineChars="2550"/>
        <w:rPr>
          <w:rFonts w:ascii="仿宋" w:hAnsi="仿宋" w:eastAsia="仿宋" w:cs="仿宋"/>
          <w:color w:val="auto"/>
          <w:sz w:val="24"/>
          <w:szCs w:val="28"/>
          <w:highlight w:val="none"/>
        </w:rPr>
      </w:pPr>
    </w:p>
    <w:p>
      <w:pPr>
        <w:tabs>
          <w:tab w:val="left" w:pos="6300"/>
        </w:tabs>
        <w:snapToGrid w:val="0"/>
        <w:spacing w:line="360" w:lineRule="auto"/>
        <w:ind w:firstLine="6120" w:firstLineChars="2550"/>
        <w:rPr>
          <w:rFonts w:ascii="仿宋" w:hAnsi="仿宋" w:eastAsia="仿宋" w:cs="仿宋"/>
          <w:color w:val="auto"/>
          <w:sz w:val="24"/>
          <w:szCs w:val="28"/>
          <w:highlight w:val="none"/>
        </w:rPr>
      </w:pPr>
    </w:p>
    <w:p>
      <w:pPr>
        <w:tabs>
          <w:tab w:val="left" w:pos="6300"/>
        </w:tabs>
        <w:snapToGrid w:val="0"/>
        <w:spacing w:line="360" w:lineRule="auto"/>
        <w:ind w:firstLine="6120" w:firstLineChars="2550"/>
        <w:rPr>
          <w:rFonts w:ascii="仿宋" w:hAnsi="仿宋" w:eastAsia="仿宋" w:cs="仿宋"/>
          <w:color w:val="auto"/>
          <w:sz w:val="24"/>
          <w:szCs w:val="28"/>
          <w:highlight w:val="none"/>
        </w:rPr>
      </w:pPr>
    </w:p>
    <w:p>
      <w:pPr>
        <w:tabs>
          <w:tab w:val="left" w:pos="6300"/>
        </w:tabs>
        <w:snapToGrid w:val="0"/>
        <w:spacing w:line="360" w:lineRule="auto"/>
        <w:ind w:firstLine="6120" w:firstLineChars="2550"/>
        <w:rPr>
          <w:rFonts w:ascii="仿宋" w:hAnsi="仿宋" w:eastAsia="仿宋" w:cs="仿宋"/>
          <w:color w:val="auto"/>
          <w:sz w:val="24"/>
          <w:szCs w:val="28"/>
          <w:highlight w:val="none"/>
        </w:rPr>
      </w:pPr>
    </w:p>
    <w:p>
      <w:pPr>
        <w:tabs>
          <w:tab w:val="left" w:pos="6300"/>
        </w:tabs>
        <w:snapToGrid w:val="0"/>
        <w:spacing w:line="360" w:lineRule="auto"/>
        <w:ind w:firstLine="6120" w:firstLineChars="2550"/>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 xml:space="preserve">企业名称（盖章）： </w:t>
      </w:r>
    </w:p>
    <w:p>
      <w:pPr>
        <w:tabs>
          <w:tab w:val="left" w:pos="6300"/>
        </w:tabs>
        <w:snapToGrid w:val="0"/>
        <w:spacing w:line="360" w:lineRule="auto"/>
        <w:ind w:right="784" w:firstLine="6120" w:firstLineChars="2550"/>
        <w:rPr>
          <w:rFonts w:ascii="仿宋" w:hAnsi="仿宋" w:eastAsia="仿宋" w:cs="仿宋"/>
          <w:color w:val="auto"/>
          <w:sz w:val="24"/>
          <w:highlight w:val="none"/>
        </w:rPr>
      </w:pPr>
      <w:r>
        <w:rPr>
          <w:rFonts w:hint="eastAsia" w:ascii="仿宋" w:hAnsi="仿宋" w:eastAsia="仿宋" w:cs="仿宋"/>
          <w:color w:val="auto"/>
          <w:sz w:val="24"/>
          <w:szCs w:val="28"/>
          <w:highlight w:val="none"/>
        </w:rPr>
        <w:t>日期：</w:t>
      </w:r>
    </w:p>
    <w:p>
      <w:pPr>
        <w:tabs>
          <w:tab w:val="left" w:pos="6300"/>
        </w:tabs>
        <w:snapToGrid w:val="0"/>
        <w:spacing w:line="360" w:lineRule="auto"/>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填写时应注意以下事项：</w:t>
      </w:r>
    </w:p>
    <w:p>
      <w:pPr>
        <w:tabs>
          <w:tab w:val="left" w:pos="6300"/>
        </w:tabs>
        <w:snapToGrid w:val="0"/>
        <w:spacing w:line="360" w:lineRule="auto"/>
        <w:ind w:firstLine="420" w:firstLineChars="200"/>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1.从业人员、营业收入、资产总额填报上一年度数据，无上一年度数据的新成立企业可不填报。</w:t>
      </w:r>
    </w:p>
    <w:p>
      <w:pPr>
        <w:tabs>
          <w:tab w:val="left" w:pos="6300"/>
        </w:tabs>
        <w:snapToGrid w:val="0"/>
        <w:spacing w:line="360" w:lineRule="auto"/>
        <w:ind w:firstLine="422" w:firstLineChars="200"/>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2.中小企业应当按照《中小企业划型标准规定》（工信部联企业〔2011〕300号），如实填写并提交《中小企业声明函》。</w:t>
      </w:r>
    </w:p>
    <w:p>
      <w:pPr>
        <w:tabs>
          <w:tab w:val="left" w:pos="6300"/>
        </w:tabs>
        <w:snapToGrid w:val="0"/>
        <w:spacing w:line="360" w:lineRule="auto"/>
        <w:ind w:firstLine="422" w:firstLineChars="200"/>
        <w:rPr>
          <w:rFonts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3.供应商填写《中小企业声明函》中所属行业时，应与采购文件第一篇“采购标的对应的中小企业划分标准所属行业”中填写的所属行业一致。</w:t>
      </w:r>
    </w:p>
    <w:p>
      <w:pPr>
        <w:tabs>
          <w:tab w:val="left" w:pos="6300"/>
        </w:tabs>
        <w:snapToGrid w:val="0"/>
        <w:ind w:firstLine="422" w:firstLineChars="200"/>
        <w:rPr>
          <w:rFonts w:hint="eastAsia" w:ascii="仿宋" w:hAnsi="仿宋" w:eastAsia="仿宋" w:cs="仿宋"/>
          <w:b/>
          <w:color w:val="auto"/>
          <w:kern w:val="0"/>
          <w:sz w:val="21"/>
          <w:szCs w:val="21"/>
          <w:highlight w:val="none"/>
        </w:rPr>
      </w:pPr>
      <w:r>
        <w:rPr>
          <w:rFonts w:hint="eastAsia" w:ascii="仿宋" w:hAnsi="仿宋" w:eastAsia="仿宋" w:cs="仿宋"/>
          <w:b/>
          <w:color w:val="auto"/>
          <w:kern w:val="0"/>
          <w:sz w:val="21"/>
          <w:szCs w:val="21"/>
          <w:highlight w:val="none"/>
        </w:rPr>
        <w:t>4.本声明函“企业名称（盖章）”处为供应商盖章。</w:t>
      </w:r>
    </w:p>
    <w:p>
      <w:pPr>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br w:type="page"/>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注：各行业划型标准：</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hint="eastAsia"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line="500" w:lineRule="exact"/>
        <w:ind w:firstLine="480" w:firstLineChars="200"/>
        <w:jc w:val="center"/>
        <w:rPr>
          <w:rFonts w:hint="eastAsia" w:ascii="仿宋" w:hAnsi="仿宋" w:eastAsia="仿宋" w:cs="仿宋"/>
          <w:color w:val="auto"/>
          <w:highlight w:val="none"/>
        </w:rPr>
      </w:pPr>
      <w:r>
        <w:rPr>
          <w:rFonts w:hint="eastAsia" w:ascii="仿宋" w:hAnsi="仿宋" w:eastAsia="仿宋" w:cs="仿宋"/>
          <w:color w:val="auto"/>
          <w:sz w:val="24"/>
          <w:szCs w:val="24"/>
          <w:highlight w:val="none"/>
        </w:rPr>
        <w:br w:type="page"/>
      </w:r>
      <w:r>
        <w:rPr>
          <w:rFonts w:hint="eastAsia" w:ascii="仿宋" w:hAnsi="仿宋" w:eastAsia="仿宋" w:cs="仿宋"/>
          <w:color w:val="auto"/>
          <w:highlight w:val="none"/>
        </w:rPr>
        <w:t>监狱企业证明文件</w:t>
      </w:r>
    </w:p>
    <w:p>
      <w:pPr>
        <w:tabs>
          <w:tab w:val="left" w:pos="6300"/>
        </w:tabs>
        <w:snapToGrid w:val="0"/>
        <w:spacing w:line="4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hint="eastAsia" w:ascii="仿宋" w:hAnsi="仿宋" w:eastAsia="仿宋" w:cs="仿宋"/>
          <w:color w:val="auto"/>
          <w:highlight w:val="none"/>
        </w:rPr>
      </w:pPr>
      <w:r>
        <w:rPr>
          <w:rFonts w:hint="eastAsia" w:ascii="仿宋" w:hAnsi="仿宋" w:eastAsia="仿宋" w:cs="仿宋"/>
          <w:color w:val="auto"/>
          <w:sz w:val="24"/>
          <w:highlight w:val="none"/>
        </w:rPr>
        <w:br w:type="page"/>
      </w:r>
      <w:r>
        <w:rPr>
          <w:rFonts w:hint="eastAsia" w:ascii="仿宋" w:hAnsi="仿宋" w:eastAsia="仿宋" w:cs="仿宋"/>
          <w:color w:val="auto"/>
          <w:highlight w:val="none"/>
        </w:rPr>
        <w:t>残疾人福利性单位声明函</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tabs>
          <w:tab w:val="left" w:pos="6300"/>
        </w:tabs>
        <w:snapToGrid w:val="0"/>
        <w:spacing w:line="500" w:lineRule="exact"/>
        <w:ind w:firstLine="480" w:firstLineChars="200"/>
        <w:rPr>
          <w:rFonts w:hint="eastAsia" w:ascii="仿宋" w:hAnsi="仿宋" w:eastAsia="仿宋" w:cs="仿宋"/>
          <w:color w:val="auto"/>
          <w:sz w:val="24"/>
          <w:highlight w:val="none"/>
        </w:rPr>
      </w:pPr>
    </w:p>
    <w:p>
      <w:pPr>
        <w:tabs>
          <w:tab w:val="left" w:pos="6300"/>
        </w:tabs>
        <w:snapToGrid w:val="0"/>
        <w:spacing w:line="500" w:lineRule="exact"/>
        <w:ind w:firstLine="480" w:firstLineChars="200"/>
        <w:rPr>
          <w:rFonts w:hint="eastAsia" w:ascii="仿宋" w:hAnsi="仿宋" w:eastAsia="仿宋" w:cs="仿宋"/>
          <w:color w:val="auto"/>
          <w:sz w:val="24"/>
          <w:highlight w:val="none"/>
        </w:rPr>
      </w:pPr>
    </w:p>
    <w:p>
      <w:pPr>
        <w:tabs>
          <w:tab w:val="left" w:pos="6300"/>
        </w:tabs>
        <w:snapToGrid w:val="0"/>
        <w:spacing w:line="50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供应商名称（盖章）：</w:t>
      </w:r>
    </w:p>
    <w:p>
      <w:pPr>
        <w:snapToGrid w:val="0"/>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4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若成交供应商为残疾人福利性单位的，将在结果公告时公告其《残疾人福利性单位声明函》。</w:t>
      </w:r>
    </w:p>
    <w:p>
      <w:pPr>
        <w:snapToGrid w:val="0"/>
        <w:spacing w:line="440" w:lineRule="exact"/>
        <w:ind w:firstLine="480" w:firstLineChars="200"/>
        <w:rPr>
          <w:rFonts w:hint="eastAsia" w:ascii="仿宋" w:hAnsi="仿宋" w:eastAsia="仿宋" w:cs="仿宋"/>
          <w:color w:val="auto"/>
          <w:sz w:val="24"/>
          <w:highlight w:val="none"/>
        </w:rPr>
      </w:pPr>
    </w:p>
    <w:p>
      <w:pPr>
        <w:snapToGrid w:val="0"/>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r>
        <w:rPr>
          <w:rFonts w:hint="eastAsia" w:ascii="仿宋" w:hAnsi="仿宋" w:eastAsia="仿宋" w:cs="仿宋"/>
          <w:color w:val="auto"/>
          <w:sz w:val="24"/>
          <w:szCs w:val="24"/>
          <w:highlight w:val="none"/>
        </w:rPr>
        <w:t>（二）其他与项目有关的资料</w:t>
      </w:r>
    </w:p>
    <w:p>
      <w:pPr>
        <w:spacing w:line="40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其他与项目有关的资料（自附）：供应商总体情况介绍、其他与本项目有关的资料等。</w:t>
      </w:r>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rPr>
          <w:rFonts w:hint="eastAsia" w:ascii="仿宋" w:hAnsi="仿宋" w:eastAsia="仿宋" w:cs="仿宋"/>
          <w:color w:val="auto"/>
          <w:sz w:val="24"/>
          <w:szCs w:val="24"/>
          <w:highlight w:val="none"/>
        </w:rPr>
      </w:pPr>
    </w:p>
    <w:p>
      <w:pPr>
        <w:spacing w:line="360" w:lineRule="auto"/>
        <w:ind w:firstLine="480" w:firstLineChars="200"/>
        <w:jc w:val="center"/>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（结束）</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 xml:space="preserve">附件： </w:t>
      </w:r>
    </w:p>
    <w:p>
      <w:pPr>
        <w:snapToGrid w:val="0"/>
        <w:spacing w:before="45" w:after="45" w:line="405" w:lineRule="atLeast"/>
        <w:ind w:firstLine="480"/>
        <w:jc w:val="center"/>
        <w:rPr>
          <w:rFonts w:hint="eastAsia" w:ascii="仿宋" w:hAnsi="仿宋" w:eastAsia="仿宋" w:cs="仿宋"/>
          <w:color w:val="auto"/>
          <w:sz w:val="21"/>
          <w:highlight w:val="none"/>
        </w:rPr>
      </w:pPr>
      <w:r>
        <w:rPr>
          <w:rFonts w:hint="eastAsia" w:ascii="仿宋" w:hAnsi="仿宋" w:eastAsia="仿宋" w:cs="仿宋"/>
          <w:color w:val="auto"/>
          <w:sz w:val="24"/>
          <w:szCs w:val="22"/>
          <w:highlight w:val="none"/>
        </w:rPr>
        <w:t>建桥工业园A区污水处理厂在线监测运营考核管理办法</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一、考核目的</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为确保建桥工业园区的污水处理厂出水在线监测设备安全规范运行，特制定本考核办法。</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二、考核方</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重庆诚桥实业发展有限公司。</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三、考核对象</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运营管理单位。</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四、考核依据</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考核对象签订的运营管理合同，与出水在线监测相关的法律法规和技术规范、标准。</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五、考核方法</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考核对象在合同期内须接受考核方的监督管理与考核，考核办法及内容实行“单项”考核。如果几种情况同时出现则累计考核。考核结果及处罚金额以考核方书面通知为准；考核结果作为支付当月污水处理厂出水在线监测运维管理费的重要依据。</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六、主要考核事项</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6.1因考核对象原因，使污水处理厂受到相关职能部门下达处罚决定的，除相关罚金由考核对象承担外（安全事故考核对象自行承担相关责任和全部经济赔偿及善后工作），还应接受考核方的考核处罚。具体如下：</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6.1.1因考核对象原因维护管理不规范，不按相关规范运行，受到相关职能部门刑事、行政经济处罚的，扣罚被处罚金额的2倍。</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6.1.2因考核对象原因受到市、区两级安全、消防等执法部门行政、刑事经济处罚的，扣罚处罚金额的2倍。</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6.3、有下列情形之一的，无偿终止和解除合同并扣罚履约保证。</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6.3.1伙同污水处理单位篡改监测数据的。</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6.3.2人为干扰在线监测数据的。</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6.3.3擅自停运监测设备，考核方书面告知拒不整改恢复的。</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6.3.4在线监测设备废液（危险废物），不按相关规定处置的。</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6.3.5非在线监测运营管理人员擅自进入在线监测房（检查人员除外）的。</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6.3.6设备故障期间仪器维护时间超过 6 h 时，未按规范要求做好手工监测数据的。</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6.3.7擅自删除、更改设备参数及数据的。</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6.3.8 数据传输率≤ 90%的次数≥3次的（不可抗力造成的原因除外）</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七、日常考核事项</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7.1.1考核对象未按照《水污染源在线监测系统（CODCr、NH3-N 等）运行技术规范》（ HJ 355-2019）运行的，发现一项扣款2000元。</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7.1.2未如实填写运维台账的，发现一次扣款2000元。</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7.1.3进出水管路标识不清，管道堵塞、废液标识不齐、制度牌不规范，发现一次扣款500元。</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7.1.4在线监测设备及配套设备，未保持干净、整洁的，发现一次扣款500元。</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7.1.5在线设备使用标准溶液不能提供标准溶液物质证书的（含未按规定保存证书的），发现一次扣款2000元，直至使用具有证书的标准溶液为止（按天计算）。</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7.1.6在线监测设备试剂使用完未更换或试剂过期未更换，发现一次扣款2000元。</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7.1.7考核方不定期使用标准溶液对设备进行反测，反测结果不符合规范要求的，每次扣款2000元。</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7.1.8运维单位每次对现场设备进行维护后，必须由水处理单位现场人员签字确认，未签字确认发现一次扣款，500元。</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7.1.9、现场设备发生故障，未按要求时间（2小时内）组织人员赶往现场维护处理的，每次考核1000元。</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7.1.10、设备月度实际水样比对不过的，一台不过扣款2000元直至设备通过（按天计算）。</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7.1.11、设备故障、数据异常</w:t>
      </w:r>
      <w:r>
        <w:rPr>
          <w:rFonts w:hint="eastAsia" w:ascii="仿宋" w:hAnsi="仿宋" w:eastAsia="仿宋" w:cs="仿宋"/>
          <w:color w:val="auto"/>
          <w:sz w:val="21"/>
          <w:highlight w:val="none"/>
          <w:lang w:eastAsia="zh-CN"/>
        </w:rPr>
        <w:t>超过</w:t>
      </w:r>
      <w:r>
        <w:rPr>
          <w:rFonts w:hint="eastAsia" w:ascii="仿宋" w:hAnsi="仿宋" w:eastAsia="仿宋" w:cs="仿宋"/>
          <w:color w:val="auto"/>
          <w:sz w:val="21"/>
          <w:highlight w:val="none"/>
          <w:lang w:val="en-US" w:eastAsia="zh-CN"/>
        </w:rPr>
        <w:t>9小时</w:t>
      </w:r>
      <w:r>
        <w:rPr>
          <w:rFonts w:hint="eastAsia" w:ascii="仿宋" w:hAnsi="仿宋" w:eastAsia="仿宋" w:cs="仿宋"/>
          <w:color w:val="auto"/>
          <w:sz w:val="21"/>
          <w:highlight w:val="none"/>
        </w:rPr>
        <w:t>未上报环保主管部门，</w:t>
      </w:r>
      <w:r>
        <w:rPr>
          <w:rFonts w:hint="eastAsia" w:ascii="仿宋" w:hAnsi="仿宋" w:eastAsia="仿宋" w:cs="仿宋"/>
          <w:color w:val="auto"/>
          <w:sz w:val="21"/>
          <w:highlight w:val="none"/>
          <w:lang w:eastAsia="zh-CN"/>
        </w:rPr>
        <w:t>超过</w:t>
      </w:r>
      <w:r>
        <w:rPr>
          <w:rFonts w:hint="eastAsia" w:ascii="仿宋" w:hAnsi="仿宋" w:eastAsia="仿宋" w:cs="仿宋"/>
          <w:color w:val="auto"/>
          <w:sz w:val="21"/>
          <w:highlight w:val="none"/>
          <w:lang w:val="en-US" w:eastAsia="zh-CN"/>
        </w:rPr>
        <w:t>12小</w:t>
      </w:r>
      <w:r>
        <w:rPr>
          <w:rFonts w:hint="eastAsia" w:ascii="仿宋" w:hAnsi="仿宋" w:eastAsia="仿宋" w:cs="仿宋"/>
          <w:color w:val="auto"/>
          <w:sz w:val="21"/>
          <w:highlight w:val="none"/>
        </w:rPr>
        <w:t>时未在平台及时标记反馈的，每次扣款2000元 。</w:t>
      </w:r>
    </w:p>
    <w:p>
      <w:pPr>
        <w:snapToGrid w:val="0"/>
        <w:spacing w:before="45" w:after="45" w:line="405" w:lineRule="atLeast"/>
        <w:ind w:firstLine="480"/>
        <w:jc w:val="left"/>
        <w:rPr>
          <w:rFonts w:hint="eastAsia" w:ascii="仿宋" w:hAnsi="仿宋" w:eastAsia="仿宋" w:cs="仿宋"/>
          <w:color w:val="auto"/>
          <w:sz w:val="21"/>
          <w:highlight w:val="none"/>
        </w:rPr>
      </w:pPr>
      <w:r>
        <w:rPr>
          <w:rFonts w:hint="eastAsia" w:ascii="仿宋" w:hAnsi="仿宋" w:eastAsia="仿宋" w:cs="仿宋"/>
          <w:color w:val="auto"/>
          <w:sz w:val="21"/>
          <w:highlight w:val="none"/>
        </w:rPr>
        <w:t>7.1.12、运行记录不清晰、完成，未及时填写的，每次扣款500元。</w:t>
      </w:r>
    </w:p>
    <w:p>
      <w:pPr>
        <w:snapToGrid w:val="0"/>
        <w:spacing w:before="45" w:after="45" w:line="405" w:lineRule="atLeast"/>
        <w:ind w:firstLine="480"/>
        <w:jc w:val="left"/>
        <w:rPr>
          <w:rFonts w:hint="eastAsia" w:ascii="仿宋" w:hAnsi="仿宋" w:eastAsia="仿宋" w:cs="仿宋"/>
          <w:bCs/>
          <w:color w:val="auto"/>
          <w:sz w:val="21"/>
          <w:szCs w:val="21"/>
          <w:highlight w:val="none"/>
        </w:rPr>
      </w:pPr>
      <w:r>
        <w:rPr>
          <w:rFonts w:hint="eastAsia" w:ascii="仿宋" w:hAnsi="仿宋" w:eastAsia="仿宋" w:cs="仿宋"/>
          <w:color w:val="auto"/>
          <w:sz w:val="21"/>
          <w:highlight w:val="none"/>
        </w:rPr>
        <w:t>7.1.12、运维单位应备有足够的</w:t>
      </w:r>
      <w:r>
        <w:rPr>
          <w:rFonts w:hint="eastAsia" w:ascii="仿宋" w:hAnsi="仿宋" w:eastAsia="仿宋" w:cs="仿宋"/>
          <w:color w:val="auto"/>
          <w:sz w:val="21"/>
          <w:highlight w:val="none"/>
          <w:lang w:eastAsia="zh-CN"/>
        </w:rPr>
        <w:t>耗材</w:t>
      </w:r>
      <w:r>
        <w:rPr>
          <w:rFonts w:hint="eastAsia" w:ascii="仿宋" w:hAnsi="仿宋" w:eastAsia="仿宋" w:cs="仿宋"/>
          <w:color w:val="auto"/>
          <w:sz w:val="21"/>
          <w:highlight w:val="none"/>
        </w:rPr>
        <w:t>备品备件（5000元以下备件），如判断仪器出现相关故障，需更换备件（5000元以下备件），未在6小时内完成更换的，按照2000元/次扣款（按天计算）。</w:t>
      </w:r>
    </w:p>
    <w:p>
      <w:pPr>
        <w:spacing w:line="360" w:lineRule="auto"/>
        <w:ind w:firstLine="480" w:firstLineChars="200"/>
        <w:jc w:val="center"/>
        <w:outlineLvl w:val="0"/>
        <w:rPr>
          <w:rFonts w:hint="eastAsia" w:ascii="仿宋" w:hAnsi="仿宋" w:eastAsia="仿宋" w:cs="仿宋"/>
          <w:color w:val="auto"/>
          <w:sz w:val="24"/>
          <w:szCs w:val="24"/>
          <w:highlight w:val="none"/>
        </w:rPr>
      </w:pPr>
    </w:p>
    <w:p>
      <w:pPr>
        <w:rPr>
          <w:rFonts w:hint="eastAsia" w:ascii="仿宋" w:hAnsi="仿宋" w:eastAsia="仿宋" w:cs="仿宋"/>
          <w:color w:val="auto"/>
          <w:highlight w:val="none"/>
        </w:rPr>
      </w:pPr>
    </w:p>
    <w:sectPr>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5"/>
        <w:rFonts w:hint="eastAsia" w:ascii="宋体"/>
        <w:sz w:val="21"/>
        <w:szCs w:val="21"/>
      </w:rPr>
    </w:pPr>
    <w:r>
      <w:rPr>
        <w:rFonts w:ascii="宋体"/>
        <w:sz w:val="21"/>
        <w:szCs w:val="21"/>
      </w:rPr>
      <w:fldChar w:fldCharType="begin"/>
    </w:r>
    <w:r>
      <w:rPr>
        <w:rStyle w:val="15"/>
        <w:rFonts w:ascii="宋体"/>
        <w:sz w:val="21"/>
        <w:szCs w:val="21"/>
      </w:rPr>
      <w:instrText xml:space="preserve">PAGE  </w:instrText>
    </w:r>
    <w:r>
      <w:rPr>
        <w:rFonts w:ascii="宋体"/>
        <w:sz w:val="21"/>
        <w:szCs w:val="21"/>
      </w:rPr>
      <w:fldChar w:fldCharType="separate"/>
    </w:r>
    <w:r>
      <w:rPr>
        <w:rStyle w:val="15"/>
        <w:rFonts w:ascii="宋体"/>
        <w:sz w:val="21"/>
        <w:szCs w:val="21"/>
      </w:rPr>
      <w:t>- 5 -</w:t>
    </w:r>
    <w:r>
      <w:rPr>
        <w:rFonts w:ascii="宋体"/>
        <w:sz w:val="21"/>
        <w:szCs w:val="21"/>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p>
  <w:p>
    <w:pPr>
      <w:pStyle w:val="8"/>
      <w:jc w:val="center"/>
      <w:rPr>
        <w:rFonts w:hint="eastAsia"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ascii="宋体" w:hAnsi="宋体"/>
        <w:sz w:val="21"/>
        <w:szCs w:val="21"/>
      </w:rPr>
    </w:pPr>
    <w:r>
      <w:rPr>
        <w:rFonts w:ascii="宋体" w:hAnsi="宋体"/>
        <w:sz w:val="21"/>
        <w:szCs w:val="21"/>
      </w:rPr>
      <w:fldChar w:fldCharType="begin"/>
    </w:r>
    <w:r>
      <w:rPr>
        <w:rStyle w:val="15"/>
        <w:rFonts w:ascii="宋体" w:hAnsi="宋体"/>
        <w:sz w:val="21"/>
        <w:szCs w:val="21"/>
      </w:rPr>
      <w:instrText xml:space="preserve"> PAGE </w:instrText>
    </w:r>
    <w:r>
      <w:rPr>
        <w:rFonts w:ascii="宋体" w:hAnsi="宋体"/>
        <w:sz w:val="21"/>
        <w:szCs w:val="21"/>
      </w:rPr>
      <w:fldChar w:fldCharType="separate"/>
    </w:r>
    <w:r>
      <w:rPr>
        <w:rStyle w:val="15"/>
        <w:rFonts w:ascii="宋体" w:hAnsi="宋体"/>
        <w:sz w:val="21"/>
        <w:szCs w:val="21"/>
      </w:rPr>
      <w:t>- 11 -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fldChar w:fldCharType="end"/>
    </w:r>
  </w:p>
  <w:p>
    <w:pPr>
      <w:pStyle w:val="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ascii="宋体" w:hAnsi="宋体"/>
        <w:sz w:val="21"/>
        <w:szCs w:val="21"/>
      </w:rPr>
    </w:pPr>
    <w:r>
      <w:rPr>
        <w:rFonts w:ascii="宋体" w:hAnsi="宋体"/>
        <w:sz w:val="21"/>
        <w:szCs w:val="21"/>
      </w:rPr>
      <w:fldChar w:fldCharType="begin"/>
    </w:r>
    <w:r>
      <w:rPr>
        <w:rStyle w:val="15"/>
        <w:rFonts w:ascii="宋体" w:hAnsi="宋体"/>
        <w:sz w:val="21"/>
        <w:szCs w:val="21"/>
      </w:rPr>
      <w:instrText xml:space="preserve"> PAGE </w:instrText>
    </w:r>
    <w:r>
      <w:rPr>
        <w:rFonts w:ascii="宋体" w:hAnsi="宋体"/>
        <w:sz w:val="21"/>
        <w:szCs w:val="21"/>
      </w:rPr>
      <w:fldChar w:fldCharType="separate"/>
    </w:r>
    <w:r>
      <w:rPr>
        <w:rStyle w:val="15"/>
        <w:rFonts w:ascii="宋体" w:hAnsi="宋体"/>
        <w:sz w:val="21"/>
        <w:szCs w:val="21"/>
      </w:rPr>
      <w:t>- 30 -</w:t>
    </w:r>
    <w:r>
      <w:rPr>
        <w:rFonts w:ascii="宋体" w:hAnsi="宋体"/>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rPr>
        <w:rFonts w:hint="eastAsia" w:ascii="方正仿宋_GBK" w:eastAsia="方正仿宋_GBK"/>
        <w:sz w:val="21"/>
        <w:szCs w:val="21"/>
      </w:rPr>
    </w:pPr>
    <w:r>
      <w:rPr>
        <w:rFonts w:hint="eastAsia" w:ascii="方正仿宋_GBK" w:eastAsia="方正仿宋_GBK"/>
        <w:sz w:val="21"/>
        <w:szCs w:val="21"/>
        <w:lang w:eastAsia="zh-CN"/>
      </w:rPr>
      <w:t>重庆高企恒工程咨询有限公司</w:t>
    </w:r>
    <w:r>
      <w:rPr>
        <w:rFonts w:hint="eastAsia" w:ascii="方正仿宋_GBK" w:eastAsia="方正仿宋_GBK"/>
        <w:sz w:val="21"/>
        <w:szCs w:val="21"/>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rPr>
        <w:rFonts w:hint="eastAsia" w:ascii="方正仿宋_GBK" w:eastAsia="方正仿宋_GBK"/>
        <w:sz w:val="21"/>
        <w:szCs w:val="21"/>
      </w:rPr>
    </w:pPr>
    <w:r>
      <w:rPr>
        <w:rFonts w:hint="eastAsia" w:ascii="方正仿宋_GBK" w:eastAsia="方正仿宋_GBK"/>
        <w:sz w:val="21"/>
        <w:szCs w:val="21"/>
      </w:rPr>
      <w:t xml:space="preserve"> </w:t>
    </w:r>
    <w:r>
      <w:rPr>
        <w:rFonts w:hint="eastAsia" w:ascii="方正仿宋_GBK" w:eastAsia="方正仿宋_GBK"/>
        <w:sz w:val="21"/>
        <w:szCs w:val="21"/>
        <w:lang w:eastAsia="zh-CN"/>
      </w:rPr>
      <w:t>重庆高企恒工程咨询有限公司</w:t>
    </w:r>
    <w:r>
      <w:rPr>
        <w:rFonts w:hint="eastAsia" w:ascii="方正仿宋_GBK" w:eastAsia="方正仿宋_GBK"/>
        <w:sz w:val="21"/>
        <w:szCs w:val="21"/>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3ADE6"/>
    <w:multiLevelType w:val="singleLevel"/>
    <w:tmpl w:val="B693ADE6"/>
    <w:lvl w:ilvl="0" w:tentative="0">
      <w:start w:val="1"/>
      <w:numFmt w:val="chineseCounting"/>
      <w:suff w:val="nothing"/>
      <w:lvlText w:val="%1、"/>
      <w:lvlJc w:val="left"/>
      <w:rPr>
        <w:rFonts w:hint="eastAsia"/>
      </w:rPr>
    </w:lvl>
  </w:abstractNum>
  <w:abstractNum w:abstractNumId="1">
    <w:nsid w:val="CFDF9A86"/>
    <w:multiLevelType w:val="singleLevel"/>
    <w:tmpl w:val="CFDF9A86"/>
    <w:lvl w:ilvl="0" w:tentative="0">
      <w:start w:val="1"/>
      <w:numFmt w:val="chineseCounting"/>
      <w:suff w:val="nothing"/>
      <w:lvlText w:val="（%1）"/>
      <w:lvlJc w:val="left"/>
      <w:pPr>
        <w:ind w:left="0" w:firstLine="420"/>
      </w:pPr>
      <w:rPr>
        <w:rFonts w:hint="eastAsia"/>
      </w:rPr>
    </w:lvl>
  </w:abstractNum>
  <w:abstractNum w:abstractNumId="2">
    <w:nsid w:val="1F6DAC3A"/>
    <w:multiLevelType w:val="singleLevel"/>
    <w:tmpl w:val="1F6DAC3A"/>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kOGE5NTFlOWNkMmY0ODUwNTZiNjc0NTIxY2RmMzkifQ=="/>
  </w:docVars>
  <w:rsids>
    <w:rsidRoot w:val="00000000"/>
    <w:rsid w:val="03CD6086"/>
    <w:rsid w:val="05BD7047"/>
    <w:rsid w:val="05D34F3E"/>
    <w:rsid w:val="0C671CFF"/>
    <w:rsid w:val="0CE66FE9"/>
    <w:rsid w:val="163D4BAC"/>
    <w:rsid w:val="19F4792E"/>
    <w:rsid w:val="1C7D642A"/>
    <w:rsid w:val="232F14A9"/>
    <w:rsid w:val="24484C31"/>
    <w:rsid w:val="259C09E2"/>
    <w:rsid w:val="25DF7347"/>
    <w:rsid w:val="2ADF0248"/>
    <w:rsid w:val="2BC11605"/>
    <w:rsid w:val="2C287D6D"/>
    <w:rsid w:val="2DA9122B"/>
    <w:rsid w:val="30B9430D"/>
    <w:rsid w:val="343C366A"/>
    <w:rsid w:val="34BD52F5"/>
    <w:rsid w:val="36803B6C"/>
    <w:rsid w:val="37F562F5"/>
    <w:rsid w:val="3AED5186"/>
    <w:rsid w:val="3E725190"/>
    <w:rsid w:val="418807D8"/>
    <w:rsid w:val="45A23276"/>
    <w:rsid w:val="4B0D6820"/>
    <w:rsid w:val="4EDC4F9F"/>
    <w:rsid w:val="4F671CAB"/>
    <w:rsid w:val="5A604E86"/>
    <w:rsid w:val="60D119EB"/>
    <w:rsid w:val="616B5FC3"/>
    <w:rsid w:val="70757843"/>
    <w:rsid w:val="77FB6101"/>
    <w:rsid w:val="78547ECF"/>
    <w:rsid w:val="7D02362F"/>
    <w:rsid w:val="7F9B1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sz w:val="32"/>
    </w:rPr>
  </w:style>
  <w:style w:type="paragraph" w:styleId="4">
    <w:name w:val="Body Text Indent"/>
    <w:basedOn w:val="1"/>
    <w:qFormat/>
    <w:uiPriority w:val="0"/>
    <w:pPr>
      <w:spacing w:line="700" w:lineRule="exact"/>
      <w:ind w:left="960"/>
    </w:pPr>
    <w:rPr>
      <w:sz w:val="44"/>
    </w:rPr>
  </w:style>
  <w:style w:type="paragraph" w:styleId="5">
    <w:name w:val="Plain Text"/>
    <w:basedOn w:val="1"/>
    <w:qFormat/>
    <w:uiPriority w:val="0"/>
    <w:rPr>
      <w:rFonts w:ascii="宋体" w:hAnsi="Courier New"/>
      <w:sz w:val="21"/>
    </w:rPr>
  </w:style>
  <w:style w:type="paragraph" w:styleId="6">
    <w:name w:val="Date"/>
    <w:basedOn w:val="1"/>
    <w:next w:val="1"/>
    <w:qFormat/>
    <w:uiPriority w:val="0"/>
  </w:style>
  <w:style w:type="paragraph" w:styleId="7">
    <w:name w:val="Body Text Indent 2"/>
    <w:basedOn w:val="1"/>
    <w:qFormat/>
    <w:uiPriority w:val="0"/>
    <w:pPr>
      <w:snapToGrid w:val="0"/>
      <w:spacing w:line="560" w:lineRule="atLeast"/>
      <w:ind w:firstLine="54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1"/>
    <w:basedOn w:val="1"/>
    <w:next w:val="1"/>
    <w:qFormat/>
    <w:uiPriority w:val="0"/>
    <w:pPr>
      <w:spacing w:line="180" w:lineRule="auto"/>
      <w:jc w:val="center"/>
    </w:pPr>
    <w:rPr>
      <w:sz w:val="30"/>
    </w:rPr>
  </w:style>
  <w:style w:type="paragraph" w:styleId="11">
    <w:name w:val="toc 2"/>
    <w:basedOn w:val="1"/>
    <w:next w:val="1"/>
    <w:qFormat/>
    <w:uiPriority w:val="39"/>
    <w:pPr>
      <w:ind w:left="420" w:leftChars="200"/>
    </w:pPr>
  </w:style>
  <w:style w:type="paragraph" w:styleId="12">
    <w:name w:val="Body Text First Indent"/>
    <w:basedOn w:val="2"/>
    <w:next w:val="1"/>
    <w:qFormat/>
    <w:uiPriority w:val="0"/>
    <w:pPr>
      <w:spacing w:line="360" w:lineRule="auto"/>
      <w:ind w:firstLine="420"/>
    </w:pPr>
    <w:rPr>
      <w:rFonts w:ascii="宋体" w:hAnsi="宋体"/>
      <w:sz w:val="24"/>
    </w:rPr>
  </w:style>
  <w:style w:type="character" w:styleId="15">
    <w:name w:val="page number"/>
    <w:qFormat/>
    <w:uiPriority w:val="0"/>
  </w:style>
  <w:style w:type="character" w:styleId="16">
    <w:name w:val="Hyperlink"/>
    <w:qFormat/>
    <w:uiPriority w:val="99"/>
    <w:rPr>
      <w:color w:val="0000FF"/>
      <w:u w:val="single"/>
    </w:rPr>
  </w:style>
  <w:style w:type="paragraph" w:customStyle="1" w:styleId="17">
    <w:name w:val="图例"/>
    <w:basedOn w:val="1"/>
    <w:qFormat/>
    <w:uiPriority w:val="0"/>
    <w:pPr>
      <w:spacing w:before="120" w:beforeLines="0" w:beforeAutospacing="0" w:after="120" w:afterLines="0" w:afterAutospacing="0" w:line="360" w:lineRule="auto"/>
      <w:jc w:val="center"/>
    </w:pPr>
    <w:rPr>
      <w:rFonts w:eastAsia="仿宋_GB2312"/>
      <w:b/>
      <w:sz w:val="24"/>
    </w:rPr>
  </w:style>
  <w:style w:type="paragraph" w:customStyle="1" w:styleId="18">
    <w:name w:val="1"/>
    <w:basedOn w:val="1"/>
    <w:next w:val="5"/>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2023-10-26T11:28:00Z</dcterms:created>
  <dc:creator>XJN</dc:creator>
  <cp:lastModifiedBy>mooring</cp:lastModifiedBy>
  <dcterms:modified xsi:type="dcterms:W3CDTF">2023-11-15T06:24:32Z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3569DC0D60344658AACD790D0D4541D8_12</vt:lpwstr>
  </property>
</Properties>
</file>