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outlineLvl w:val="0"/>
        <w:rPr>
          <w:rFonts w:hint="eastAsia" w:ascii="方正黑体_GBK" w:hAnsi="宋体" w:eastAsia="方正黑体_GBK"/>
          <w:color w:val="auto"/>
          <w:sz w:val="130"/>
          <w:szCs w:val="130"/>
          <w:highlight w:val="none"/>
        </w:rPr>
      </w:pPr>
      <w:r>
        <w:rPr>
          <w:rFonts w:hint="eastAsia" w:ascii="方正黑体_GBK" w:hAnsi="宋体" w:eastAsia="方正黑体_GBK"/>
          <w:color w:val="auto"/>
          <w:sz w:val="130"/>
          <w:szCs w:val="130"/>
          <w:highlight w:val="none"/>
        </w:rPr>
        <w:t>竞争性磋商文件</w:t>
      </w:r>
    </w:p>
    <w:p>
      <w:pPr>
        <w:spacing w:line="700" w:lineRule="exact"/>
        <w:jc w:val="center"/>
        <w:rPr>
          <w:rFonts w:hint="eastAsia" w:ascii="黑体" w:eastAsia="黑体"/>
          <w:color w:val="auto"/>
          <w:sz w:val="32"/>
          <w:highlight w:val="none"/>
        </w:rPr>
      </w:pPr>
    </w:p>
    <w:p>
      <w:pPr>
        <w:pStyle w:val="6"/>
        <w:rPr>
          <w:rFonts w:hint="eastAsia" w:ascii="黑体" w:eastAsia="黑体"/>
          <w:color w:val="auto"/>
          <w:sz w:val="32"/>
          <w:highlight w:val="none"/>
        </w:rPr>
      </w:pPr>
    </w:p>
    <w:p>
      <w:pPr>
        <w:pStyle w:val="6"/>
        <w:rPr>
          <w:rFonts w:hint="eastAsia" w:ascii="黑体" w:eastAsia="黑体"/>
          <w:color w:val="auto"/>
          <w:sz w:val="32"/>
          <w:highlight w:val="none"/>
        </w:rPr>
      </w:pPr>
    </w:p>
    <w:p>
      <w:pPr>
        <w:pStyle w:val="6"/>
        <w:rPr>
          <w:rFonts w:hint="eastAsia" w:ascii="黑体" w:eastAsia="黑体"/>
          <w:color w:val="auto"/>
          <w:sz w:val="32"/>
          <w:highlight w:val="none"/>
        </w:rPr>
      </w:pPr>
    </w:p>
    <w:p>
      <w:pPr>
        <w:pStyle w:val="6"/>
        <w:rPr>
          <w:rFonts w:hint="eastAsia" w:ascii="黑体" w:eastAsia="黑体"/>
          <w:color w:val="auto"/>
          <w:sz w:val="32"/>
          <w:highlight w:val="none"/>
        </w:rPr>
      </w:pPr>
    </w:p>
    <w:p>
      <w:pPr>
        <w:pStyle w:val="6"/>
        <w:rPr>
          <w:rFonts w:hint="eastAsia" w:ascii="黑体" w:eastAsia="黑体"/>
          <w:color w:val="auto"/>
          <w:sz w:val="32"/>
          <w:highlight w:val="none"/>
        </w:rPr>
      </w:pPr>
    </w:p>
    <w:p>
      <w:pPr>
        <w:pStyle w:val="6"/>
        <w:rPr>
          <w:rFonts w:hint="eastAsia" w:ascii="黑体" w:eastAsia="黑体"/>
          <w:color w:val="auto"/>
          <w:sz w:val="32"/>
          <w:highlight w:val="none"/>
        </w:rPr>
      </w:pPr>
    </w:p>
    <w:p>
      <w:pPr>
        <w:pStyle w:val="6"/>
        <w:rPr>
          <w:rFonts w:hint="eastAsia" w:ascii="黑体" w:eastAsia="黑体"/>
          <w:color w:val="auto"/>
          <w:sz w:val="32"/>
          <w:highlight w:val="none"/>
        </w:rPr>
      </w:pPr>
    </w:p>
    <w:p>
      <w:pPr>
        <w:spacing w:line="700" w:lineRule="exact"/>
        <w:jc w:val="center"/>
        <w:rPr>
          <w:rFonts w:hint="eastAsia" w:ascii="黑体" w:eastAsia="黑体"/>
          <w:color w:val="auto"/>
          <w:sz w:val="32"/>
          <w:highlight w:val="none"/>
        </w:rPr>
      </w:pPr>
    </w:p>
    <w:p>
      <w:pPr>
        <w:spacing w:line="500" w:lineRule="exact"/>
        <w:jc w:val="center"/>
        <w:outlineLvl w:val="0"/>
        <w:rPr>
          <w:rFonts w:hint="eastAsia" w:ascii="方正小标宋_GBK" w:hAnsi="宋体" w:eastAsia="方正小标宋_GBK" w:cs="Times New Roman"/>
          <w:color w:val="auto"/>
          <w:sz w:val="36"/>
          <w:szCs w:val="30"/>
          <w:highlight w:val="none"/>
          <w:lang w:val="en-US" w:eastAsia="zh-CN"/>
        </w:rPr>
      </w:pPr>
      <w:r>
        <w:rPr>
          <w:rFonts w:hint="eastAsia" w:ascii="方正小标宋_GBK" w:hAnsi="宋体" w:eastAsia="方正小标宋_GBK"/>
          <w:color w:val="auto"/>
          <w:sz w:val="36"/>
          <w:szCs w:val="36"/>
          <w:highlight w:val="none"/>
        </w:rPr>
        <w:t>磋商项目名</w:t>
      </w:r>
      <w:r>
        <w:rPr>
          <w:rFonts w:hint="eastAsia" w:ascii="方正小标宋_GBK" w:hAnsi="宋体" w:eastAsia="方正小标宋_GBK" w:cs="Times New Roman"/>
          <w:color w:val="auto"/>
          <w:sz w:val="36"/>
          <w:szCs w:val="30"/>
          <w:highlight w:val="none"/>
        </w:rPr>
        <w:t>称：大渡口区大健康生物医药产业公共服务平台装修工程会议室信息化设备及公共办公设施设备</w:t>
      </w:r>
    </w:p>
    <w:p>
      <w:pPr>
        <w:spacing w:line="700" w:lineRule="exact"/>
        <w:ind w:firstLine="1749" w:firstLineChars="486"/>
        <w:rPr>
          <w:rFonts w:hint="eastAsia" w:ascii="方正小标宋_GBK" w:hAnsi="宋体" w:eastAsia="方正小标宋_GBK"/>
          <w:color w:val="auto"/>
          <w:sz w:val="36"/>
          <w:szCs w:val="36"/>
          <w:highlight w:val="none"/>
        </w:rPr>
      </w:pPr>
    </w:p>
    <w:p>
      <w:pPr>
        <w:spacing w:line="700" w:lineRule="exact"/>
        <w:ind w:firstLine="1749" w:firstLineChars="486"/>
        <w:rPr>
          <w:rFonts w:hint="eastAsia" w:ascii="方正小标宋_GBK" w:hAnsi="宋体" w:eastAsia="方正小标宋_GBK"/>
          <w:color w:val="auto"/>
          <w:sz w:val="36"/>
          <w:szCs w:val="36"/>
          <w:highlight w:val="none"/>
        </w:rPr>
      </w:pPr>
    </w:p>
    <w:p>
      <w:pPr>
        <w:spacing w:line="700" w:lineRule="exact"/>
        <w:ind w:firstLine="1749" w:firstLineChars="486"/>
        <w:rPr>
          <w:rFonts w:hint="eastAsia" w:ascii="方正小标宋_GBK" w:hAnsi="宋体" w:eastAsia="方正小标宋_GBK"/>
          <w:color w:val="auto"/>
          <w:sz w:val="36"/>
          <w:szCs w:val="36"/>
          <w:highlight w:val="none"/>
        </w:rPr>
      </w:pPr>
    </w:p>
    <w:p>
      <w:pPr>
        <w:pStyle w:val="6"/>
        <w:rPr>
          <w:rFonts w:hint="eastAsia"/>
        </w:rPr>
      </w:pPr>
    </w:p>
    <w:p>
      <w:pPr>
        <w:pStyle w:val="6"/>
        <w:rPr>
          <w:rFonts w:hint="eastAsia"/>
        </w:rPr>
      </w:pPr>
    </w:p>
    <w:p>
      <w:pPr>
        <w:spacing w:line="700" w:lineRule="exact"/>
        <w:ind w:firstLine="1749" w:firstLineChars="486"/>
        <w:rPr>
          <w:rFonts w:hint="eastAsia" w:ascii="方正小标宋_GBK" w:hAnsi="宋体" w:eastAsia="方正小标宋_GBK"/>
          <w:color w:val="auto"/>
          <w:sz w:val="36"/>
          <w:szCs w:val="36"/>
          <w:highlight w:val="none"/>
        </w:rPr>
      </w:pPr>
    </w:p>
    <w:p>
      <w:pPr>
        <w:pStyle w:val="6"/>
        <w:rPr>
          <w:rFonts w:hint="eastAsia"/>
        </w:rPr>
      </w:pPr>
    </w:p>
    <w:p>
      <w:pPr>
        <w:spacing w:line="700" w:lineRule="exact"/>
        <w:jc w:val="center"/>
        <w:rPr>
          <w:rFonts w:hint="eastAsia" w:ascii="方正小标宋_GBK" w:hAnsi="宋体" w:eastAsia="方正小标宋_GBK"/>
          <w:b/>
          <w:color w:val="auto"/>
          <w:sz w:val="36"/>
          <w:szCs w:val="36"/>
          <w:highlight w:val="none"/>
        </w:rPr>
      </w:pPr>
    </w:p>
    <w:p>
      <w:pPr>
        <w:spacing w:line="500" w:lineRule="exact"/>
        <w:jc w:val="center"/>
        <w:outlineLvl w:val="0"/>
        <w:rPr>
          <w:rFonts w:hint="eastAsia" w:ascii="方正小标宋_GBK" w:eastAsia="方正小标宋_GBK"/>
          <w:color w:val="auto"/>
          <w:sz w:val="36"/>
          <w:szCs w:val="36"/>
          <w:highlight w:val="none"/>
        </w:rPr>
      </w:pPr>
      <w:r>
        <w:rPr>
          <w:rFonts w:hint="eastAsia" w:ascii="方正小标宋_GBK" w:eastAsia="方正小标宋_GBK"/>
          <w:color w:val="auto"/>
          <w:sz w:val="36"/>
          <w:szCs w:val="36"/>
          <w:highlight w:val="none"/>
          <w:lang w:val="en-US" w:eastAsia="zh-CN"/>
        </w:rPr>
        <w:t xml:space="preserve">      </w:t>
      </w:r>
      <w:r>
        <w:rPr>
          <w:rFonts w:hint="eastAsia" w:ascii="方正小标宋_GBK" w:eastAsia="方正小标宋_GBK"/>
          <w:color w:val="auto"/>
          <w:sz w:val="36"/>
          <w:szCs w:val="36"/>
          <w:highlight w:val="none"/>
        </w:rPr>
        <w:t>采购人：</w:t>
      </w:r>
      <w:r>
        <w:rPr>
          <w:rFonts w:hint="eastAsia" w:ascii="方正小标宋_GBK" w:eastAsia="方正小标宋_GBK"/>
          <w:color w:val="auto"/>
          <w:sz w:val="36"/>
          <w:szCs w:val="36"/>
          <w:highlight w:val="none"/>
          <w:lang w:eastAsia="zh-CN"/>
        </w:rPr>
        <w:t>重庆建桥实业发展有限公司</w:t>
      </w:r>
    </w:p>
    <w:p>
      <w:pPr>
        <w:spacing w:line="720" w:lineRule="exact"/>
        <w:jc w:val="center"/>
        <w:outlineLvl w:val="0"/>
        <w:rPr>
          <w:rFonts w:hint="eastAsia" w:ascii="方正黑体_GBK" w:hAnsi="宋体" w:eastAsia="方正黑体_GBK"/>
          <w:color w:val="auto"/>
          <w:sz w:val="48"/>
          <w:szCs w:val="32"/>
          <w:highlight w:val="none"/>
        </w:rPr>
      </w:pPr>
      <w:r>
        <w:rPr>
          <w:rFonts w:hint="eastAsia" w:ascii="方正小标宋_GBK" w:hAnsi="宋体" w:eastAsia="方正小标宋_GBK"/>
          <w:color w:val="auto"/>
          <w:sz w:val="36"/>
          <w:szCs w:val="36"/>
          <w:highlight w:val="none"/>
        </w:rPr>
        <w:t>二〇二三年</w:t>
      </w:r>
      <w:r>
        <w:rPr>
          <w:rFonts w:hint="eastAsia" w:ascii="方正小标宋_GBK" w:hAnsi="宋体" w:eastAsia="方正小标宋_GBK"/>
          <w:color w:val="auto"/>
          <w:sz w:val="36"/>
          <w:szCs w:val="36"/>
          <w:highlight w:val="none"/>
          <w:lang w:eastAsia="zh-CN"/>
        </w:rPr>
        <w:t>九</w:t>
      </w:r>
      <w:r>
        <w:rPr>
          <w:rFonts w:hint="eastAsia" w:ascii="方正小标宋_GBK" w:hAnsi="宋体" w:eastAsia="方正小标宋_GBK"/>
          <w:color w:val="auto"/>
          <w:sz w:val="36"/>
          <w:szCs w:val="36"/>
          <w:highlight w:val="none"/>
        </w:rPr>
        <w:t>月</w:t>
      </w:r>
    </w:p>
    <w:p>
      <w:pPr>
        <w:spacing w:line="720" w:lineRule="exact"/>
        <w:jc w:val="center"/>
        <w:outlineLvl w:val="0"/>
        <w:rPr>
          <w:rFonts w:ascii="方正黑体_GBK" w:hAnsi="宋体" w:eastAsia="方正黑体_GBK"/>
          <w:color w:val="auto"/>
          <w:sz w:val="48"/>
          <w:szCs w:val="32"/>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1"/>
          <w:cols w:space="720" w:num="1"/>
          <w:titlePg/>
          <w:docGrid w:linePitch="381" w:charSpace="-5735"/>
        </w:sectPr>
      </w:pPr>
    </w:p>
    <w:p>
      <w:pPr>
        <w:pStyle w:val="2"/>
        <w:spacing w:line="360" w:lineRule="auto"/>
        <w:jc w:val="center"/>
        <w:rPr>
          <w:rFonts w:hint="eastAsia" w:ascii="方正小标宋_GBK" w:hAnsi="宋体" w:eastAsia="方正小标宋_GBK"/>
          <w:b w:val="0"/>
          <w:color w:val="auto"/>
          <w:szCs w:val="30"/>
          <w:highlight w:val="none"/>
        </w:rPr>
      </w:pPr>
      <w:bookmarkStart w:id="0" w:name="_Toc76462316"/>
      <w:bookmarkStart w:id="1" w:name="_Toc106030870"/>
      <w:bookmarkStart w:id="2" w:name="_Toc12789052"/>
      <w:bookmarkStart w:id="3" w:name="_Toc11641050"/>
      <w:r>
        <w:rPr>
          <w:rFonts w:hint="eastAsia" w:ascii="方正小标宋_GBK" w:hAnsi="宋体" w:eastAsia="方正小标宋_GBK"/>
          <w:b w:val="0"/>
          <w:color w:val="auto"/>
          <w:sz w:val="36"/>
          <w:szCs w:val="30"/>
          <w:highlight w:val="none"/>
        </w:rPr>
        <w:t>第一篇  采购邀请书</w:t>
      </w:r>
      <w:bookmarkEnd w:id="0"/>
      <w:bookmarkEnd w:id="1"/>
      <w:bookmarkEnd w:id="2"/>
      <w:bookmarkEnd w:id="3"/>
    </w:p>
    <w:p>
      <w:pPr>
        <w:widowControl/>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重庆建桥实业发展有限公司</w:t>
      </w:r>
      <w:r>
        <w:rPr>
          <w:rFonts w:hint="eastAsia" w:ascii="宋体" w:hAnsi="宋体" w:eastAsia="宋体" w:cs="宋体"/>
          <w:color w:val="auto"/>
          <w:sz w:val="24"/>
          <w:szCs w:val="24"/>
        </w:rPr>
        <w:t>对 大渡口区大健康生物医药产业公共服务平台装修工程会议室信息化设备及公共办公设施设备进行竞争性磋商采购。欢迎有资格的供应商前来参</w:t>
      </w:r>
    </w:p>
    <w:p>
      <w:pPr>
        <w:widowControl/>
        <w:jc w:val="both"/>
        <w:rPr>
          <w:rFonts w:hint="eastAsia" w:ascii="宋体" w:hAnsi="宋体" w:eastAsia="宋体" w:cs="宋体"/>
          <w:color w:val="auto"/>
          <w:sz w:val="24"/>
          <w:szCs w:val="24"/>
        </w:rPr>
      </w:pPr>
      <w:r>
        <w:rPr>
          <w:rFonts w:hint="eastAsia" w:ascii="宋体" w:hAnsi="宋体" w:eastAsia="宋体" w:cs="宋体"/>
          <w:color w:val="auto"/>
          <w:sz w:val="24"/>
          <w:szCs w:val="24"/>
        </w:rPr>
        <w:t>与磋商。</w:t>
      </w:r>
    </w:p>
    <w:p>
      <w:pPr>
        <w:pStyle w:val="2"/>
        <w:adjustRightInd w:val="0"/>
        <w:snapToGrid w:val="0"/>
        <w:spacing w:before="0" w:after="0" w:line="400" w:lineRule="exact"/>
        <w:ind w:firstLine="482" w:firstLineChars="200"/>
        <w:rPr>
          <w:rFonts w:ascii="方正仿宋_GBK" w:hAnsi="宋体" w:eastAsia="方正仿宋_GBK"/>
          <w:color w:val="auto"/>
          <w:sz w:val="24"/>
          <w:highlight w:val="none"/>
        </w:rPr>
      </w:pPr>
      <w:bookmarkStart w:id="4" w:name="_Toc313893526"/>
      <w:bookmarkStart w:id="5" w:name="_Toc76462317"/>
      <w:bookmarkStart w:id="6" w:name="_Toc106030871"/>
      <w:bookmarkStart w:id="7" w:name="_Toc317775175"/>
      <w:r>
        <w:rPr>
          <w:rFonts w:hint="eastAsia" w:ascii="方正仿宋_GBK" w:hAnsi="宋体" w:eastAsia="方正仿宋_GBK"/>
          <w:color w:val="auto"/>
          <w:sz w:val="24"/>
          <w:highlight w:val="none"/>
        </w:rPr>
        <w:t>一、竞争性磋商内容</w:t>
      </w:r>
      <w:bookmarkEnd w:id="4"/>
      <w:bookmarkEnd w:id="5"/>
      <w:bookmarkEnd w:id="6"/>
      <w:bookmarkEnd w:id="7"/>
    </w:p>
    <w:tbl>
      <w:tblPr>
        <w:tblStyle w:val="13"/>
        <w:tblW w:w="10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01"/>
        <w:gridCol w:w="1738"/>
        <w:gridCol w:w="188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660"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项目名称</w:t>
            </w:r>
          </w:p>
        </w:tc>
        <w:tc>
          <w:tcPr>
            <w:tcW w:w="1701"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最高限价</w:t>
            </w:r>
          </w:p>
          <w:p>
            <w:pPr>
              <w:jc w:val="center"/>
              <w:rPr>
                <w:rFonts w:hint="eastAsia"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（万元）</w:t>
            </w:r>
          </w:p>
        </w:tc>
        <w:tc>
          <w:tcPr>
            <w:tcW w:w="1738"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磋商保证金</w:t>
            </w:r>
          </w:p>
          <w:p>
            <w:pPr>
              <w:jc w:val="center"/>
              <w:rPr>
                <w:rFonts w:hint="eastAsia"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（万元）</w:t>
            </w:r>
          </w:p>
        </w:tc>
        <w:tc>
          <w:tcPr>
            <w:tcW w:w="1880"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成交供应商数量</w:t>
            </w:r>
          </w:p>
          <w:p>
            <w:pPr>
              <w:jc w:val="center"/>
              <w:rPr>
                <w:rFonts w:hint="eastAsia"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（名）</w:t>
            </w:r>
          </w:p>
        </w:tc>
        <w:tc>
          <w:tcPr>
            <w:tcW w:w="2516"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660"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color w:val="auto"/>
                <w:kern w:val="0"/>
                <w:sz w:val="21"/>
                <w:szCs w:val="24"/>
                <w:highlight w:val="none"/>
              </w:rPr>
            </w:pPr>
            <w:bookmarkStart w:id="8" w:name="_Hlk344477914"/>
            <w:r>
              <w:rPr>
                <w:rFonts w:hint="eastAsia" w:ascii="宋体" w:hAnsi="宋体" w:eastAsia="宋体" w:cs="宋体"/>
                <w:color w:val="auto"/>
                <w:sz w:val="24"/>
                <w:szCs w:val="24"/>
              </w:rPr>
              <w:t>大渡口区大健康生物医药产业公共服务平台装修工程会议室信息化设备及公共办公设施设备</w:t>
            </w:r>
          </w:p>
        </w:tc>
        <w:tc>
          <w:tcPr>
            <w:tcW w:w="1701" w:type="dxa"/>
            <w:tcBorders>
              <w:top w:val="single" w:color="auto" w:sz="4" w:space="0"/>
              <w:left w:val="single" w:color="auto" w:sz="4" w:space="0"/>
              <w:right w:val="single" w:color="auto" w:sz="4" w:space="0"/>
            </w:tcBorders>
            <w:noWrap w:val="0"/>
            <w:vAlign w:val="center"/>
          </w:tcPr>
          <w:p>
            <w:pPr>
              <w:widowControl/>
              <w:jc w:val="center"/>
              <w:rPr>
                <w:rFonts w:hint="default" w:ascii="方正仿宋_GBK" w:hAnsi="宋体" w:eastAsia="方正仿宋_GBK" w:cs="宋体"/>
                <w:color w:val="auto"/>
                <w:kern w:val="0"/>
                <w:sz w:val="21"/>
                <w:szCs w:val="24"/>
                <w:highlight w:val="none"/>
                <w:lang w:val="en-US" w:eastAsia="zh-CN"/>
              </w:rPr>
            </w:pPr>
            <w:r>
              <w:rPr>
                <w:rFonts w:hint="eastAsia" w:ascii="仿宋_GB2312" w:hAnsi="宋体" w:eastAsia="仿宋_GB2312"/>
                <w:color w:val="auto"/>
                <w:sz w:val="24"/>
                <w:highlight w:val="none"/>
                <w:lang w:val="en-US" w:eastAsia="zh-CN"/>
              </w:rPr>
              <w:t xml:space="preserve">44.585160 </w:t>
            </w:r>
          </w:p>
        </w:tc>
        <w:tc>
          <w:tcPr>
            <w:tcW w:w="1738" w:type="dxa"/>
            <w:tcBorders>
              <w:top w:val="single" w:color="auto" w:sz="4" w:space="0"/>
              <w:left w:val="single" w:color="auto" w:sz="4" w:space="0"/>
              <w:right w:val="single" w:color="auto" w:sz="4" w:space="0"/>
            </w:tcBorders>
            <w:noWrap w:val="0"/>
            <w:vAlign w:val="center"/>
          </w:tcPr>
          <w:p>
            <w:pPr>
              <w:widowControl/>
              <w:jc w:val="center"/>
              <w:rPr>
                <w:rFonts w:hint="default" w:ascii="方正仿宋_GBK" w:hAnsi="宋体" w:eastAsia="方正仿宋_GBK" w:cs="宋体"/>
                <w:color w:val="auto"/>
                <w:kern w:val="0"/>
                <w:sz w:val="21"/>
                <w:szCs w:val="24"/>
                <w:highlight w:val="none"/>
                <w:lang w:val="en-US" w:eastAsia="zh-CN"/>
              </w:rPr>
            </w:pPr>
            <w:r>
              <w:rPr>
                <w:rFonts w:hint="eastAsia" w:ascii="方正仿宋_GBK" w:hAnsi="宋体" w:eastAsia="方正仿宋_GBK" w:cs="宋体"/>
                <w:color w:val="auto"/>
                <w:kern w:val="0"/>
                <w:sz w:val="21"/>
                <w:szCs w:val="24"/>
                <w:highlight w:val="none"/>
                <w:lang w:val="en-US" w:eastAsia="zh-CN"/>
              </w:rPr>
              <w:t>0.8</w:t>
            </w:r>
          </w:p>
        </w:tc>
        <w:tc>
          <w:tcPr>
            <w:tcW w:w="1880"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color w:val="auto"/>
                <w:kern w:val="0"/>
                <w:sz w:val="21"/>
                <w:szCs w:val="24"/>
                <w:highlight w:val="none"/>
              </w:rPr>
            </w:pPr>
            <w:r>
              <w:rPr>
                <w:rFonts w:hint="eastAsia" w:ascii="方正仿宋_GBK" w:hAnsi="宋体" w:eastAsia="方正仿宋_GBK" w:cs="宋体"/>
                <w:color w:val="auto"/>
                <w:kern w:val="0"/>
                <w:sz w:val="21"/>
                <w:szCs w:val="24"/>
                <w:highlight w:val="none"/>
              </w:rPr>
              <w:t>1</w:t>
            </w:r>
          </w:p>
        </w:tc>
        <w:tc>
          <w:tcPr>
            <w:tcW w:w="2516"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b/>
                <w:color w:val="auto"/>
                <w:sz w:val="21"/>
                <w:szCs w:val="21"/>
                <w:highlight w:val="none"/>
              </w:rPr>
            </w:pPr>
            <w:r>
              <w:rPr>
                <w:rFonts w:hint="eastAsia" w:ascii="方正仿宋_GBK" w:hAnsi="宋体" w:eastAsia="方正仿宋_GBK"/>
                <w:sz w:val="24"/>
                <w:u w:val="single"/>
              </w:rPr>
              <w:t>信息传输业</w:t>
            </w:r>
          </w:p>
        </w:tc>
      </w:tr>
      <w:bookmarkEnd w:id="8"/>
    </w:tbl>
    <w:p>
      <w:pPr>
        <w:pStyle w:val="2"/>
        <w:adjustRightInd w:val="0"/>
        <w:snapToGrid w:val="0"/>
        <w:spacing w:before="0" w:after="0" w:line="400" w:lineRule="exact"/>
        <w:ind w:firstLine="482" w:firstLineChars="200"/>
        <w:rPr>
          <w:rFonts w:hint="eastAsia" w:ascii="方正仿宋_GBK" w:hAnsi="宋体" w:eastAsia="方正仿宋_GBK"/>
          <w:color w:val="auto"/>
          <w:sz w:val="24"/>
          <w:highlight w:val="none"/>
        </w:rPr>
      </w:pPr>
      <w:bookmarkStart w:id="9" w:name="_Toc76462318"/>
      <w:bookmarkStart w:id="10" w:name="_Toc106030872"/>
      <w:bookmarkStart w:id="11" w:name="_Toc317775178"/>
      <w:bookmarkStart w:id="12" w:name="_Toc373860293"/>
      <w:r>
        <w:rPr>
          <w:rFonts w:hint="eastAsia" w:ascii="方正仿宋_GBK" w:hAnsi="宋体" w:eastAsia="方正仿宋_GBK"/>
          <w:color w:val="auto"/>
          <w:sz w:val="24"/>
          <w:highlight w:val="none"/>
        </w:rPr>
        <w:t>二、资金来源</w:t>
      </w:r>
      <w:bookmarkEnd w:id="9"/>
      <w:bookmarkEnd w:id="10"/>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自筹资金</w:t>
      </w:r>
      <w:r>
        <w:rPr>
          <w:rFonts w:hint="eastAsia" w:ascii="宋体" w:hAnsi="宋体" w:eastAsia="宋体" w:cs="宋体"/>
          <w:color w:val="auto"/>
          <w:sz w:val="24"/>
          <w:szCs w:val="24"/>
        </w:rPr>
        <w:t>。</w:t>
      </w:r>
    </w:p>
    <w:p>
      <w:pPr>
        <w:pStyle w:val="2"/>
        <w:adjustRightInd w:val="0"/>
        <w:snapToGrid w:val="0"/>
        <w:spacing w:before="0" w:after="0" w:line="400" w:lineRule="exact"/>
        <w:ind w:firstLine="482" w:firstLineChars="200"/>
        <w:rPr>
          <w:rFonts w:hint="eastAsia" w:ascii="方正仿宋_GBK" w:hAnsi="宋体" w:eastAsia="方正仿宋_GBK"/>
          <w:color w:val="auto"/>
          <w:sz w:val="24"/>
          <w:highlight w:val="none"/>
        </w:rPr>
      </w:pPr>
      <w:bookmarkStart w:id="13" w:name="_Toc76462319"/>
      <w:bookmarkStart w:id="14" w:name="_Toc106030873"/>
      <w:r>
        <w:rPr>
          <w:rFonts w:hint="eastAsia" w:ascii="方正仿宋_GBK" w:hAnsi="宋体" w:eastAsia="方正仿宋_GBK"/>
          <w:color w:val="auto"/>
          <w:sz w:val="24"/>
          <w:highlight w:val="none"/>
        </w:rPr>
        <w:t>三、供应商资格条件</w:t>
      </w:r>
      <w:bookmarkEnd w:id="13"/>
      <w:bookmarkEnd w:id="14"/>
    </w:p>
    <w:p>
      <w:pPr>
        <w:spacing w:line="360" w:lineRule="auto"/>
        <w:ind w:firstLine="480" w:firstLineChars="200"/>
        <w:rPr>
          <w:rFonts w:hint="eastAsia" w:ascii="宋体" w:hAnsi="宋体" w:eastAsia="宋体" w:cs="宋体"/>
          <w:color w:val="auto"/>
          <w:sz w:val="24"/>
          <w:szCs w:val="24"/>
        </w:rPr>
      </w:pPr>
      <w:bookmarkStart w:id="15" w:name="_Toc106030874"/>
      <w:bookmarkStart w:id="16" w:name="_Toc76462320"/>
      <w:r>
        <w:rPr>
          <w:rFonts w:hint="eastAsia" w:ascii="宋体" w:hAnsi="宋体" w:eastAsia="宋体" w:cs="宋体"/>
          <w:color w:val="auto"/>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（一）基本资格条件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3.具有履行合同所必需的设备和专业技术能力；</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4.有依法缴纳税收和社会保障资金的良好记录；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5.参加政府采购活动前三年内，在经营活动中没有重大违法记录；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（二）特定资格条件</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无</w:t>
      </w:r>
    </w:p>
    <w:bookmarkEnd w:id="11"/>
    <w:bookmarkEnd w:id="12"/>
    <w:bookmarkEnd w:id="15"/>
    <w:bookmarkEnd w:id="16"/>
    <w:p>
      <w:pPr>
        <w:pStyle w:val="3"/>
        <w:spacing w:line="360" w:lineRule="auto"/>
        <w:rPr>
          <w:rFonts w:ascii="宋体" w:hAnsi="宋体" w:cs="宋体"/>
          <w:color w:val="auto"/>
          <w:sz w:val="24"/>
          <w:szCs w:val="24"/>
        </w:rPr>
      </w:pPr>
      <w:bookmarkStart w:id="17" w:name="_Toc76462324"/>
      <w:bookmarkStart w:id="18" w:name="_Toc106030878"/>
      <w:r>
        <w:rPr>
          <w:rFonts w:hint="eastAsia" w:ascii="宋体" w:hAnsi="宋体" w:cs="宋体"/>
          <w:color w:val="auto"/>
          <w:sz w:val="24"/>
          <w:szCs w:val="24"/>
        </w:rPr>
        <w:t>四、磋商有关说明</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w:t>
      </w:r>
      <w:r>
        <w:rPr>
          <w:rFonts w:hint="eastAsia" w:ascii="宋体" w:hAnsi="宋体" w:cs="宋体"/>
          <w:b/>
          <w:color w:val="auto"/>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（二）凡有意参加磋商的供应商，请于公告发布之日（202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11</w:t>
      </w:r>
      <w:r>
        <w:rPr>
          <w:rFonts w:hint="eastAsia" w:ascii="宋体" w:hAnsi="宋体" w:cs="宋体"/>
          <w:color w:val="auto"/>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（三）竞争性磋商公告期限：自采购公告发布之日（202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11</w:t>
      </w:r>
      <w:r>
        <w:rPr>
          <w:rFonts w:hint="eastAsia" w:ascii="宋体" w:hAnsi="宋体" w:cs="宋体"/>
          <w:color w:val="auto"/>
          <w:sz w:val="24"/>
          <w:szCs w:val="24"/>
        </w:rPr>
        <w:t>日）起三个工作日。</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（四）竞标人须满足以下三种要件，其响应文件才被接受：</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1、按磋商文件要求缴纳了竞标保证金；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2、按时递交了响应文件；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3、按时报名签到。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（六）响应文件递交时间：202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15</w:t>
      </w:r>
      <w:r>
        <w:rPr>
          <w:rFonts w:hint="eastAsia" w:ascii="宋体" w:hAnsi="宋体" w:cs="宋体"/>
          <w:color w:val="auto"/>
          <w:sz w:val="24"/>
          <w:szCs w:val="24"/>
        </w:rPr>
        <w:t>日北京时间</w:t>
      </w:r>
      <w:r>
        <w:rPr>
          <w:rFonts w:hint="eastAsia" w:ascii="宋体" w:hAnsi="宋体" w:cs="宋体"/>
          <w:color w:val="auto"/>
          <w:sz w:val="24"/>
          <w:szCs w:val="24"/>
          <w:lang w:val="en-US" w:eastAsia="zh-CN"/>
        </w:rPr>
        <w:t>9</w:t>
      </w:r>
      <w:r>
        <w:rPr>
          <w:rFonts w:hint="eastAsia" w:ascii="宋体" w:hAnsi="宋体" w:cs="宋体"/>
          <w:color w:val="auto"/>
          <w:sz w:val="24"/>
          <w:szCs w:val="24"/>
        </w:rPr>
        <w:t>：</w:t>
      </w:r>
      <w:r>
        <w:rPr>
          <w:rFonts w:hint="eastAsia" w:ascii="宋体" w:hAnsi="宋体" w:cs="宋体"/>
          <w:color w:val="auto"/>
          <w:sz w:val="24"/>
          <w:szCs w:val="24"/>
          <w:lang w:val="en-US" w:eastAsia="zh-CN"/>
        </w:rPr>
        <w:t>3</w:t>
      </w:r>
      <w:r>
        <w:rPr>
          <w:rFonts w:hint="eastAsia" w:ascii="宋体" w:hAnsi="宋体" w:cs="宋体"/>
          <w:color w:val="auto"/>
          <w:sz w:val="24"/>
          <w:szCs w:val="24"/>
        </w:rPr>
        <w:t>0-</w:t>
      </w:r>
      <w:r>
        <w:rPr>
          <w:rFonts w:hint="eastAsia" w:ascii="宋体" w:hAnsi="宋体" w:cs="宋体"/>
          <w:color w:val="auto"/>
          <w:sz w:val="24"/>
          <w:szCs w:val="24"/>
          <w:lang w:val="en-US" w:eastAsia="zh-CN"/>
        </w:rPr>
        <w:t>10</w:t>
      </w:r>
      <w:r>
        <w:rPr>
          <w:rFonts w:hint="eastAsia" w:ascii="宋体" w:hAnsi="宋体" w:cs="宋体"/>
          <w:color w:val="auto"/>
          <w:sz w:val="24"/>
          <w:szCs w:val="24"/>
        </w:rPr>
        <w:t>:</w:t>
      </w:r>
      <w:r>
        <w:rPr>
          <w:rFonts w:hint="eastAsia" w:ascii="宋体" w:hAnsi="宋体" w:cs="宋体"/>
          <w:color w:val="auto"/>
          <w:sz w:val="24"/>
          <w:szCs w:val="24"/>
          <w:lang w:val="en-US" w:eastAsia="zh-CN"/>
        </w:rPr>
        <w:t>0</w:t>
      </w:r>
      <w:r>
        <w:rPr>
          <w:rFonts w:hint="eastAsia" w:ascii="宋体" w:hAnsi="宋体" w:cs="宋体"/>
          <w:color w:val="auto"/>
          <w:sz w:val="24"/>
          <w:szCs w:val="24"/>
        </w:rPr>
        <w:t>0</w:t>
      </w:r>
    </w:p>
    <w:p>
      <w:pPr>
        <w:spacing w:line="360" w:lineRule="auto"/>
        <w:ind w:firstLine="1200" w:firstLineChars="500"/>
        <w:rPr>
          <w:rFonts w:ascii="宋体" w:hAnsi="宋体" w:cs="宋体"/>
          <w:color w:val="auto"/>
          <w:sz w:val="24"/>
          <w:szCs w:val="24"/>
        </w:rPr>
      </w:pPr>
      <w:r>
        <w:rPr>
          <w:rFonts w:hint="eastAsia" w:ascii="宋体" w:hAnsi="宋体" w:cs="宋体"/>
          <w:color w:val="auto"/>
          <w:sz w:val="24"/>
          <w:szCs w:val="24"/>
        </w:rPr>
        <w:t>截止时间：202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15</w:t>
      </w:r>
      <w:r>
        <w:rPr>
          <w:rFonts w:hint="eastAsia" w:ascii="宋体" w:hAnsi="宋体" w:cs="宋体"/>
          <w:color w:val="auto"/>
          <w:sz w:val="24"/>
          <w:szCs w:val="24"/>
        </w:rPr>
        <w:t>日北京时间1</w:t>
      </w:r>
      <w:r>
        <w:rPr>
          <w:rFonts w:hint="eastAsia" w:ascii="宋体" w:hAnsi="宋体" w:cs="宋体"/>
          <w:color w:val="auto"/>
          <w:sz w:val="24"/>
          <w:szCs w:val="24"/>
          <w:lang w:val="en-US" w:eastAsia="zh-CN"/>
        </w:rPr>
        <w:t>0</w:t>
      </w:r>
      <w:r>
        <w:rPr>
          <w:rFonts w:hint="eastAsia" w:ascii="宋体" w:hAnsi="宋体" w:cs="宋体"/>
          <w:color w:val="auto"/>
          <w:sz w:val="24"/>
          <w:szCs w:val="24"/>
        </w:rPr>
        <w:t>:</w:t>
      </w:r>
      <w:r>
        <w:rPr>
          <w:rFonts w:hint="eastAsia" w:ascii="宋体" w:hAnsi="宋体" w:cs="宋体"/>
          <w:color w:val="auto"/>
          <w:sz w:val="24"/>
          <w:szCs w:val="24"/>
          <w:lang w:val="en-US" w:eastAsia="zh-CN"/>
        </w:rPr>
        <w:t>0</w:t>
      </w:r>
      <w:r>
        <w:rPr>
          <w:rFonts w:hint="eastAsia" w:ascii="宋体" w:hAnsi="宋体" w:cs="宋体"/>
          <w:color w:val="auto"/>
          <w:sz w:val="24"/>
          <w:szCs w:val="24"/>
        </w:rPr>
        <w:t>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（七）磋商开始时间：202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15</w:t>
      </w:r>
      <w:r>
        <w:rPr>
          <w:rFonts w:hint="eastAsia" w:ascii="宋体" w:hAnsi="宋体" w:cs="宋体"/>
          <w:color w:val="auto"/>
          <w:sz w:val="24"/>
          <w:szCs w:val="24"/>
        </w:rPr>
        <w:t>日北京时间1</w:t>
      </w:r>
      <w:r>
        <w:rPr>
          <w:rFonts w:hint="eastAsia" w:ascii="宋体" w:hAnsi="宋体" w:cs="宋体"/>
          <w:color w:val="auto"/>
          <w:sz w:val="24"/>
          <w:szCs w:val="24"/>
          <w:lang w:val="en-US" w:eastAsia="zh-CN"/>
        </w:rPr>
        <w:t>0</w:t>
      </w:r>
      <w:r>
        <w:rPr>
          <w:rFonts w:hint="eastAsia" w:ascii="宋体" w:hAnsi="宋体" w:cs="宋体"/>
          <w:color w:val="auto"/>
          <w:sz w:val="24"/>
          <w:szCs w:val="24"/>
        </w:rPr>
        <w:t>:</w:t>
      </w:r>
      <w:r>
        <w:rPr>
          <w:rFonts w:hint="eastAsia" w:ascii="宋体" w:hAnsi="宋体" w:cs="宋体"/>
          <w:color w:val="auto"/>
          <w:sz w:val="24"/>
          <w:szCs w:val="24"/>
          <w:lang w:val="en-US" w:eastAsia="zh-CN"/>
        </w:rPr>
        <w:t>0</w:t>
      </w:r>
      <w:r>
        <w:rPr>
          <w:rFonts w:hint="eastAsia" w:ascii="宋体" w:hAnsi="宋体" w:cs="宋体"/>
          <w:color w:val="auto"/>
          <w:sz w:val="24"/>
          <w:szCs w:val="24"/>
        </w:rPr>
        <w:t>0</w:t>
      </w:r>
    </w:p>
    <w:p>
      <w:pPr>
        <w:pStyle w:val="3"/>
        <w:spacing w:line="360" w:lineRule="auto"/>
        <w:rPr>
          <w:rFonts w:ascii="宋体" w:hAnsi="宋体" w:cs="宋体"/>
          <w:color w:val="auto"/>
          <w:sz w:val="24"/>
          <w:szCs w:val="24"/>
        </w:rPr>
      </w:pPr>
      <w:bookmarkStart w:id="19" w:name="_Toc373860294"/>
      <w:bookmarkStart w:id="20" w:name="_Toc54278973"/>
      <w:r>
        <w:rPr>
          <w:rFonts w:hint="eastAsia" w:ascii="宋体" w:hAnsi="宋体" w:cs="宋体"/>
          <w:color w:val="auto"/>
          <w:sz w:val="24"/>
          <w:szCs w:val="24"/>
        </w:rPr>
        <w:t>五、磋商保证金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（一）保证金递交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1、竞标保证金交款形式及要求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竞标人从单位</w:t>
      </w:r>
      <w:r>
        <w:rPr>
          <w:rFonts w:hint="eastAsia" w:ascii="宋体" w:hAnsi="宋体" w:cs="宋体"/>
          <w:b/>
          <w:color w:val="auto"/>
          <w:sz w:val="24"/>
          <w:szCs w:val="24"/>
          <w:u w:val="single"/>
        </w:rPr>
        <w:t>基本银行账户</w:t>
      </w:r>
      <w:r>
        <w:rPr>
          <w:rFonts w:hint="eastAsia" w:ascii="宋体" w:hAnsi="宋体" w:cs="宋体"/>
          <w:color w:val="auto"/>
          <w:sz w:val="24"/>
          <w:szCs w:val="24"/>
        </w:rPr>
        <w:t>在</w:t>
      </w:r>
      <w:r>
        <w:rPr>
          <w:rFonts w:hint="eastAsia" w:ascii="宋体" w:hAnsi="宋体" w:cs="宋体"/>
          <w:b/>
          <w:color w:val="auto"/>
          <w:sz w:val="24"/>
          <w:szCs w:val="24"/>
          <w:u w:val="single"/>
        </w:rPr>
        <w:t>202</w:t>
      </w:r>
      <w:r>
        <w:rPr>
          <w:rFonts w:hint="eastAsia" w:ascii="宋体" w:hAnsi="宋体" w:cs="宋体"/>
          <w:b/>
          <w:color w:val="auto"/>
          <w:sz w:val="24"/>
          <w:szCs w:val="24"/>
          <w:u w:val="single"/>
          <w:lang w:val="en-US" w:eastAsia="zh-CN"/>
        </w:rPr>
        <w:t>3</w:t>
      </w:r>
      <w:r>
        <w:rPr>
          <w:rFonts w:hint="eastAsia" w:ascii="宋体" w:hAnsi="宋体" w:cs="宋体"/>
          <w:b/>
          <w:color w:val="auto"/>
          <w:sz w:val="24"/>
          <w:szCs w:val="24"/>
          <w:u w:val="single"/>
        </w:rPr>
        <w:t>年</w:t>
      </w:r>
      <w:r>
        <w:rPr>
          <w:rFonts w:hint="eastAsia" w:ascii="宋体" w:hAnsi="宋体" w:cs="宋体"/>
          <w:b/>
          <w:color w:val="auto"/>
          <w:sz w:val="24"/>
          <w:szCs w:val="24"/>
          <w:u w:val="single"/>
          <w:lang w:val="en-US" w:eastAsia="zh-CN"/>
        </w:rPr>
        <w:t>9</w:t>
      </w:r>
      <w:r>
        <w:rPr>
          <w:rFonts w:hint="eastAsia" w:ascii="宋体" w:hAnsi="宋体" w:cs="宋体"/>
          <w:b/>
          <w:color w:val="auto"/>
          <w:sz w:val="24"/>
          <w:szCs w:val="24"/>
          <w:u w:val="single"/>
        </w:rPr>
        <w:t>月</w:t>
      </w:r>
      <w:r>
        <w:rPr>
          <w:rFonts w:hint="eastAsia" w:ascii="宋体" w:hAnsi="宋体" w:cs="宋体"/>
          <w:b/>
          <w:color w:val="auto"/>
          <w:sz w:val="24"/>
          <w:szCs w:val="24"/>
          <w:u w:val="single"/>
          <w:lang w:val="en-US" w:eastAsia="zh-CN"/>
        </w:rPr>
        <w:t>14</w:t>
      </w:r>
      <w:r>
        <w:rPr>
          <w:rFonts w:hint="eastAsia" w:ascii="宋体" w:hAnsi="宋体" w:cs="宋体"/>
          <w:b/>
          <w:color w:val="auto"/>
          <w:sz w:val="24"/>
          <w:szCs w:val="24"/>
          <w:u w:val="single"/>
        </w:rPr>
        <w:t>日</w:t>
      </w:r>
      <w:r>
        <w:rPr>
          <w:rFonts w:hint="eastAsia" w:ascii="宋体" w:hAnsi="宋体" w:cs="宋体"/>
          <w:b/>
          <w:color w:val="auto"/>
          <w:sz w:val="24"/>
          <w:szCs w:val="24"/>
          <w:u w:val="single"/>
          <w:lang w:val="en-US" w:eastAsia="zh-CN"/>
        </w:rPr>
        <w:t>17</w:t>
      </w:r>
      <w:r>
        <w:rPr>
          <w:rFonts w:hint="eastAsia" w:ascii="宋体" w:hAnsi="宋体" w:cs="宋体"/>
          <w:b/>
          <w:color w:val="auto"/>
          <w:sz w:val="24"/>
          <w:szCs w:val="24"/>
          <w:u w:val="single"/>
        </w:rPr>
        <w:t>时00分（北京时间）前</w:t>
      </w:r>
      <w:r>
        <w:rPr>
          <w:rFonts w:hint="eastAsia" w:ascii="宋体" w:hAnsi="宋体" w:cs="宋体"/>
          <w:color w:val="auto"/>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color w:val="auto"/>
          <w:sz w:val="24"/>
          <w:szCs w:val="24"/>
          <w:u w:val="single"/>
        </w:rPr>
      </w:pPr>
      <w:r>
        <w:rPr>
          <w:rFonts w:hint="eastAsia" w:ascii="宋体" w:hAnsi="宋体" w:cs="宋体"/>
          <w:color w:val="auto"/>
          <w:sz w:val="24"/>
          <w:szCs w:val="24"/>
        </w:rPr>
        <w:t>2、</w:t>
      </w:r>
      <w:r>
        <w:rPr>
          <w:rFonts w:hint="eastAsia" w:ascii="宋体" w:hAnsi="宋体" w:cs="宋体"/>
          <w:b/>
          <w:color w:val="auto"/>
          <w:sz w:val="24"/>
          <w:szCs w:val="24"/>
          <w:u w:val="single"/>
        </w:rPr>
        <w:t>竞标保证金的金额：人民币</w:t>
      </w:r>
      <w:r>
        <w:rPr>
          <w:rFonts w:hint="eastAsia" w:ascii="宋体" w:hAnsi="宋体" w:cs="宋体"/>
          <w:b/>
          <w:color w:val="auto"/>
          <w:sz w:val="24"/>
          <w:szCs w:val="24"/>
          <w:u w:val="single"/>
          <w:lang w:val="en-US" w:eastAsia="zh-CN"/>
        </w:rPr>
        <w:t>80</w:t>
      </w:r>
      <w:r>
        <w:rPr>
          <w:rFonts w:hint="eastAsia" w:ascii="宋体" w:hAnsi="宋体" w:cs="宋体"/>
          <w:b/>
          <w:color w:val="auto"/>
          <w:sz w:val="24"/>
          <w:szCs w:val="24"/>
          <w:u w:val="single"/>
        </w:rPr>
        <w:t>00元（大写：</w:t>
      </w:r>
      <w:r>
        <w:rPr>
          <w:rFonts w:hint="eastAsia" w:ascii="宋体" w:hAnsi="宋体" w:cs="宋体"/>
          <w:b/>
          <w:color w:val="auto"/>
          <w:sz w:val="24"/>
          <w:szCs w:val="24"/>
          <w:u w:val="single"/>
          <w:lang w:eastAsia="zh-CN"/>
        </w:rPr>
        <w:t>捌仟</w:t>
      </w:r>
      <w:r>
        <w:rPr>
          <w:rFonts w:hint="eastAsia" w:ascii="宋体" w:hAnsi="宋体" w:cs="宋体"/>
          <w:b/>
          <w:color w:val="auto"/>
          <w:sz w:val="24"/>
          <w:szCs w:val="24"/>
          <w:u w:val="single"/>
        </w:rPr>
        <w:t>元整）。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3、竞标保证金有效期等同竞标有效期。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4、未在指定时间内到账的竞标保证金为无效竞标保证金，当场退还其响应文件。</w:t>
      </w:r>
    </w:p>
    <w:p>
      <w:pPr>
        <w:spacing w:line="360" w:lineRule="auto"/>
        <w:ind w:firstLine="480" w:firstLineChars="200"/>
        <w:rPr>
          <w:color w:val="auto"/>
        </w:rPr>
      </w:pPr>
      <w:r>
        <w:rPr>
          <w:rFonts w:hint="eastAsia" w:ascii="宋体" w:hAnsi="宋体" w:cs="宋体"/>
          <w:color w:val="auto"/>
          <w:sz w:val="24"/>
          <w:szCs w:val="24"/>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（二）保证金退还方式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保证金联系人：李老师；      咨询电话：023-68955002</w:t>
      </w:r>
    </w:p>
    <w:p>
      <w:pPr>
        <w:pStyle w:val="3"/>
        <w:spacing w:line="360" w:lineRule="auto"/>
        <w:rPr>
          <w:rFonts w:ascii="宋体" w:hAnsi="宋体" w:cs="宋体"/>
          <w:color w:val="auto"/>
          <w:sz w:val="24"/>
          <w:szCs w:val="24"/>
        </w:rPr>
      </w:pPr>
      <w:r>
        <w:rPr>
          <w:rFonts w:hint="eastAsia" w:ascii="宋体" w:hAnsi="宋体" w:cs="宋体"/>
          <w:color w:val="auto"/>
          <w:sz w:val="24"/>
          <w:szCs w:val="24"/>
        </w:rPr>
        <w:t>六、履约保证金</w:t>
      </w:r>
    </w:p>
    <w:p>
      <w:pPr>
        <w:spacing w:line="360" w:lineRule="auto"/>
        <w:ind w:firstLine="354" w:firstLineChars="147"/>
        <w:rPr>
          <w:rFonts w:hint="eastAsia" w:ascii="宋体" w:hAnsi="宋体" w:cs="宋体"/>
          <w:b/>
          <w:color w:val="auto"/>
          <w:sz w:val="24"/>
          <w:szCs w:val="24"/>
        </w:rPr>
      </w:pPr>
      <w:r>
        <w:rPr>
          <w:rFonts w:hint="eastAsia" w:ascii="宋体" w:hAnsi="宋体" w:cs="宋体"/>
          <w:b/>
          <w:color w:val="auto"/>
          <w:sz w:val="24"/>
          <w:szCs w:val="24"/>
        </w:rPr>
        <w:t>履约保证金金额为：项目成交金额的</w:t>
      </w:r>
      <w:r>
        <w:rPr>
          <w:rFonts w:hint="eastAsia" w:ascii="宋体" w:hAnsi="宋体" w:cs="宋体"/>
          <w:b/>
          <w:color w:val="auto"/>
          <w:sz w:val="24"/>
          <w:szCs w:val="24"/>
          <w:lang w:val="en-US" w:eastAsia="zh-CN"/>
        </w:rPr>
        <w:t>5</w:t>
      </w:r>
      <w:r>
        <w:rPr>
          <w:rFonts w:hint="eastAsia" w:ascii="宋体" w:hAnsi="宋体" w:cs="宋体"/>
          <w:b/>
          <w:color w:val="auto"/>
          <w:sz w:val="24"/>
          <w:szCs w:val="24"/>
        </w:rPr>
        <w:t>%。</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账户信息：成交人应当在领取成交通知书后15个工作日内且合同签订之前（到账时间以重庆建桥实业发展有限公司开具收据为准）将履约担保汇入下列帐户：</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开户行：交通银行大渡口支行</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帐  号：500103011018001201702。</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帐户名称：重庆建桥实业发展有限公司</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退还时间：项目</w:t>
      </w:r>
      <w:r>
        <w:rPr>
          <w:rFonts w:hint="eastAsia" w:ascii="宋体" w:hAnsi="宋体" w:cs="宋体"/>
          <w:b w:val="0"/>
          <w:color w:val="auto"/>
          <w:kern w:val="2"/>
          <w:sz w:val="24"/>
          <w:szCs w:val="24"/>
          <w:lang w:val="en-US" w:eastAsia="zh-CN" w:bidi="ar-SA"/>
        </w:rPr>
        <w:t>验收合格</w:t>
      </w:r>
      <w:r>
        <w:rPr>
          <w:rFonts w:hint="eastAsia" w:ascii="宋体" w:hAnsi="宋体" w:eastAsia="宋体" w:cs="宋体"/>
          <w:b w:val="0"/>
          <w:color w:val="auto"/>
          <w:kern w:val="2"/>
          <w:sz w:val="24"/>
          <w:szCs w:val="24"/>
          <w:lang w:val="en-US" w:eastAsia="zh-CN" w:bidi="ar-SA"/>
        </w:rPr>
        <w:t>后30日内返还履约保证金的100%（不计息）。</w:t>
      </w:r>
    </w:p>
    <w:p>
      <w:pPr>
        <w:pStyle w:val="3"/>
        <w:spacing w:line="360" w:lineRule="auto"/>
        <w:rPr>
          <w:rFonts w:ascii="宋体" w:hAnsi="宋体" w:cs="宋体"/>
          <w:color w:val="auto"/>
          <w:sz w:val="24"/>
          <w:szCs w:val="24"/>
        </w:rPr>
      </w:pPr>
      <w:r>
        <w:rPr>
          <w:rFonts w:hint="eastAsia" w:ascii="宋体" w:hAnsi="宋体" w:cs="宋体"/>
          <w:color w:val="auto"/>
          <w:sz w:val="24"/>
          <w:szCs w:val="24"/>
        </w:rPr>
        <w:t>七、</w:t>
      </w:r>
      <w:bookmarkEnd w:id="19"/>
      <w:bookmarkStart w:id="21" w:name="_Toc479668114"/>
      <w:bookmarkStart w:id="22" w:name="_Toc480466698"/>
      <w:r>
        <w:rPr>
          <w:rFonts w:hint="eastAsia" w:ascii="宋体" w:hAnsi="宋体" w:cs="宋体"/>
          <w:color w:val="auto"/>
          <w:sz w:val="24"/>
          <w:szCs w:val="24"/>
        </w:rPr>
        <w:t>采购项目需落实的政府采购政策</w:t>
      </w:r>
      <w:bookmarkEnd w:id="20"/>
      <w:bookmarkEnd w:id="21"/>
      <w:bookmarkEnd w:id="22"/>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（四）按照《三部门联合发布关于促进残疾人就业政府采购政策的通知》（财库〔2017〕 141号）的规定，落实支持残疾人福利性单位发展政策。</w:t>
      </w:r>
    </w:p>
    <w:p>
      <w:pPr>
        <w:pStyle w:val="3"/>
        <w:spacing w:line="360" w:lineRule="auto"/>
        <w:rPr>
          <w:rFonts w:ascii="宋体" w:hAnsi="宋体" w:cs="宋体"/>
          <w:color w:val="auto"/>
          <w:sz w:val="24"/>
          <w:szCs w:val="24"/>
        </w:rPr>
      </w:pPr>
      <w:bookmarkStart w:id="23" w:name="_Toc480466699"/>
      <w:bookmarkStart w:id="24" w:name="_Toc54278974"/>
      <w:r>
        <w:rPr>
          <w:rFonts w:hint="eastAsia" w:ascii="宋体" w:hAnsi="宋体" w:cs="宋体"/>
          <w:color w:val="auto"/>
          <w:sz w:val="24"/>
          <w:szCs w:val="24"/>
        </w:rPr>
        <w:t>八、其它有关规定</w:t>
      </w:r>
      <w:bookmarkEnd w:id="23"/>
      <w:bookmarkEnd w:id="24"/>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（四）超过响应文件截止时间递交的响应文件，恕不接收。</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（六）</w:t>
      </w:r>
      <w:r>
        <w:rPr>
          <w:rFonts w:hint="eastAsia" w:ascii="宋体" w:hAnsi="宋体" w:cs="宋体"/>
          <w:b/>
          <w:color w:val="auto"/>
          <w:sz w:val="24"/>
          <w:szCs w:val="24"/>
        </w:rPr>
        <w:t>本项目不接受联合体参与磋商。</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（七）</w:t>
      </w:r>
      <w:bookmarkStart w:id="25" w:name="_Toc480466700"/>
      <w:r>
        <w:rPr>
          <w:rFonts w:hint="eastAsia" w:ascii="宋体" w:hAnsi="宋体" w:cs="宋体"/>
          <w:color w:val="auto"/>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3"/>
        <w:spacing w:line="360" w:lineRule="auto"/>
        <w:rPr>
          <w:rFonts w:ascii="宋体" w:hAnsi="宋体" w:cs="宋体"/>
          <w:color w:val="auto"/>
          <w:sz w:val="24"/>
          <w:szCs w:val="24"/>
        </w:rPr>
      </w:pPr>
      <w:bookmarkStart w:id="26" w:name="_Toc54278975"/>
      <w:r>
        <w:rPr>
          <w:rFonts w:hint="eastAsia" w:ascii="宋体" w:hAnsi="宋体" w:cs="宋体"/>
          <w:color w:val="auto"/>
          <w:sz w:val="24"/>
          <w:szCs w:val="24"/>
        </w:rPr>
        <w:t>九、联系方式</w:t>
      </w:r>
      <w:bookmarkEnd w:id="25"/>
      <w:bookmarkEnd w:id="26"/>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采购人：重庆建桥实业发展有限公司 </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联系人：李老师</w:t>
      </w:r>
    </w:p>
    <w:p>
      <w:p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电  话：023-68955002</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36"/>
          <w:szCs w:val="30"/>
        </w:rPr>
      </w:pPr>
      <w:r>
        <w:rPr>
          <w:rFonts w:hint="eastAsia" w:ascii="宋体" w:hAnsi="宋体" w:cs="宋体"/>
          <w:color w:val="auto"/>
          <w:sz w:val="24"/>
          <w:szCs w:val="24"/>
          <w:highlight w:val="none"/>
        </w:rPr>
        <w:t>地  址：重庆市大渡口区田西路中冶熙城商街1号楼1楼</w:t>
      </w:r>
    </w:p>
    <w:p>
      <w:pPr>
        <w:pStyle w:val="2"/>
        <w:spacing w:before="0" w:after="0" w:line="360" w:lineRule="auto"/>
        <w:jc w:val="center"/>
        <w:rPr>
          <w:rFonts w:hint="eastAsia" w:ascii="方正小标宋_GBK" w:hAnsi="宋体" w:eastAsia="方正小标宋_GBK"/>
          <w:b w:val="0"/>
          <w:color w:val="auto"/>
          <w:sz w:val="36"/>
          <w:szCs w:val="30"/>
          <w:highlight w:val="none"/>
        </w:rPr>
      </w:pPr>
    </w:p>
    <w:p>
      <w:pPr>
        <w:rPr>
          <w:rFonts w:hint="eastAsia" w:ascii="方正小标宋_GBK" w:hAnsi="宋体" w:eastAsia="方正小标宋_GBK"/>
          <w:b w:val="0"/>
          <w:color w:val="auto"/>
          <w:sz w:val="36"/>
          <w:szCs w:val="30"/>
          <w:highlight w:val="none"/>
        </w:rPr>
      </w:pPr>
    </w:p>
    <w:p>
      <w:pPr>
        <w:pStyle w:val="11"/>
        <w:rPr>
          <w:rFonts w:hint="eastAsia"/>
        </w:rPr>
      </w:pPr>
    </w:p>
    <w:p>
      <w:pPr>
        <w:pStyle w:val="11"/>
        <w:rPr>
          <w:rFonts w:hint="eastAsia" w:ascii="方正小标宋_GBK" w:hAnsi="宋体" w:eastAsia="方正小标宋_GBK"/>
          <w:b w:val="0"/>
          <w:color w:val="auto"/>
          <w:sz w:val="36"/>
          <w:szCs w:val="30"/>
          <w:highlight w:val="none"/>
        </w:rPr>
      </w:pPr>
    </w:p>
    <w:p>
      <w:pPr>
        <w:rPr>
          <w:rFonts w:hint="eastAsia"/>
        </w:rPr>
      </w:pPr>
    </w:p>
    <w:p>
      <w:pPr>
        <w:pStyle w:val="2"/>
        <w:spacing w:before="0" w:after="0" w:line="360" w:lineRule="auto"/>
        <w:jc w:val="center"/>
        <w:rPr>
          <w:rFonts w:hint="eastAsia" w:ascii="方正小标宋_GBK" w:hAnsi="宋体" w:eastAsia="方正小标宋_GBK"/>
          <w:b w:val="0"/>
          <w:color w:val="auto"/>
          <w:sz w:val="30"/>
          <w:szCs w:val="30"/>
          <w:highlight w:val="none"/>
        </w:rPr>
      </w:pPr>
      <w:r>
        <w:rPr>
          <w:rFonts w:hint="eastAsia" w:ascii="方正小标宋_GBK" w:hAnsi="宋体" w:eastAsia="方正小标宋_GBK"/>
          <w:b w:val="0"/>
          <w:color w:val="auto"/>
          <w:sz w:val="36"/>
          <w:szCs w:val="30"/>
          <w:highlight w:val="none"/>
        </w:rPr>
        <w:t>第二篇  项目技术（质量）需求</w:t>
      </w:r>
      <w:bookmarkEnd w:id="17"/>
      <w:bookmarkEnd w:id="18"/>
    </w:p>
    <w:p>
      <w:pPr>
        <w:pStyle w:val="6"/>
        <w:rPr>
          <w:rFonts w:hint="eastAsia" w:ascii="宋体" w:hAnsi="宋体" w:eastAsia="宋体" w:cs="宋体"/>
          <w:color w:val="auto"/>
          <w:kern w:val="2"/>
          <w:sz w:val="24"/>
          <w:szCs w:val="24"/>
          <w:highlight w:val="none"/>
          <w:lang w:val="en-US" w:eastAsia="zh-CN" w:bidi="ar-SA"/>
        </w:rPr>
      </w:pPr>
      <w:bookmarkStart w:id="27" w:name="_Toc12789058"/>
      <w:r>
        <w:rPr>
          <w:rFonts w:hint="eastAsia" w:ascii="宋体" w:hAnsi="宋体" w:eastAsia="宋体" w:cs="宋体"/>
          <w:color w:val="auto"/>
          <w:kern w:val="2"/>
          <w:sz w:val="24"/>
          <w:szCs w:val="24"/>
          <w:highlight w:val="none"/>
          <w:lang w:val="en-US" w:eastAsia="zh-CN" w:bidi="ar-SA"/>
        </w:rPr>
        <w:t>一、产品名称、数量、技术参数</w:t>
      </w:r>
    </w:p>
    <w:p>
      <w:pPr>
        <w:pStyle w:val="6"/>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“★”标注的技术需求为重要技术需求，若不满足将按照评标因素中相关规定处理。</w:t>
      </w:r>
    </w:p>
    <w:tbl>
      <w:tblPr>
        <w:tblStyle w:val="13"/>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67"/>
        <w:gridCol w:w="1370"/>
        <w:gridCol w:w="3785"/>
        <w:gridCol w:w="701"/>
        <w:gridCol w:w="708"/>
        <w:gridCol w:w="1339"/>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序号</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名称</w:t>
            </w:r>
          </w:p>
        </w:tc>
        <w:tc>
          <w:tcPr>
            <w:tcW w:w="3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主要内容描述</w:t>
            </w:r>
          </w:p>
        </w:tc>
        <w:tc>
          <w:tcPr>
            <w:tcW w:w="70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单位</w:t>
            </w:r>
          </w:p>
        </w:tc>
        <w:tc>
          <w:tcPr>
            <w:tcW w:w="708"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数量</w:t>
            </w:r>
          </w:p>
        </w:tc>
        <w:tc>
          <w:tcPr>
            <w:tcW w:w="1339"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全费用综合单价最高限价（元）</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（一）</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洽谈室</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仿宋_GBK" w:hAnsi="方正仿宋_GBK" w:eastAsia="方正仿宋_GBK" w:cs="方正仿宋_GBK"/>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23200.00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会议一体机</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Style w:val="21"/>
                <w:lang w:val="en-US" w:eastAsia="zh-CN" w:bidi="ar"/>
              </w:rPr>
              <w:t xml:space="preserve">1：所投产品尺寸≥75寸，采用莫氏7级AG防眩光顺滑处理防爆钢化玻璃，DLED背光源，3840×2160 @60 Hz超高清4K分辨率，显示比例支持16:9，兼容4:3、16:10。                                                                      2：★系统内置可拖动的快速批注球，支持在任意通道下可一键快速进入批注； 支持线性调节笔粗，支持常用笔迹色彩任意选择，支持笔锋优化，批注时，支持手笔分离、同时书写，批注内容可本地U盘保存，支持公网和局域网两种模式的扫码分享。 </w:t>
            </w:r>
            <w:r>
              <w:rPr>
                <w:rStyle w:val="21"/>
                <w:lang w:val="en-US" w:eastAsia="zh-CN" w:bidi="ar"/>
              </w:rPr>
              <w:br w:type="textWrapping"/>
            </w:r>
            <w:r>
              <w:rPr>
                <w:rStyle w:val="21"/>
                <w:lang w:val="en-US" w:eastAsia="zh-CN" w:bidi="ar"/>
              </w:rPr>
              <w:t xml:space="preserve">3：★为便于用户识别当前操作状态，当切换白板的书写状态、擦除状态、和选择状态时，相应图标将在居中位置提示，提示时间不小于5秒。界面内任意处长按1-2秒即可弹出简易操作面板，对于大尺寸屏幕无需频繁走动，就地完成操作。 </w:t>
            </w:r>
            <w:r>
              <w:rPr>
                <w:rStyle w:val="21"/>
                <w:lang w:val="en-US" w:eastAsia="zh-CN" w:bidi="ar"/>
              </w:rPr>
              <w:br w:type="textWrapping"/>
            </w:r>
            <w:r>
              <w:rPr>
                <w:rStyle w:val="21"/>
                <w:lang w:val="en-US" w:eastAsia="zh-CN" w:bidi="ar"/>
              </w:rPr>
              <w:t xml:space="preserve">4：★当应用层级较多，且主要为近距离操作时，应用布局以二列式为主，退出键在主列下方，核心内容居中，无需走动即可轻松操作                         </w:t>
            </w:r>
            <w:r>
              <w:rPr>
                <w:rStyle w:val="21"/>
                <w:lang w:val="en-US" w:eastAsia="zh-CN" w:bidi="ar"/>
              </w:rPr>
              <w:br w:type="textWrapping"/>
            </w:r>
            <w:r>
              <w:rPr>
                <w:rStyle w:val="21"/>
                <w:lang w:val="en-US" w:eastAsia="zh-CN" w:bidi="ar"/>
              </w:rPr>
              <w:t>5：为保证显示及观看效果，屏幕色深10 bit，可视角度≥178°，≥72%NTSC，≥350cd/m</w:t>
            </w:r>
            <w:r>
              <w:rPr>
                <w:rFonts w:hint="eastAsia" w:ascii="宋体" w:hAnsi="宋体" w:eastAsia="宋体" w:cs="宋体"/>
                <w:i w:val="0"/>
                <w:color w:val="000000"/>
                <w:kern w:val="0"/>
                <w:sz w:val="21"/>
                <w:szCs w:val="21"/>
                <w:u w:val="none"/>
                <w:lang w:val="en-US" w:eastAsia="zh-CN" w:bidi="ar"/>
              </w:rPr>
              <w:t>²</w:t>
            </w:r>
            <w:r>
              <w:rPr>
                <w:rStyle w:val="21"/>
                <w:lang w:val="en-US" w:eastAsia="zh-CN" w:bidi="ar"/>
              </w:rPr>
              <w:t xml:space="preserve"> 亮度，使画面更清晰。                                                                                                                                   6：★屏幕需具有蓝光护眼功能，对皮肤/眼睛无危害，显示静态对比度：≥5000:1；动态对比度：≥1000000:1</w:t>
            </w:r>
            <w:r>
              <w:rPr>
                <w:rStyle w:val="22"/>
                <w:rFonts w:eastAsia="方正仿宋_GBK"/>
                <w:lang w:val="en-US" w:eastAsia="zh-CN" w:bidi="ar"/>
              </w:rPr>
              <w:t xml:space="preserve"> </w:t>
            </w:r>
            <w:r>
              <w:rPr>
                <w:rStyle w:val="21"/>
                <w:lang w:val="en-US" w:eastAsia="zh-CN" w:bidi="ar"/>
              </w:rPr>
              <w:t>，系统响应时间≤4 ms</w:t>
            </w:r>
            <w:r>
              <w:rPr>
                <w:rStyle w:val="22"/>
                <w:rFonts w:eastAsia="方正仿宋_GBK"/>
                <w:lang w:val="en-US" w:eastAsia="zh-CN" w:bidi="ar"/>
              </w:rPr>
              <w:t xml:space="preserve"> </w:t>
            </w:r>
            <w:r>
              <w:rPr>
                <w:rStyle w:val="21"/>
                <w:lang w:val="en-US" w:eastAsia="zh-CN" w:bidi="ar"/>
              </w:rPr>
              <w:t xml:space="preserve">，刷新率≥60Hz。                                                     </w:t>
            </w:r>
            <w:r>
              <w:rPr>
                <w:rStyle w:val="21"/>
                <w:lang w:val="en-US" w:eastAsia="zh-CN" w:bidi="ar"/>
              </w:rPr>
              <w:br w:type="textWrapping"/>
            </w:r>
            <w:r>
              <w:rPr>
                <w:rStyle w:val="21"/>
                <w:lang w:val="en-US" w:eastAsia="zh-CN" w:bidi="ar"/>
              </w:rPr>
              <w:t>7：★CPU: ≥1.5GHz；GPU: ≥4核，≥3GB内存，≥64 GB存储，能支持Android8.0 和Windows10及以上双操作系统。</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18000.00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移动支架</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全向移动支架</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副</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800.00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投屏器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USB无线传屏</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1000.00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OPS电脑</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仿宋_GBK" w:hAnsi="方正仿宋_GBK" w:eastAsia="方正仿宋_GBK" w:cs="方正仿宋_GBK"/>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3400.00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（二）</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原服务中心+资料室</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仿宋_GBK" w:hAnsi="方正仿宋_GBK" w:eastAsia="方正仿宋_GBK" w:cs="方正仿宋_GBK"/>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48150.00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会议一体机</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Style w:val="21"/>
                <w:lang w:val="en-US" w:eastAsia="zh-CN" w:bidi="ar"/>
              </w:rPr>
              <w:t xml:space="preserve">1：所投产品尺寸≥86寸，采用莫氏7级AG防眩光顺滑处理防爆钢化玻璃，DLED背光源，3840×2160 @60 Hz超高清4K分辨率，显示比例支持16:9，兼容4:3、16:10。                                                                      2：★系统内置可拖动的快速批注球，支持在任意通道下可一键快速进入批注； 支持线性调节笔粗，支持常用笔迹色彩任意选择，支持笔锋优化，批注时，支持手笔分离、同时书写，批注内容可本地U盘保存，支持公网和局域网两种模式的扫码分享。 </w:t>
            </w:r>
            <w:r>
              <w:rPr>
                <w:rStyle w:val="21"/>
                <w:lang w:val="en-US" w:eastAsia="zh-CN" w:bidi="ar"/>
              </w:rPr>
              <w:br w:type="textWrapping"/>
            </w:r>
            <w:r>
              <w:rPr>
                <w:rStyle w:val="21"/>
                <w:lang w:val="en-US" w:eastAsia="zh-CN" w:bidi="ar"/>
              </w:rPr>
              <w:t xml:space="preserve">3：★为便于用户识别当前操作状态，当切换白板的书写状态、擦除状态、和选择状态时，相应图标将在居中位置提示，提示时间不小于5秒。界面内任意处长按1-2秒即可弹出简易操作面板，对于大尺寸屏幕无需频繁走动，就地完成操作。 </w:t>
            </w:r>
            <w:r>
              <w:rPr>
                <w:rStyle w:val="21"/>
                <w:lang w:val="en-US" w:eastAsia="zh-CN" w:bidi="ar"/>
              </w:rPr>
              <w:br w:type="textWrapping"/>
            </w:r>
            <w:r>
              <w:rPr>
                <w:rStyle w:val="21"/>
                <w:lang w:val="en-US" w:eastAsia="zh-CN" w:bidi="ar"/>
              </w:rPr>
              <w:t xml:space="preserve">4：★当应用层级较多，且主要为近距离操作时，应用布局以二列式为主，退出键在主列下方，核心内容居中，无需走动即可轻松操作                         </w:t>
            </w:r>
            <w:r>
              <w:rPr>
                <w:rStyle w:val="21"/>
                <w:lang w:val="en-US" w:eastAsia="zh-CN" w:bidi="ar"/>
              </w:rPr>
              <w:br w:type="textWrapping"/>
            </w:r>
            <w:r>
              <w:rPr>
                <w:rStyle w:val="21"/>
                <w:lang w:val="en-US" w:eastAsia="zh-CN" w:bidi="ar"/>
              </w:rPr>
              <w:t>5：为保证显示及观看效果，屏幕色深10 bit，可视角度≥178°，≥72%NTSC，≥350cd/m</w:t>
            </w:r>
            <w:r>
              <w:rPr>
                <w:rFonts w:hint="eastAsia" w:ascii="宋体" w:hAnsi="宋体" w:eastAsia="宋体" w:cs="宋体"/>
                <w:i w:val="0"/>
                <w:color w:val="000000"/>
                <w:kern w:val="0"/>
                <w:sz w:val="21"/>
                <w:szCs w:val="21"/>
                <w:u w:val="none"/>
                <w:lang w:val="en-US" w:eastAsia="zh-CN" w:bidi="ar"/>
              </w:rPr>
              <w:t>²</w:t>
            </w:r>
            <w:r>
              <w:rPr>
                <w:rStyle w:val="21"/>
                <w:lang w:val="en-US" w:eastAsia="zh-CN" w:bidi="ar"/>
              </w:rPr>
              <w:t xml:space="preserve"> 亮度，使画面更清晰。                                                                                                                                   6：★屏幕需具有蓝光护眼功能，对皮肤/眼睛无危害，显示静态对比度：≥5000:1；动态对比度：≥1000000:1</w:t>
            </w:r>
            <w:r>
              <w:rPr>
                <w:rStyle w:val="22"/>
                <w:rFonts w:eastAsia="方正仿宋_GBK"/>
                <w:lang w:val="en-US" w:eastAsia="zh-CN" w:bidi="ar"/>
              </w:rPr>
              <w:t xml:space="preserve"> </w:t>
            </w:r>
            <w:r>
              <w:rPr>
                <w:rStyle w:val="21"/>
                <w:lang w:val="en-US" w:eastAsia="zh-CN" w:bidi="ar"/>
              </w:rPr>
              <w:t>，系统响应时间≤4 ms</w:t>
            </w:r>
            <w:r>
              <w:rPr>
                <w:rStyle w:val="22"/>
                <w:rFonts w:eastAsia="方正仿宋_GBK"/>
                <w:lang w:val="en-US" w:eastAsia="zh-CN" w:bidi="ar"/>
              </w:rPr>
              <w:t xml:space="preserve"> </w:t>
            </w:r>
            <w:r>
              <w:rPr>
                <w:rStyle w:val="21"/>
                <w:lang w:val="en-US" w:eastAsia="zh-CN" w:bidi="ar"/>
              </w:rPr>
              <w:t xml:space="preserve">，刷新率≥60Hz。                                                     </w:t>
            </w:r>
            <w:r>
              <w:rPr>
                <w:rStyle w:val="21"/>
                <w:lang w:val="en-US" w:eastAsia="zh-CN" w:bidi="ar"/>
              </w:rPr>
              <w:br w:type="textWrapping"/>
            </w:r>
            <w:r>
              <w:rPr>
                <w:rStyle w:val="21"/>
                <w:lang w:val="en-US" w:eastAsia="zh-CN" w:bidi="ar"/>
              </w:rPr>
              <w:t>7：★CPU: ≥1.5GHz；GPU: ≥4核，≥3GB内存，≥64 GB存储，能支持Android8.0 和Windows10及以上双操作系统。</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22000.00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移动支架</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全向移动支架</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副</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800.00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无线投屏器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USB无线传屏</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1000.00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OPS电脑</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一体机自带</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3400.00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8寸全频音箱_黑色</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after="210" w:afterAutospacing="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技术特点；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1.频率响应.(-10dB) 80Hz-19kHz</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2.额定功率.150W/75W/37.5W@100V 150W@8Ω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3.★所投标产品具备中国认可国际互认检测标识CNAS、ilac-MRA的第三方检测报告。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生产企业须具备，ISO9001证书、ISO14001证书、ISO45001证书、ISO50001证书，认证范围包含“音视频通讯系统、火灾报警系统和消防联动控制系统部件的设计制造和销售”并且证书可在国家认证认可监督管理委员会官方网站上查询，提供证书复印件并加盖投标人公章。</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2000.00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数字功放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1.8Ω立体声功率.2X400W-2X600W；</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2.4Ω立体声功率.2X600W-2X800W；</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3.8Ω桥接功率.1X1200W-1X1400；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4.输入电平：0.77V、1.44V两种模式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5.输入共态抑制比.80dB-86dB；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6.信噪比.100dB-106dB；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7.通道隔离度：≤-75dB；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8.总谐波失真.0.1%-0.3%(20 Hz-20 kHz 800W)；</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9.频率响应.20Hz-20KHz(±0.3dB,1W/8Ω)；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10.功放保护方式.短路、断路、直流电压、过热、过压、射频、超低频保护；</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11.电源规格.交流电压180-240V 50-60Hz；</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12.★生产企业须具备，ISO9001证书、ISO14001证书、ISO45001证书、ISO50001证书，认证范围包含“音视频通讯系统、火灾报警系统和消防联动控制系统部件的设计制造和销售”并且证书可在国家认证认可监督管理委员会官方网站上查询，提供证书复印件并加盖投标人公章。</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4800.00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8进8出音频矩阵</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1.8-16路模拟信号输入，8-16路模拟信号输出的音频处理矩阵;不低于32位DSP芯片处理，≥96kHz采样率，≥24bit AD/DA转换;AGC（自动增益）、AEC（回声消除）、ANC（自动降噪）、AFC（自动反馈）、带有+48V幻象电源,幻象电源可在软件开启和关闭，话筒和线性输入增益切换，其中话筒的输入灵敏度可调（-60~+12dB可调，步进为1dB）。提供软件使用界面截图证明并加盖投标人公章。</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2.工作温度：小于45℃;</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3.储存温度：-20℃至40℃;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4.所投标产品具备中国认可国际互认检测标识CNAS、ilac-MRA的第三方检测报告，提供复印件并加盖投标人公章；</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5.生产企业具有，中国质量认证中心颁发的《A类企业证书》,提供证书复印件并加盖投标人公章；</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6.生产企业为《高新技术企业》；同时扬声器生产企业所生产扬声器是高新技术产品，具备“高新能高音质”特性；提供证书复印件并加盖投标人公章；</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生产企业须具备，ISO9001证书，ISO14001证书，ISO45001证书，ISO50001证书，认证范围包含“音视频通讯系统、火灾报警系统和消防联动控制系统部件的设计制造和销售”并且证书可在国家认证认可监督管理委员会官方网站上查询，提供证书复印件并加盖投标人公章。</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7000.00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无线手持麦克风一拖二（手持）</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1.使用UHF550-950MHz频段,避免干扰频率。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2.K采用不低于2信道。</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3.采用独有的ID码导频技术，彻底解决同频.串频现象</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4.理想使用距离0-120米。</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5.载波频段UHF550-950MHz可选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6.消耗功率：7W-15W</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7.信噪比：90dB-96dB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8.假像干扰比：100dB-106dB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9.邻道干扰比：80dB-86dB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10.接收灵敏度：7uV-10uV</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11.频率响应：40Hz-20KHz±2dB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12.失真率：0.1-0.5%</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13.动态范围：≤90dB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14.使用电源适配器电压：DC 12V-18 V</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15.输入阻抗：10K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16.操作范围：100米;</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17.尺寸(L×W×H)：85×60×25mm;</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18.重量：84g;</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1850.00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1850.00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一拖二无线会议话筒</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after="210" w:afterAutospacing="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产品参数；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1.使用UHF550-950MHz频段,避免干扰频率。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2.K采用2信道，采用BK单芯片集成电路。</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3.采用独有的ID码导频技术，彻底解决同频.串频现象</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4.手持麦克风采用优美的流线型外表,把握更舒适。会议话筒采用超指向电容咪芯，拾音灵敏度高。 灵活的鹅颈式咪杆设计，可360°全方位调节。</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5.高效的电池能耗设计,使话筒能够连续使用更长时间</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6.选用优质零部件,精确合理的电路设计可靠性大大提高。</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7.采用彩色TFT显示屏，可显示.调节菜单功能。</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8.自动扫频，红外线对频。</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9.理想使用距离100米。</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10.载波频段UHF550-950MHz可选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11.消耗功率：7W</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2100.00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电源管理器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1.配置2.2"分辨率为176*220可触控高清彩屏，可实行显示当前电压、日期时间、通道开关状态</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2.支持面板锁定功能，防止误操作；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3.8路开关通道输出，每路延时开和关闭时间可自由设置；</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4.内置时钟算法，可根据日期时间定时设置自开动开关机，不须人为操作；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5.配置RS232接口，支持外部终控设备控制；</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6.每台设备自带ID和检测，可实现远程集中控制</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7.支持多台设备级联顺序控制，自动检测级联设置</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8.多组用户场景数据保存和调用，场景应用简单便捷；</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9.支持超压、欠压检测及报警和保护设置；</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10.提供以上项参数需提供带CNAS、ilac-MRA、CMA标志的第三方检测报告复印件并加盖生产厂商公章</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11.提供“一种智能电源时序管理器”国家级证明文件或证书（复印件加盖生产厂商公章）。</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750.00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网络机柜</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产品参数；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1.550*400*450-600*600*800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2.钢材，厚度≥1.2</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450.00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（三）</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会议室（21.74㎡）</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仿宋_GBK" w:hAnsi="方正仿宋_GBK" w:eastAsia="方正仿宋_GBK" w:cs="方正仿宋_GBK"/>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40970.00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会议一体机</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Style w:val="21"/>
                <w:lang w:val="en-US" w:eastAsia="zh-CN" w:bidi="ar"/>
              </w:rPr>
              <w:t xml:space="preserve">1：所投产品尺寸≥86寸，采用莫氏7级AG防眩光顺滑处理防爆钢化玻璃，DLED背光源，3840×2160 @60 Hz超高清4K分辨率，显示比例支持16:9，兼容4:3、16:10。                                                                      2：★系统内置可拖动的快速批注球，支持在任意通道下可一键快速进入批注； 支持线性调节笔粗，支持常用笔迹色彩任意选择，支持笔锋优化，批注时，支持手笔分离、同时书写，批注内容可本地U盘保存，支持公网和局域网两种模式的扫码分享。 </w:t>
            </w:r>
            <w:r>
              <w:rPr>
                <w:rStyle w:val="21"/>
                <w:lang w:val="en-US" w:eastAsia="zh-CN" w:bidi="ar"/>
              </w:rPr>
              <w:br w:type="textWrapping"/>
            </w:r>
            <w:r>
              <w:rPr>
                <w:rStyle w:val="21"/>
                <w:lang w:val="en-US" w:eastAsia="zh-CN" w:bidi="ar"/>
              </w:rPr>
              <w:t xml:space="preserve">3：★为便于用户识别当前操作状态，当切换白板的书写状态、擦除状态、和选择状态时，相应图标将在居中位置提示，提示时间不小于5秒。界面内任意处长按1-2秒即可弹出简易操作面板，对于大尺寸屏幕无需频繁走动，就地完成操作。 </w:t>
            </w:r>
            <w:r>
              <w:rPr>
                <w:rStyle w:val="21"/>
                <w:lang w:val="en-US" w:eastAsia="zh-CN" w:bidi="ar"/>
              </w:rPr>
              <w:br w:type="textWrapping"/>
            </w:r>
            <w:r>
              <w:rPr>
                <w:rStyle w:val="21"/>
                <w:lang w:val="en-US" w:eastAsia="zh-CN" w:bidi="ar"/>
              </w:rPr>
              <w:t>4：★当应用层级较多，且主要为近距离操作时，应用布局以二列式为主，退出键在主列下方，核心内容居中，无需走动即可轻松操作                                                                                                5：为保证显示及观看效果，屏幕色深10 bit，可视角度≥178°，≥72%NTSC，≥350cd/m</w:t>
            </w:r>
            <w:r>
              <w:rPr>
                <w:rFonts w:hint="eastAsia" w:ascii="宋体" w:hAnsi="宋体" w:eastAsia="宋体" w:cs="宋体"/>
                <w:i w:val="0"/>
                <w:color w:val="000000"/>
                <w:kern w:val="0"/>
                <w:sz w:val="21"/>
                <w:szCs w:val="21"/>
                <w:u w:val="none"/>
                <w:lang w:val="en-US" w:eastAsia="zh-CN" w:bidi="ar"/>
              </w:rPr>
              <w:t>²</w:t>
            </w:r>
            <w:r>
              <w:rPr>
                <w:rStyle w:val="21"/>
                <w:lang w:val="en-US" w:eastAsia="zh-CN" w:bidi="ar"/>
              </w:rPr>
              <w:t xml:space="preserve"> 亮度，使画面更清晰。                                                                                                                                   6：★屏幕需具有蓝光护眼功能，对皮肤/眼睛无危害，显示静态对比度：≥5000:1；动态对比度：≥1000000:1</w:t>
            </w:r>
            <w:r>
              <w:rPr>
                <w:rStyle w:val="22"/>
                <w:rFonts w:eastAsia="方正仿宋_GBK"/>
                <w:lang w:val="en-US" w:eastAsia="zh-CN" w:bidi="ar"/>
              </w:rPr>
              <w:t xml:space="preserve"> </w:t>
            </w:r>
            <w:r>
              <w:rPr>
                <w:rStyle w:val="21"/>
                <w:lang w:val="en-US" w:eastAsia="zh-CN" w:bidi="ar"/>
              </w:rPr>
              <w:t>，系统响应时间≤4 ms</w:t>
            </w:r>
            <w:r>
              <w:rPr>
                <w:rStyle w:val="22"/>
                <w:rFonts w:eastAsia="方正仿宋_GBK"/>
                <w:lang w:val="en-US" w:eastAsia="zh-CN" w:bidi="ar"/>
              </w:rPr>
              <w:t xml:space="preserve"> </w:t>
            </w:r>
            <w:r>
              <w:rPr>
                <w:rStyle w:val="21"/>
                <w:lang w:val="en-US" w:eastAsia="zh-CN" w:bidi="ar"/>
              </w:rPr>
              <w:t xml:space="preserve">，刷新率≥60Hz。                                                     </w:t>
            </w:r>
            <w:r>
              <w:rPr>
                <w:rStyle w:val="21"/>
                <w:lang w:val="en-US" w:eastAsia="zh-CN" w:bidi="ar"/>
              </w:rPr>
              <w:br w:type="textWrapping"/>
            </w:r>
            <w:r>
              <w:rPr>
                <w:rStyle w:val="21"/>
                <w:lang w:val="en-US" w:eastAsia="zh-CN" w:bidi="ar"/>
              </w:rPr>
              <w:t>7：★CPU: ≥1.5GHz；GPU: ≥4核，≥3GB内存，≥64 GB存储，能支持Android8.0 和Windows10及以上双操作系统。</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22000.00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平板支架</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全向移动支架</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副</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800.00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无线投屏器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USB无线传屏</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1000.00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OPS电脑</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一体机自带</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3400.00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8寸专业音箱</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产品参数；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1.系统：两分频扬声器</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2.有效频率响应：60Hz-19KHz</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3.低高音单元配置：LF：1*8"，HF：1*1"</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4.额度阻抗：8Ω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5.特性灵敏度：≥95dB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6.最大声压：≥123dB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7.额定功率：≥200W</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8.油漆表面处理：聚酯胺小点喷漆</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技术特点；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9.★所投标产品具备中国认可国际互认检测标识CNAS、ilac-MRA的第三方检测报告，提供复印件并加盖投标人公章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生产企业同时具备，ISO9001证书，ISO14001证书，ISO45001证书，ISO50001证书，认证范围包含“音视频通讯系统、火灾报警系统和消防联动控制系统部件的设计制造和销售”并且证书可在国家认证认可监督管理委员会官方网站上查询，提供证书复印件并加盖投标人公章.</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1500.00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纯后级功率放大器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技术特点：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1.磨砂喷漆双层铁面板，极具立体感，外观粗犷豪放；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2.内置温度补偿技术，放大器过热会全速运转，保证内部足够通风，提供“功放电路板的散热结构”国家级证明文件或证书（复印件加盖生产厂商公章）；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3.完善的放大器保护以及保护指示灯显示，有直流/短路/过流/过热；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4.立体声、桥接单声道和并行操作三种模式，三种增益输入灵敏度选择开关，接地模式开关以便根据场合灵活运用；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5.环牛供电，专用音频电容滤波，电路板采用SMT工艺，电路高效稳定；低频饱满，声音细腻，层次分明；</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技术参数：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1.输出功率： 2*350W/8Ω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2.输出功率： 2*450W/4Ω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3.桥接功率： 900W/8Ω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4.频率响应:  20Hz-20KHz，±0.5dB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5.总谐波失真&lt;0.5%，1KHz，8Ω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6.信 噪 比： &gt;105dB,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7.阻尼系数:  ≥250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8.输入阻抗：20KΩ10KΩ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9.输入灵敏度：500MV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10.“功率放大器过载与短路保护系统”计算机软件著作权登记证书（复印件加盖生产厂商公章）。</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1540.00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1540.00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8*8数字音频媒体矩阵处理器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产品参数：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1.处理器：ADI SHARC 21489</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2.采样率/量化位数：48K/24bit</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3.40bit DSP浮点运算引擎</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4.模拟输入.输出通道数量:8X8</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5.输入增益:0/10/20/30/40/43 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6.输出电平:0/-6 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7.幻象电源:+48V</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8.频率响应(20~20kHz):±0.2dB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9.最大电平:+24dBu</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10.总谐波失真+噪声:0.003% @4dBu</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2830.00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2830.00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一拖二无线手持话筒</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产品参数；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1.使用UHF600-980MHz频段,避免干扰频率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2.天线分集式接收电路设计，保证有效距离不断讯，消除死角。</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3.采用锁相环频率稳定系统，具有240个精选频道。</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4.采用先进的数字导频技术，内置30组频率，每组8个频点，可200个包房同时使用而互不干扰。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5.红外线同步对应频点。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6.具备智能静音功能；自动扫描空闲频率功能。</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7.接收机采用彩色TFT屏显示界面。</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8.接收机.发射器显示屏均可以显示电池电压。</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9.接收机可调发射高低功率。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10.具备低频切除选择。</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3100.00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一拖二无线会议话筒</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产品参数；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1.使用UHF550-950MHz频段,避免干扰频率。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2.K采用不低于2信道。</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3.采用独有的ID码导频技术，彻底解决同频.串频现象</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4.手持麦克风采用优美的流线型外表,把握更舒适。会议话筒采用超指向电容咪芯，拾音灵敏度高。 灵活的鹅颈式咪杆设计，可360°全方位调节。</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5.高效的电池能耗设计,使话筒能够连续使用更长时间</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6.选用优质零部件,精确合理的电路设计可靠性大大提高。</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7.采用彩色TFT显示屏，可显示.调节菜单功能。</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8.自动扫频，红外线对频。</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9.理想使用距离：≤100米。</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10.载波频段UHF550-950MHz可选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11.消耗功率：≤7W。</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2100.00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电源管理器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1."分辨率为≥176*220可触控高清彩屏，可实行显示当前电压、日期时间、通道开关状态。</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2.支持面板锁定功能，防止误操作；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3.≥8路开关通道输出，每路延时开和关闭时间可自由设置；</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4.内置时钟算法，可根据日期时间定时设置自开动开关机，不须人为操作；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5.配置RS232接口，支持外部终控设备控制；</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6.每台设备自带ID和检测，可实现远程集中控制</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7.支持多台设备级联顺序控制，自动检测级联设置</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8.多组用户场景数据保存和调用，场景应用简单便捷；</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9.支持超压、欠压检测及报警和保护设置。</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750.00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网络机柜</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产品参数；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1.550*400*450-600*600*800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2.材质：钢材，厚度≥1.2mm。</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450.00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（四）</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会议室（48.61㎡）</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仿宋_GBK" w:hAnsi="方正仿宋_GBK" w:eastAsia="方正仿宋_GBK" w:cs="方正仿宋_GBK"/>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41960.00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投影机</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产品参数：≥0.65寸，DLP 技术≥1080P，</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真实分辨率≥1920×1080(1080P)                                                                                                                                                                                                       输出亮度/4000-5000流明                                                                                                                                                                                                                 对比度≥300000 :1</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可显示色彩≥ 1073.4百万色(10 bit)</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22000.00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电动幕布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产品参数：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1、产品名称：电动幕 16：9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2、玻珠幕面：</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幕面材料：玻珠幕面  增溢度β＝1.867  视场角2α=35° 综合指数K=60     反射光的颜色115K    幕面解像力（锐度）80线对/mm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3、外壳：外壳采用铁质金属材料</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4、配置：高白光外壳、同步电机（电压：220V）、纸箱包装（内包装PVC膜）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5、本产品采用高放射系数的新型材料研制而成，具有高反射、高亮度、成像清晰、放射色彩鲜明等特点。采用先进的设备，通过严格的质量控制，呈现出外形美观、高清晰、高亮度的投影幕。</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6、色彩还原真实，长时间使用不发黄。本产品的包装防潮、防雨、防磕碰，符合标准的纸箱包装。</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张</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1320.00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投影机吊架</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1米</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130.00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8寸专业音箱</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产品参数；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1.系统：两分频扬声器</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2.有效频率响应：60Hz-19KHz</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3.低高音单元配置：LF：1*8"，HF：1*1"</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4.额度阻抗：≤8Ω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5.特性灵敏度：≥95dB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6.最大声压：≥123dB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7.额定功率：≥200W</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技术特点；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8.★所投标产品具备中国认可国际互认检测标识CNAS、ilac-MRA的第三方检测报告，提供复印件并加盖投标人公章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生产企业同时具备，ISO9001证书，ISO14001证书，ISO45001证书，ISO50001证书，认证范围包含“音视频通讯系统、火灾报警系统和消防联动控制系统部件的设计制造和销售”并且证书可在国家认证认可监督管理委员会官方网站上查询，提供证书复印件并加盖投标人公章。</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1500.00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纯后级功率放大器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1.磨砂喷漆双层铁面板，极具立体感，外观粗犷豪放；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2.内置温度补偿技术，放大器过热会全速运转，保证内部足够通风，提供“功放电路板的散热结构”国家级证明文件或证书；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3.完善的放大器保护以及保护指示灯显示，有直流/短路/过流/过热；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4.立体声、桥接单声道和并行操作三种模式，三种增益输入灵敏度选择开关，接地模式开关以便根据场合灵活运用；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5.环牛供电，专用音频电容滤波，电路板采用SMT工艺，电路高效稳定；低频饱满，声音细腻，层次分明；</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技术参数：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1.输出功率： 2*350W-2*550W/8Ω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2.输出功率： 2*450W-2*650W/4Ω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3.桥接功率： 900W-1100W/8Ω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4.频率响应:  20Hz-20KHz，±0.5dB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5.总谐波失真0.1-0.5%，1KHz，8Ω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6.信 噪 比： 105-111dB,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7.阻尼系数:  250-350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8.输入阻抗：20KΩ10KΩ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9.输入灵敏度：≥500MV。</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1540.00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3080.00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8*8数字音频媒体矩阵处理器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产品参数：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1.处理器：ADI SHARC 21489</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2.采样率/量化位数：48K/24bit</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3.40bit DSP浮点运算引擎</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4.模拟输入.输出通道数量:8X8</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5.输入增益:0/10/20/30/40/43 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6.输出电平:0/-6 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7.频率响应(20~20kHz):±0.2dB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8.最大电平:≤+24dBu</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9.总谐波失真+噪声:≤0.003% @4dBu。</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2830.00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2830.00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一拖二无线手持话筒</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产品参数；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1.使用UHF600-980MHz频段,避免干扰频率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2.天线分集式接收电路设计，保证有效距离不断讯，消除死角。</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3.采用锁相环频率稳定系统，具有≥240个精选频道。</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4.采用先进的数字导频技术，内置≥30组频率，每组≥8个频点。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5.红外线同步对应频点。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6.具备智能静音功能；自动扫描空闲频率功能。</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7.接收机采用彩色TFT屏显示界面。</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8.接收机.发射器显示屏均可以显示电池电压。</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9.接收机可调发射高低功率。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10.具备低频切除选择。</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3100.00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一拖二无线会议话筒</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产品参数；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1.使用UHF550-950MHz频段,避免干扰频率。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2.K采用2信道，采用BK单芯片集成电路。</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3.采用独有的ID码导频技术，彻底解决同频.串频现象</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4.手持麦克风采用优美的流线型外表,把握更舒适。会议话筒采用超指向电容咪芯，拾音灵敏度高。 灵活的鹅颈式咪杆设计，可360°全方位调节。</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5.高效的电池能耗设计,使话筒能够连续使用更长时间</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6.选用优质零部件,精确合理的电路设计可靠性大大提高。</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7.采用彩色TFT显示屏，可显示.调节菜单功能。</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8.自动扫频，红外线对频。</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9.理想使用距离：≤100米。</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10.载波频段UHF550-950MHz可选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11.消耗功率：≤7W。</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2100.00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电源管理器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1.配置2.2"分辨率为176*220可触控高清彩屏，可实行显示当前电压、日期时间、通道开关状态</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2.支持面板锁定功能，防止误操作；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3.8路开关通道输出，每路延时开和关闭时间可自由设置；</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4.内置时钟算法，可根据日期时间定时设置自开动开关机，不须人为操作；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5.配置RS232接口，支持外部终控设备控制；</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6.每台设备自带ID和检测，可实现远程集中控制</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7.支持多台设备级联顺序控制，自动检测级联设置</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8.多组用户场景数据保存和调用，场景应用简单便捷；</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9.支持超压、欠压检测及报警和保护设置。</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750.00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网络机柜</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产品参数；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1.尺寸：550*400*450-600*600*800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2.材质：钢材，厚度≥1.2mm。</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3.容量：≥12U。</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650.00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（五）</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大会议室</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仿宋_GBK" w:hAnsi="方正仿宋_GBK" w:eastAsia="方正仿宋_GBK" w:cs="方正仿宋_GBK"/>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159575.60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显示屏</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1、投标产品LED像素点间距1.538mm-1.86mm;像素密度≥288906点/㎡，每个像素点采用1纯红1纯绿1纯蓝三像素，表贴三合一封装。</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2、换帧频率：60Hz-144HZ。</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3、刷新率：≥3840Hz。</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4、★存储湿度范围：-20-60℃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5、★色温：3000-18000K可调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6、★投标产品的显示单元白平衡亮度≥600-800cd/㎡，对比度≥4000：1</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7、水平和垂直视角170°-178°。</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8、亮度均匀性≥99%。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9、★投标产品长时间工作后，其衰减率≤15%。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10、色度均匀性≤±0.001Cx、Cy之内。</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11、★为保证颜色均匀性，支持单点检测逐点校正功能，单点亮度校正，单点颜色校正； 支持多bin色度校正，校正数据存储在模组里，采用色彩管理系统，在LED控制系统对视频解码后，添加二次过滤显示算法，对显示屏每一个发光二极管进行逐点14位颜色校正。</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12、★为保证使用质量，组成LED显示屏的显示模组的平均失效间隔工作时间MTBF80000-100000小时，平均修复时间MTTR5-8分钟。</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13、★为保证使用质量，LED显示屏需具备防蓝光护眼功能，依据标准进行光生物安全及蓝光危害评估检测无危害类。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14、★LED显示屏按照GB4943.1-2011进行温升测试，最大亮度白色连续工作2小时，模组表面温升小于20-30℃。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15、★为保证产品使用过程安全性，LED显示屏具有防潮、防尘、防高温、防腐蚀、防燃烧、防静电、防电磁干扰、抗震动等功能。</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16、★为保证产品使用过程安全性，LED显示屏阻燃系统具有烟雾报警和温升报警功能。LED显示屏具有动态扫描方式LED显示屏驱动电路保护功能。LED显示屏具有电源过流、短路、过压、欠压、断电保护功能，分布上电措施。</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13.82</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8600.00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118852.00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电源</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1.输出电压：5V</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2.输出电流：40A</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3.额定功率：200W-220w</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4.纹波噪声：≤150mVp-p</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5.电压调节范围：±10%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6.电压精度：±1.0%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7.线性调整率：±0.5%</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8.负载调整率：±2%</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9.启动、上升时间：2000ms，50ms/230VAC 负载100%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10.保持时间：≥20ms/230VAC 负载100%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11.输入电压：200～240VAC</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12.频率范围：47～63HZ</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13.功率因数：PF≥0.5</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14.效率：≥86%。</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5094.00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5094.00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接收卡</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1.集成 10-12个标准 HUB75 接口，免接 HUB 板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2.采用千兆网口通信，可以连接 PC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3.支持亮色度逐点校正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4.支持接收卡预存画面设置。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5.支持温度、电压、网线通讯和视频源信号状态检测。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6.支持 5Pin 液晶模块。</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1233.00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1233.00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发送卡</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1.支持1-2 路 HDMI1.4，1 路 DVI视频输入，1路HDMI环通输出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2.支持 HDMI、DVI 输入分辨率自定义调节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3.支持快捷配屏和高级配屏功能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4.支持设备间备份设置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5.支持8-10路千兆网口，视频带载高达 500-650 万像素，带载支持最大宽度10240，高度8192 支持带载屏体亮度调节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6.支持一键将优先级最低的窗口全屏自动缩放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7.支持3个图层窗口，图层大小和位置可单独调节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8.支持创建 8-10 个用户场景作为模板保存，方便使用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9.支持选择 HDMI 输入源或 DVI 输入源作为同步信号，达到输出的场级同步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10.支持逐点亮色度校正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11.前面板配备直观的 LCD 显示界面，清晰的按键灯提示，简化了系统的控制操作。</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3254.00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3254.00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磁铁</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模组与箱体的连接件</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1189.00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1189.00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配电柜</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20KW</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4800.00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钢结构</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显示屏支撑整体结构（边框、背条支架）</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14.52</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430.00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6243.60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10寸专业音箱</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1.10"全频音箱：1个布边低音单元156磁65芯,1个振膜压缩高音</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2.单元100磁44芯</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3.系    统：无源2分频系统</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4.频率响应：57Hz-18KHz(±3dB)/47Hz-20KHz(±10dB)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5.标称阻抗：≥8ohm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6.灵 敏 度：95-101dB SPL</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7.额定功率：280-480W (AES)</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8.最大声压级：119-125dB SPL/125dB SPL peak。</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1600.00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6400.00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纯后级功率放大器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1.磨砂喷漆双层铁面板，极具立体感，外观粗犷豪放；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2.内置温度补偿技术，放大器过热会全速运转，保证内部足够通风，提供“功放电路板的散热结构”国家级证明文件或证书；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3.完善的放大器保护以及保护指示灯显示，有直流/短路/过流/过热；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4.立体声、桥接单声道和并行操作三种模式，三种增益输入灵敏度选择开关，接地模式开关以便根据场合灵活运用；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5.环牛供电，专用音频电容滤波，电路板采用SMT工艺，电路高效稳定；低频饱满，声音细腻，层次分明；</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技术参数：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1.输出功率： 2*350W-2*550W/8Ω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2.输出功率： 2*450W-2*650W/4Ω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3.桥接功率： 900W-1100W/8Ω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4.频率响应:  20Hz-20KHz，±0.5dB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5.总谐波失真0.1-0.5%，1KHz，8Ω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6.信 噪 比： 105-111dB,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7.阻尼系数:  250-350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8.输入阻抗：20KΩ10KΩ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9.输入灵敏度：≥500MV。 </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1540.00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3080.00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8*8数字音频媒体矩阵处理器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1.内置USB声卡，支持录播和远程会议</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2.处理器芯片采用ADI 架构，40-50bit DSP浮点运算引擎，提供自由配制软件架构；</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3.模拟输入输出通道数量8*8-16*16；提供“数字音频处理器软件”计算机软件著作权登记证书；</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4.不低于12段PEQ ，且提供不低于五种滤波器类型选择；</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5.自适应回声消除(AEC)，噪声抑制(ANS)；</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6.每个通道应不低于16个点的自适应反馈抑制（AFC）；</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7.输入通道应该具备：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8.12段-15PEQ,31段GEQ,分频器.延时器.限幅器。</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9.不低于12 x9 矩阵；</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10.不低于16组预设；</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11.A/D动态范围113-123Db；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12.D/A动态范围115-125Db;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13.频率响应范围不低于20～20kHz (±0.2dB)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14.总谐波失真(THD+N)0.001-0.003% @1kHz，+4dBu。</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2830.00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2830.00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一拖二无线手持话筒</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产品参数；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1.使用UHF600~980MHz频段,避免干扰频率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2.天线分集式接收电路设计，保证有效距离不断讯，消除死角。</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3.采用锁相环频率稳定系统，具有≥240个精选频道。</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4.采用先进的数字导频技术，内置≥30组频率，每组≥8个频点。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5.红外线同步对应频点。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6.具备智能静音功能；自动扫描空闲频率功能。</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7.接收机采用彩色TFT屏显示界面。</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8.接收机.发射器显示屏均可以显示电池电压。</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9.接收机可调发射高低功率。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10.具备低频切除选择。</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11.多档麦克风音量增益选择。</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12.理想使用距离：＜80米。</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13.载波频率：UHF600~980MHz可选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14.频宽：25~30MHz</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15.预设群组数：≥30组，每组≥8个频点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16.动态范围：&gt;90dB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17.失真度：&lt;0.5%</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18.频率感应：40Hz~15KHz±3dB                                                                                                                                                                        19.使用电池：2节1.5VAA电池</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20.电池使用时间：≥5小时</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21.信噪比：&gt;85dB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22.接收灵敏度：5dBuV</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23.电源供应：DC12V~18V1A</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24.音频输出：平衡式400mV混合式400mV</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25.手持麦克风：：</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26.载波频率：UHF600-980MHz可选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27.调制度：10~20KHz</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28.频率切换：红外线同步</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29.发射功率：Hi≥30mW，Lo≥10mW</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30.谐波失真：&gt;50dBc。</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3100.00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一拖二无线会议话筒</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产品参数；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1.使用UHF550-950MHz频段,避免干扰频率。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2.K采用2信道，采用BK单芯片集成电路。</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3.采用独有的ID码导频技术，彻底解决同频.串频现象</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4.手持麦克风采用优美的流线型外表,把握更舒适。会议话筒采用超指向电容咪芯，拾音灵敏度高。 灵活的鹅颈式咪杆设计，可360°全方位调节。</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5.高效的电池能耗设计,使话筒能够连续使用更长时间</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6.选用优质零部件,精确合理的电路设计可靠性大大提高。</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7.采用彩色TFT显示屏，可显示.调节菜单功能。</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8.自动扫频，红外线对频。</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9.理想使用距离：≤100米。</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10.载波频段UHF550~950MHz可选</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11.消耗功率：7W</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12.信噪比：≥90dB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13.假像干扰比：≥100dB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14.邻道干扰比：≥80dB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15.接收灵敏度：≥7uV</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16.频率响应：40Hz~20KHz±2dB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17.失真率：＜0.5%</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18.动态范围：≥90dB</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19.使用电源适配器电压：DC 12V-18 V。</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2100.00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电源管理器</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1.配置2.2"分辨率为176*220可触控高清彩屏，可实行显示当前电压、日期时间、通道开关状态</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2.支持面板锁定功能，防止误操作；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3.8路开关通道输出，每路延时开和关闭时间可自由设置；</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4.内置时钟算法，可根据日期时间定时设置自开动开关机，不须人为操作；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5.配置RS232接口，支持外部终控设备控制；</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6.每台设备自带ID和检测，可实现远程集中控制</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7.支持多台设备级联顺序控制，自动检测级联设置</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8.多组用户场景数据保存和调用，场景应用简单便捷；</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9.支持超压、欠压检测及报警和保护设置；</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750.00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14</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网络机柜</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产品参数；</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1.尺寸：550*400*450~600*600*600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2.材质：钢材，厚度≥1.2mm。</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3.容量：≥12U。</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650.00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（六）</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大门LED</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仿宋_GBK" w:hAnsi="方正仿宋_GBK" w:eastAsia="方正仿宋_GBK" w:cs="方正仿宋_GBK"/>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97700.00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显示屏</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1"/>
                <w:szCs w:val="21"/>
                <w:u w:val="none"/>
              </w:rPr>
            </w:pPr>
            <w:r>
              <w:rPr>
                <w:rStyle w:val="23"/>
                <w:rFonts w:eastAsia="宋体"/>
                <w:lang w:val="en-US" w:eastAsia="zh-CN" w:bidi="ar"/>
              </w:rPr>
              <w:t> </w:t>
            </w:r>
            <w:r>
              <w:rPr>
                <w:rStyle w:val="21"/>
                <w:lang w:val="en-US" w:eastAsia="zh-CN" w:bidi="ar"/>
              </w:rPr>
              <w:t>1、投标产品LED像素点间距1.538mm-1.86mm;像素密度≥288906点/㎡，每个像素点采用1纯红1纯绿1纯蓝三像素，表贴三合一封装。</w:t>
            </w:r>
            <w:r>
              <w:rPr>
                <w:rStyle w:val="21"/>
                <w:lang w:val="en-US" w:eastAsia="zh-CN" w:bidi="ar"/>
              </w:rPr>
              <w:br w:type="textWrapping"/>
            </w:r>
            <w:r>
              <w:rPr>
                <w:rStyle w:val="21"/>
                <w:lang w:val="en-US" w:eastAsia="zh-CN" w:bidi="ar"/>
              </w:rPr>
              <w:t>2、换帧频率：60Hz-144HZ。</w:t>
            </w:r>
            <w:r>
              <w:rPr>
                <w:rStyle w:val="21"/>
                <w:lang w:val="en-US" w:eastAsia="zh-CN" w:bidi="ar"/>
              </w:rPr>
              <w:br w:type="textWrapping"/>
            </w:r>
            <w:r>
              <w:rPr>
                <w:rStyle w:val="21"/>
                <w:lang w:val="en-US" w:eastAsia="zh-CN" w:bidi="ar"/>
              </w:rPr>
              <w:t>3、刷新率：≥3840Hz。</w:t>
            </w:r>
            <w:r>
              <w:rPr>
                <w:rStyle w:val="21"/>
                <w:lang w:val="en-US" w:eastAsia="zh-CN" w:bidi="ar"/>
              </w:rPr>
              <w:br w:type="textWrapping"/>
            </w:r>
            <w:r>
              <w:rPr>
                <w:rStyle w:val="21"/>
                <w:lang w:val="en-US" w:eastAsia="zh-CN" w:bidi="ar"/>
              </w:rPr>
              <w:t xml:space="preserve">4、★存储湿度范围：-20-60℃                                                                                                                                                                         </w:t>
            </w:r>
            <w:r>
              <w:rPr>
                <w:rStyle w:val="21"/>
                <w:lang w:val="en-US" w:eastAsia="zh-CN" w:bidi="ar"/>
              </w:rPr>
              <w:br w:type="textWrapping"/>
            </w:r>
            <w:r>
              <w:rPr>
                <w:rStyle w:val="21"/>
                <w:lang w:val="en-US" w:eastAsia="zh-CN" w:bidi="ar"/>
              </w:rPr>
              <w:t>5、★色温：3000-18000K可调                                                                                                                                                                                   6、★投标产品长时间工作后，其衰减率≤15%。</w:t>
            </w:r>
            <w:r>
              <w:rPr>
                <w:rStyle w:val="21"/>
                <w:lang w:val="en-US" w:eastAsia="zh-CN" w:bidi="ar"/>
              </w:rPr>
              <w:br w:type="textWrapping"/>
            </w:r>
            <w:r>
              <w:rPr>
                <w:rStyle w:val="21"/>
                <w:lang w:val="en-US" w:eastAsia="zh-CN" w:bidi="ar"/>
              </w:rPr>
              <w:t>7、★投标产品的显示单元白平衡亮度≥600-800cd/㎡，对比度≥4000：1</w:t>
            </w:r>
            <w:r>
              <w:rPr>
                <w:rStyle w:val="21"/>
                <w:lang w:val="en-US" w:eastAsia="zh-CN" w:bidi="ar"/>
              </w:rPr>
              <w:br w:type="textWrapping"/>
            </w:r>
            <w:r>
              <w:rPr>
                <w:rStyle w:val="21"/>
                <w:lang w:val="en-US" w:eastAsia="zh-CN" w:bidi="ar"/>
              </w:rPr>
              <w:t>8、水平和垂直视角170°-178°。</w:t>
            </w:r>
            <w:r>
              <w:rPr>
                <w:rStyle w:val="21"/>
                <w:lang w:val="en-US" w:eastAsia="zh-CN" w:bidi="ar"/>
              </w:rPr>
              <w:br w:type="textWrapping"/>
            </w:r>
            <w:r>
              <w:rPr>
                <w:rStyle w:val="21"/>
                <w:lang w:val="en-US" w:eastAsia="zh-CN" w:bidi="ar"/>
              </w:rPr>
              <w:t xml:space="preserve">9、亮度均匀性≥99%。                                                                                                                                                                              </w:t>
            </w:r>
            <w:r>
              <w:rPr>
                <w:rStyle w:val="21"/>
                <w:lang w:val="en-US" w:eastAsia="zh-CN" w:bidi="ar"/>
              </w:rPr>
              <w:br w:type="textWrapping"/>
            </w:r>
            <w:r>
              <w:rPr>
                <w:rStyle w:val="21"/>
                <w:lang w:val="en-US" w:eastAsia="zh-CN" w:bidi="ar"/>
              </w:rPr>
              <w:t>10、色度均匀性≤±0.001Cx、Cy之内。</w:t>
            </w:r>
            <w:r>
              <w:rPr>
                <w:rStyle w:val="21"/>
                <w:lang w:val="en-US" w:eastAsia="zh-CN" w:bidi="ar"/>
              </w:rPr>
              <w:br w:type="textWrapping"/>
            </w:r>
            <w:r>
              <w:rPr>
                <w:rStyle w:val="21"/>
                <w:lang w:val="en-US" w:eastAsia="zh-CN" w:bidi="ar"/>
              </w:rPr>
              <w:t>11、★为保证颜色均匀性，支持单点检测逐点校正功能，单点亮度校正，单点颜色校正； 支持多bin色度校正，校正数据存储在模组里，采用色彩管理系统，在LED控制系统对视频解码后，添加二次过滤显示算法，对显示屏每一个发光二极管进行逐点14位颜色校正。</w:t>
            </w:r>
            <w:r>
              <w:rPr>
                <w:rStyle w:val="21"/>
                <w:lang w:val="en-US" w:eastAsia="zh-CN" w:bidi="ar"/>
              </w:rPr>
              <w:br w:type="textWrapping"/>
            </w:r>
            <w:r>
              <w:rPr>
                <w:rStyle w:val="21"/>
                <w:lang w:val="en-US" w:eastAsia="zh-CN" w:bidi="ar"/>
              </w:rPr>
              <w:t>12、★为保证使用质量，组成LED显示屏的显示模组的平均失效间隔工作时间MTBF80000-100000小时，平均修复时间MTTR5-8分钟。</w:t>
            </w:r>
            <w:r>
              <w:rPr>
                <w:rStyle w:val="21"/>
                <w:lang w:val="en-US" w:eastAsia="zh-CN" w:bidi="ar"/>
              </w:rPr>
              <w:br w:type="textWrapping"/>
            </w:r>
            <w:r>
              <w:rPr>
                <w:rStyle w:val="21"/>
                <w:lang w:val="en-US" w:eastAsia="zh-CN" w:bidi="ar"/>
              </w:rPr>
              <w:t>13、★为保证使用质量，LED显示屏需具备防蓝光护眼功能，依据标准进行光生物安全及蓝光危害评估检测无危害类。</w:t>
            </w:r>
            <w:r>
              <w:rPr>
                <w:rStyle w:val="21"/>
                <w:lang w:val="en-US" w:eastAsia="zh-CN" w:bidi="ar"/>
              </w:rPr>
              <w:br w:type="textWrapping"/>
            </w:r>
            <w:r>
              <w:rPr>
                <w:rStyle w:val="21"/>
                <w:lang w:val="en-US" w:eastAsia="zh-CN" w:bidi="ar"/>
              </w:rPr>
              <w:t>14、★LED显示屏按照GB4943.1-2011进行温升测试，最大亮度白色连续工作2小时，模组表面温升小于20-30℃。</w:t>
            </w:r>
            <w:r>
              <w:rPr>
                <w:rStyle w:val="21"/>
                <w:lang w:val="en-US" w:eastAsia="zh-CN" w:bidi="ar"/>
              </w:rPr>
              <w:br w:type="textWrapping"/>
            </w:r>
            <w:r>
              <w:rPr>
                <w:rStyle w:val="21"/>
                <w:lang w:val="en-US" w:eastAsia="zh-CN" w:bidi="ar"/>
              </w:rPr>
              <w:t>15、★为保证产品使用过程安全性，LED显示屏具有防潮、防尘、防高温、防腐蚀、防燃烧、防静电、防电磁干扰、抗震动等功能。</w:t>
            </w:r>
            <w:r>
              <w:rPr>
                <w:rStyle w:val="21"/>
                <w:lang w:val="en-US" w:eastAsia="zh-CN" w:bidi="ar"/>
              </w:rPr>
              <w:br w:type="textWrapping"/>
            </w:r>
            <w:r>
              <w:rPr>
                <w:rStyle w:val="21"/>
                <w:lang w:val="en-US" w:eastAsia="zh-CN" w:bidi="ar"/>
              </w:rPr>
              <w:t>16、★为保证产品使用过程安全性，LED显示屏阻燃系统具有烟雾报警和温升报警功能。LED显示屏具有动态扫描方式LED显示屏驱动电路保护功能。LED显示屏具有电源过流、短路、过压、欠压、断电保护功能，分布上电措施。</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9</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8600.00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77400.00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电源</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1.输出电压：5V</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2.输出电流：40A</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3.额定功率：200W</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4.纹波噪声：150mVp-p</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5.电压调节范围：±10%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6.电压精度：±1.0%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7.线性调整率：±0.5%</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8.负载调整率：±2%</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9.启动、上升时间：2000ms，50ms/230VAC 负载100%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10.保持时间：20ms/230VAC 负载100%</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11.输入电压：200～240VAC</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12.频率范围：47～63HZ</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13.功率因数：PF≥0.5</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14.效率：≥86%</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15.交流电流：2.5A（230VAC）</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16.浪涌电流：60A/230VAC</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5094.00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5094.00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接收卡</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1.集成 10-12个标准 HUB75 接口，免接 HUB 板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2.采用千兆网口通信，可以连接 PC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3.支持亮色度逐点校正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4.支持接收卡预存画面设置。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5.支持温度、电压、网线通讯和视频源信号状态检测。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支持 5Pin 液晶模块</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1233.00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1233.00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发送卡</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1.支持1-2 路 HDMI1.4，1 路 DVI视频输入，1路HDMI环通输出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2.支持 HDMI、DVI 输入分辨率自定义调节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3.支持快捷配屏和高级配屏功能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4.支持设备间备份设置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5.支持8-10路千兆网口，视频带载高达 500-650 万像素，带载支持最大宽度10240，高度8192 支持带载屏体亮度调节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6.支持一键将优先级最低的窗口全屏自动缩放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7.支持3个图层窗口，图层大小和位置可单独调节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8.支持创建 8-10 个用户场景作为模板保存，方便使用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9.支持选择 HDMI 输入源或 DVI 输入源作为同步信号，达到输出的场级同步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10.支持逐点亮色度校正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11.前面板配备直观的 LCD 显示界面，清晰的按键灯提示，简化了系统的控制操作</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3254.00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3254.00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磁铁</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模组与箱体的连接件</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1189.00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1189.00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配电柜</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20KW</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4800.00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钢结构</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显示屏支撑整体结构（边框、背条支架）</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430.00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4730.00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（七）</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视频会议系统及小家电</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仿宋_GBK" w:hAnsi="方正仿宋_GBK" w:eastAsia="方正仿宋_GBK" w:cs="方正仿宋_GBK"/>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34296.00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视频会议软件</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1.视频标准：MJPG， H.264 HP SVC</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2.视频分辨率：≥2K/1080P/720P/360P/180P</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3.视频码流：128Kbps～4Mbps</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4.视频采集：≤4K</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5.桌面共享分辨率：≥2K/1080P/1366*768；                                                                                                                                                              6.管理方式：WEB会议系统管理功能</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7.音频码率：6Kbps～128Kbps</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8.画面模式：支持2/4/6/9/12/16/25/多画面模式</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9.辅流多画面：支持双流多画面功能</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10.互动功能：双向互动白板、共享桌面动态批注</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11.网络特性：协议 TCP/IP、UDP、RTP、RTCP、SRTP</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12.网络接口：双1000M网络接口</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13.QQoS：HARQ、FEC、拥塞控制</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14.维护方式：支持远程升级功能、支持串口调试、web远程登录, 日志记录、日志可导出和远程访问、环回测试、远程配置。</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4900.00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14700.00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咖啡机</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功率：≥1400W。    奶泡功能：有。   其他：防滴漏，两杯分流。 </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1800.00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茶吧间桌子</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尺寸：800*420*640cm 材质：实木，无人造板、指接板、无贴皮。 油漆：净味油漆。</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1800.00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5400.00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长条桌</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环保板材。</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200cm*45cm*76cm</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张</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2000.00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洗杯槽</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全太空铝构建柜体，岩板台面，不锈钢水池。</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现场安装尺寸（需定制）：240cm*63cm*83cm</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5200.00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5200.00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茶吧机</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制热功率：≥550W；制冷功率：≥70W；额定总功率：≥620W；内胆材料：≥304不锈钢工艺标准；   其他：下置水桶，冰温热三用，独立三出水口。</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尺寸：长：900-1000mm；宽：290-320mm；高：290-320mm。</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310.00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1240.00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冰箱</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额定电压：220V      功率：101-200W      门数：单门           制冷方式：直冷或混冷       功能：制冷    容积：≥200升。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尺寸：高：1300-1400mm；长：530-540mm；宽：500-540mm。</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2000.00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微波炉</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after="210" w:afterAutospacing="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产品容积：≥20L；       输出功率：≥700W；      微波工作频率：≥2450MHz；             转盘直径：≥255mm。</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600.00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台灯</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材质：铁艺台灯；光源：LED光源；开关配置：按钮开关。</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239.00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956.00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大门吸顶音响</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质量标准：CCC强制性认证</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总功率：不低于40W。</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蓝牙工程：有。</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400.00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二</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合计</w:t>
            </w:r>
          </w:p>
        </w:tc>
        <w:tc>
          <w:tcPr>
            <w:tcW w:w="3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仿宋_GBK" w:hAnsi="方正仿宋_GBK" w:eastAsia="方正仿宋_GBK" w:cs="方正仿宋_GBK"/>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445851.60 </w:t>
            </w:r>
          </w:p>
        </w:tc>
      </w:tr>
    </w:tbl>
    <w:p>
      <w:pPr>
        <w:snapToGrid w:val="0"/>
        <w:spacing w:line="400" w:lineRule="exact"/>
        <w:ind w:firstLine="480" w:firstLineChars="200"/>
        <w:outlineLvl w:val="2"/>
        <w:rPr>
          <w:rFonts w:hint="eastAsia" w:ascii="宋体" w:hAnsi="宋体" w:eastAsia="宋体" w:cs="宋体"/>
          <w:color w:val="auto"/>
          <w:kern w:val="2"/>
          <w:sz w:val="24"/>
          <w:szCs w:val="24"/>
          <w:highlight w:val="none"/>
          <w:lang w:val="en-US" w:eastAsia="zh-CN" w:bidi="ar-SA"/>
        </w:rPr>
      </w:pPr>
    </w:p>
    <w:p>
      <w:pPr>
        <w:snapToGrid w:val="0"/>
        <w:spacing w:line="400" w:lineRule="exact"/>
        <w:ind w:firstLine="480" w:firstLineChars="200"/>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二、其他说明要求</w:t>
      </w:r>
    </w:p>
    <w:p>
      <w:pPr>
        <w:snapToGrid w:val="0"/>
        <w:spacing w:line="400" w:lineRule="exact"/>
        <w:ind w:firstLine="480" w:firstLineChars="200"/>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根据本项目需求，投标人需在投标文件中提供针对本项目的实施方案，包含不限于进场计划、人员配置、时间进度计划、工期保障、质量保证措施、安全保障措施等。</w:t>
      </w:r>
    </w:p>
    <w:p>
      <w:pPr>
        <w:snapToGrid w:val="0"/>
        <w:spacing w:line="400" w:lineRule="exact"/>
        <w:ind w:firstLine="480" w:firstLineChars="200"/>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三、踏勘现场要求</w:t>
      </w:r>
    </w:p>
    <w:p>
      <w:pPr>
        <w:snapToGrid w:val="0"/>
        <w:spacing w:line="400" w:lineRule="exact"/>
        <w:ind w:firstLine="480" w:firstLineChars="200"/>
        <w:jc w:val="center"/>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应在获取磋商文件后，自行对本项目现场及周边环境自行踏勘，以充分了解项目位置、现场情况、实施空间、装卸限制、周边环境及任何其它足以影响成本价格的情况。无论供应商是否踏勘过现场，均被认为在递交响应文件之前已经踏勘现场，对本项目的风</w:t>
      </w:r>
    </w:p>
    <w:p>
      <w:pPr>
        <w:snapToGrid w:val="0"/>
        <w:spacing w:line="400" w:lineRule="exact"/>
        <w:jc w:val="both"/>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险和义务已十分了解，并在其响应文件中已充分考虑了现场和环境条件，踏勘现场所产生</w:t>
      </w:r>
    </w:p>
    <w:p>
      <w:pPr>
        <w:snapToGrid w:val="0"/>
        <w:spacing w:line="400" w:lineRule="exact"/>
        <w:jc w:val="both"/>
        <w:outlineLvl w:val="2"/>
        <w:rPr>
          <w:rFonts w:hint="eastAsia" w:ascii="方正小标宋_GBK" w:hAnsi="宋体" w:eastAsia="方正小标宋_GBK"/>
          <w:b/>
          <w:color w:val="auto"/>
          <w:sz w:val="36"/>
          <w:szCs w:val="30"/>
          <w:highlight w:val="none"/>
        </w:rPr>
      </w:pPr>
      <w:r>
        <w:rPr>
          <w:rFonts w:hint="eastAsia" w:ascii="宋体" w:hAnsi="宋体" w:eastAsia="宋体" w:cs="宋体"/>
          <w:color w:val="auto"/>
          <w:kern w:val="2"/>
          <w:sz w:val="24"/>
          <w:szCs w:val="24"/>
          <w:highlight w:val="none"/>
          <w:lang w:val="en-US" w:eastAsia="zh-CN" w:bidi="ar-SA"/>
        </w:rPr>
        <w:t>的费用由供应商自行承担。</w:t>
      </w:r>
      <w:r>
        <w:rPr>
          <w:rFonts w:hint="eastAsia" w:ascii="宋体" w:hAnsi="宋体" w:eastAsia="宋体" w:cs="宋体"/>
          <w:color w:val="auto"/>
          <w:kern w:val="2"/>
          <w:sz w:val="24"/>
          <w:szCs w:val="24"/>
          <w:highlight w:val="none"/>
          <w:lang w:val="en-US" w:eastAsia="zh-CN" w:bidi="ar-SA"/>
        </w:rPr>
        <w:br w:type="page"/>
      </w:r>
      <w:bookmarkStart w:id="28" w:name="_Toc106030882"/>
      <w:bookmarkStart w:id="29" w:name="_Toc76462327"/>
      <w:r>
        <w:rPr>
          <w:rFonts w:hint="eastAsia" w:ascii="宋体" w:hAnsi="宋体" w:eastAsia="宋体" w:cs="宋体"/>
          <w:color w:val="auto"/>
          <w:kern w:val="2"/>
          <w:sz w:val="24"/>
          <w:szCs w:val="24"/>
          <w:highlight w:val="none"/>
          <w:lang w:val="en-US" w:eastAsia="zh-CN" w:bidi="ar-SA"/>
        </w:rPr>
        <w:t xml:space="preserve">                   </w:t>
      </w:r>
      <w:r>
        <w:rPr>
          <w:rFonts w:hint="eastAsia" w:ascii="方正小标宋_GBK" w:hAnsi="宋体" w:eastAsia="方正小标宋_GBK"/>
          <w:b/>
          <w:color w:val="auto"/>
          <w:sz w:val="36"/>
          <w:szCs w:val="30"/>
          <w:highlight w:val="none"/>
        </w:rPr>
        <w:t xml:space="preserve">第三篇  </w:t>
      </w:r>
      <w:bookmarkEnd w:id="27"/>
      <w:r>
        <w:rPr>
          <w:rFonts w:hint="eastAsia" w:ascii="方正小标宋_GBK" w:hAnsi="宋体" w:eastAsia="方正小标宋_GBK"/>
          <w:b/>
          <w:color w:val="auto"/>
          <w:sz w:val="36"/>
          <w:szCs w:val="30"/>
          <w:highlight w:val="none"/>
        </w:rPr>
        <w:t>项目商务需求</w:t>
      </w:r>
      <w:bookmarkEnd w:id="28"/>
      <w:bookmarkEnd w:id="29"/>
    </w:p>
    <w:p>
      <w:pPr>
        <w:pStyle w:val="2"/>
        <w:adjustRightInd w:val="0"/>
        <w:snapToGrid w:val="0"/>
        <w:spacing w:before="0" w:after="0" w:line="400" w:lineRule="exact"/>
        <w:ind w:firstLine="482" w:firstLineChars="200"/>
        <w:rPr>
          <w:rFonts w:hint="eastAsia" w:ascii="方正仿宋_GBK" w:hAnsi="宋体" w:eastAsia="方正仿宋_GBK"/>
          <w:color w:val="auto"/>
          <w:sz w:val="24"/>
          <w:highlight w:val="none"/>
        </w:rPr>
      </w:pPr>
      <w:bookmarkStart w:id="30" w:name="_Toc106030883"/>
      <w:bookmarkStart w:id="31" w:name="_Toc344475120"/>
      <w:bookmarkStart w:id="32" w:name="_Toc76462328"/>
    </w:p>
    <w:p>
      <w:pPr>
        <w:pStyle w:val="2"/>
        <w:adjustRightInd w:val="0"/>
        <w:snapToGrid w:val="0"/>
        <w:spacing w:before="0" w:after="0" w:line="400" w:lineRule="exact"/>
        <w:ind w:firstLine="482"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一、交货期、地点及验收方式</w:t>
      </w:r>
      <w:bookmarkEnd w:id="30"/>
      <w:bookmarkEnd w:id="31"/>
      <w:bookmarkEnd w:id="32"/>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（一）交货期：中标人应在采购合同签定后3天内交货并完成安装调试。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成交供应商在送货安装前，需提前与使用部门取得联系，落实安装具体时间及安装地点, 成交供应商与使用部门共同组织安装、调试。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（二）交货地点：天安数码城5栋3楼。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（三）验收方式：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1、货物到达现场后，中标人持采购人审核盖章的送货清单，在使用单位人员在场情况下当面开箱，共同清点、检查外观，作出开箱记录，双方签字确认。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2、中标人应保证货物到达采购人所在地完好无损，如有缺漏、损坏，由中标人负责调换、补齐或赔偿。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3、中标人应提供完备的技术资料、装箱单和合格证等，并派遣专业技术人员进行现场安装调试。初次验收条件如下：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（1）设备技术参数与采购合同一致，性能指标达到规定的标准。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（2）货物技术资料、装箱单、合格证等资料齐全。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（3）在系统试运行期间所出现的问题得到解决，并运行正常。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（4）在规定时间内完成交货并验收，并经采购人确认。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4、产品在安装调试并试运行符合要求后，中标人提出验收书面申请，并提供使用单位签字盖章的收货清单、培训材料及使用报告，采购人进行验收，并出具的合格验收报告才是项目最终验收。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5、采购人有权对该批产品进行随机抽样送检（检测费用由中标人承担），若抽检不合格拒绝收货。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6、中标人提供的货物未达到磋商文件规定要求，且对采购人造成损失的，由中标人承担一切责任，并赔偿所造成的损失。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7、采购人需要制造商对中标人交付的产品（包括质量、技术参数等）进行确认的，制造商应予以配合，并出具书面意见。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8、产品包装材料归采购人所有。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9、为保证本次项目的建设质量、设备品质、售后服务，成交供应商如不能满足设备功能要求和技术需求，或者有虚假响应招标文件的，采购人有权将相关情况上报财政局，由财政局做出相应处罚。</w:t>
      </w:r>
    </w:p>
    <w:p>
      <w:pPr>
        <w:pStyle w:val="2"/>
        <w:adjustRightInd w:val="0"/>
        <w:snapToGrid w:val="0"/>
        <w:spacing w:before="0" w:after="0" w:line="400" w:lineRule="exact"/>
        <w:ind w:firstLine="482" w:firstLineChars="200"/>
        <w:rPr>
          <w:rFonts w:hint="eastAsia" w:ascii="方正仿宋_GBK" w:hAnsi="宋体" w:eastAsia="方正仿宋_GBK"/>
          <w:color w:val="auto"/>
          <w:sz w:val="24"/>
          <w:highlight w:val="none"/>
        </w:rPr>
      </w:pPr>
      <w:bookmarkStart w:id="33" w:name="_Toc344475121"/>
      <w:bookmarkStart w:id="34" w:name="_Toc76462329"/>
      <w:bookmarkStart w:id="35" w:name="_Toc106030884"/>
      <w:r>
        <w:rPr>
          <w:rFonts w:hint="eastAsia" w:ascii="方正仿宋_GBK" w:hAnsi="宋体" w:eastAsia="方正仿宋_GBK"/>
          <w:color w:val="auto"/>
          <w:sz w:val="24"/>
          <w:highlight w:val="none"/>
        </w:rPr>
        <w:t>二、</w:t>
      </w:r>
      <w:bookmarkEnd w:id="33"/>
      <w:r>
        <w:rPr>
          <w:rFonts w:hint="eastAsia" w:ascii="方正仿宋_GBK" w:hAnsi="宋体" w:eastAsia="方正仿宋_GBK"/>
          <w:color w:val="auto"/>
          <w:sz w:val="24"/>
          <w:highlight w:val="none"/>
        </w:rPr>
        <w:t>报价要求</w:t>
      </w:r>
      <w:bookmarkEnd w:id="34"/>
      <w:bookmarkEnd w:id="35"/>
    </w:p>
    <w:p>
      <w:pPr>
        <w:snapToGrid w:val="0"/>
        <w:spacing w:line="400" w:lineRule="exact"/>
        <w:ind w:firstLine="480" w:firstLineChars="200"/>
        <w:jc w:val="left"/>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次报价须为人民币报价，包含：产品价、运输费（含装卸费）、保险费、安装调试费、税费、培训费及软件实施等货到采购人指定地点的所有费用。因投标人自身原因造成漏报、少报皆由其自行承担责任，采购人不再补偿。本项目采购将设置单价及总价最高限价，投标人的投标报价均不得超过单价最高限价及总价最高限价，单价最高限价详见</w:t>
      </w:r>
      <w:r>
        <w:rPr>
          <w:rFonts w:hint="eastAsia" w:ascii="宋体" w:hAnsi="宋体" w:cs="宋体"/>
          <w:color w:val="auto"/>
          <w:kern w:val="2"/>
          <w:sz w:val="24"/>
          <w:szCs w:val="24"/>
          <w:highlight w:val="none"/>
          <w:lang w:val="en-US" w:eastAsia="zh-CN" w:bidi="ar-SA"/>
        </w:rPr>
        <w:t>“第二篇”</w:t>
      </w:r>
      <w:r>
        <w:rPr>
          <w:rFonts w:hint="eastAsia" w:ascii="宋体" w:hAnsi="宋体" w:eastAsia="宋体" w:cs="宋体"/>
          <w:color w:val="auto"/>
          <w:kern w:val="2"/>
          <w:sz w:val="24"/>
          <w:szCs w:val="24"/>
          <w:highlight w:val="none"/>
          <w:lang w:val="en-US" w:eastAsia="zh-CN" w:bidi="ar-SA"/>
        </w:rPr>
        <w:t>。</w:t>
      </w:r>
    </w:p>
    <w:p>
      <w:pPr>
        <w:pStyle w:val="2"/>
        <w:numPr>
          <w:ilvl w:val="0"/>
          <w:numId w:val="1"/>
        </w:numPr>
        <w:adjustRightInd w:val="0"/>
        <w:snapToGrid w:val="0"/>
        <w:spacing w:before="0" w:after="0" w:line="400" w:lineRule="exact"/>
        <w:ind w:firstLine="482" w:firstLineChars="200"/>
        <w:rPr>
          <w:rFonts w:hint="eastAsia" w:ascii="方正仿宋_GBK" w:hAnsi="宋体" w:eastAsia="方正仿宋_GBK"/>
          <w:color w:val="auto"/>
          <w:sz w:val="24"/>
          <w:highlight w:val="none"/>
        </w:rPr>
      </w:pPr>
      <w:r>
        <w:rPr>
          <w:rFonts w:hint="eastAsia" w:ascii="方正仿宋_GBK" w:hAnsi="宋体" w:eastAsia="方正仿宋_GBK"/>
          <w:color w:val="auto"/>
          <w:sz w:val="24"/>
          <w:highlight w:val="none"/>
          <w:lang w:eastAsia="zh-CN"/>
        </w:rPr>
        <w:t>结算方式及</w:t>
      </w:r>
      <w:r>
        <w:rPr>
          <w:rFonts w:hint="eastAsia" w:ascii="方正仿宋_GBK" w:hAnsi="宋体" w:eastAsia="方正仿宋_GBK"/>
          <w:color w:val="auto"/>
          <w:sz w:val="24"/>
          <w:highlight w:val="none"/>
        </w:rPr>
        <w:t>付款方式</w:t>
      </w:r>
    </w:p>
    <w:p>
      <w:pPr>
        <w:snapToGrid w:val="0"/>
        <w:spacing w:line="400" w:lineRule="exact"/>
        <w:ind w:firstLine="480" w:firstLineChars="200"/>
        <w:jc w:val="left"/>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结算价=Σ单项全费用综合单价（成交单价）*实际安装数量。</w:t>
      </w:r>
    </w:p>
    <w:p>
      <w:pPr>
        <w:snapToGrid w:val="0"/>
        <w:spacing w:line="400" w:lineRule="exact"/>
        <w:ind w:firstLine="480" w:firstLineChars="200"/>
        <w:jc w:val="left"/>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（1）成交单价将由报价文件（第一轮报价）中的清单价格按照实际报价下浮比例【下浮比例=1-{现场总报价}/{报价文件总报价}*100%】同比例下浮进行计算。</w:t>
      </w:r>
    </w:p>
    <w:p>
      <w:pPr>
        <w:snapToGrid w:val="0"/>
        <w:spacing w:line="400" w:lineRule="exact"/>
        <w:ind w:firstLine="480" w:firstLineChars="200"/>
        <w:jc w:val="left"/>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（2）实际安装数量以双方收方签字确认为准。</w:t>
      </w:r>
    </w:p>
    <w:p>
      <w:pPr>
        <w:snapToGrid w:val="0"/>
        <w:spacing w:line="400" w:lineRule="exact"/>
        <w:ind w:firstLine="480" w:firstLineChars="200"/>
        <w:jc w:val="left"/>
        <w:outlineLvl w:val="2"/>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付款方式：</w:t>
      </w:r>
      <w:r>
        <w:rPr>
          <w:rFonts w:hint="eastAsia" w:ascii="宋体" w:hAnsi="宋体" w:eastAsia="宋体" w:cs="宋体"/>
          <w:color w:val="auto"/>
          <w:kern w:val="2"/>
          <w:sz w:val="24"/>
          <w:szCs w:val="24"/>
          <w:highlight w:val="none"/>
          <w:lang w:val="en-US" w:eastAsia="zh-CN" w:bidi="ar-SA"/>
        </w:rPr>
        <w:t>1.合同签订后，采购人向成交供应商支付合同金额30%的预付款，成交供应商须提供与预付款同等额度的担保函；如果成交供应商不需要预付款的，成交供应商与采购人协商后，在合同中应明确约定。</w:t>
      </w:r>
    </w:p>
    <w:p>
      <w:pPr>
        <w:snapToGrid w:val="0"/>
        <w:spacing w:line="400" w:lineRule="exact"/>
        <w:ind w:firstLine="480" w:firstLineChars="200"/>
        <w:jc w:val="left"/>
        <w:outlineLvl w:val="2"/>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验收合格后十个工作日内支付至</w:t>
      </w:r>
      <w:r>
        <w:rPr>
          <w:rFonts w:hint="eastAsia" w:ascii="宋体" w:hAnsi="宋体" w:cs="宋体"/>
          <w:color w:val="auto"/>
          <w:kern w:val="2"/>
          <w:sz w:val="24"/>
          <w:szCs w:val="24"/>
          <w:highlight w:val="none"/>
          <w:lang w:val="en-US" w:eastAsia="zh-CN" w:bidi="ar-SA"/>
        </w:rPr>
        <w:t>结算</w:t>
      </w:r>
      <w:r>
        <w:rPr>
          <w:rFonts w:hint="eastAsia" w:ascii="宋体" w:hAnsi="宋体" w:eastAsia="宋体" w:cs="宋体"/>
          <w:color w:val="auto"/>
          <w:kern w:val="2"/>
          <w:sz w:val="24"/>
          <w:szCs w:val="24"/>
          <w:highlight w:val="none"/>
          <w:lang w:val="en-US" w:eastAsia="zh-CN" w:bidi="ar-SA"/>
        </w:rPr>
        <w:t>金额的9</w:t>
      </w:r>
      <w:r>
        <w:rPr>
          <w:rFonts w:hint="eastAsia" w:ascii="宋体" w:hAnsi="宋体" w:cs="宋体"/>
          <w:color w:val="auto"/>
          <w:kern w:val="2"/>
          <w:sz w:val="24"/>
          <w:szCs w:val="24"/>
          <w:highlight w:val="none"/>
          <w:lang w:val="en-US" w:eastAsia="zh-CN" w:bidi="ar-SA"/>
        </w:rPr>
        <w:t>7</w:t>
      </w:r>
      <w:bookmarkStart w:id="113" w:name="_GoBack"/>
      <w:bookmarkEnd w:id="113"/>
      <w:r>
        <w:rPr>
          <w:rFonts w:hint="eastAsia" w:ascii="宋体" w:hAnsi="宋体" w:eastAsia="宋体" w:cs="宋体"/>
          <w:color w:val="auto"/>
          <w:kern w:val="2"/>
          <w:sz w:val="24"/>
          <w:szCs w:val="24"/>
          <w:highlight w:val="none"/>
          <w:lang w:val="en-US" w:eastAsia="zh-CN" w:bidi="ar-SA"/>
        </w:rPr>
        <w:t>%。</w:t>
      </w:r>
    </w:p>
    <w:p>
      <w:pPr>
        <w:snapToGrid w:val="0"/>
        <w:spacing w:line="400" w:lineRule="exact"/>
        <w:ind w:firstLine="480" w:firstLineChars="200"/>
        <w:jc w:val="left"/>
        <w:outlineLvl w:val="2"/>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余款</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%作为质保金，自验收合格之日起</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年满后5个工作日内一次性付清（货款均不计利息）。</w:t>
      </w:r>
    </w:p>
    <w:p>
      <w:pPr>
        <w:pStyle w:val="6"/>
        <w:ind w:firstLine="482" w:firstLineChars="200"/>
        <w:rPr>
          <w:rFonts w:hint="eastAsia" w:ascii="方正仿宋_GBK" w:hAnsi="宋体" w:eastAsia="方正仿宋_GBK" w:cs="宋体"/>
          <w:kern w:val="0"/>
          <w:sz w:val="24"/>
          <w:szCs w:val="24"/>
          <w:lang w:eastAsia="zh-CN"/>
        </w:rPr>
      </w:pPr>
      <w:r>
        <w:rPr>
          <w:rFonts w:hint="eastAsia" w:ascii="方正仿宋_GBK" w:hAnsi="宋体" w:eastAsia="方正仿宋_GBK" w:cs="Times New Roman"/>
          <w:b/>
          <w:color w:val="auto"/>
          <w:kern w:val="2"/>
          <w:sz w:val="24"/>
          <w:highlight w:val="none"/>
          <w:lang w:val="en-US" w:eastAsia="zh-CN" w:bidi="ar-SA"/>
        </w:rPr>
        <w:t>四、质量保证和售后服务</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（一）产品质量保证期：自验收合格之日起，其投标产品质量保证期达到</w:t>
      </w:r>
      <w:r>
        <w:rPr>
          <w:rFonts w:hint="eastAsia"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年。</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（二）售后服务内容</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1.在质量保证期内为采购人提供以下技术支持和服务：</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1.1电话咨询</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我方为采购人提供技术援助电话，解答采购人在使用中遇到的问题，及时为采购人提出解决问题的建议。</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1.2现场响应</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采购人遇到使用及技术问题，电话咨询不能解决的，我方在2小时内到达现场进行处理，确保产品正常工作；无法在6小时内解决的，应在12小时内提供备用产品，使采购人能够正常使用。</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1.3备用材料</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供应方为采购方采购的LED显示屏提供不低于</w:t>
      </w:r>
      <w:r>
        <w:rPr>
          <w:rFonts w:hint="eastAsia"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块备用LED显示板。</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2.质保期外服务要求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2.1质量保证期过后，我方同样提供免费电话咨询服务，并提供产品上门维护服务。</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2.2质量保证期过后，采购人需要继续我方提供售后服务的，我方以优惠价格提供售后服务。</w:t>
      </w:r>
    </w:p>
    <w:p>
      <w:pPr>
        <w:pStyle w:val="2"/>
        <w:pageBreakBefore/>
        <w:spacing w:before="0" w:after="0" w:line="360" w:lineRule="auto"/>
        <w:jc w:val="center"/>
        <w:rPr>
          <w:rFonts w:hint="eastAsia" w:ascii="方正小标宋_GBK" w:hAnsi="宋体" w:eastAsia="方正小标宋_GBK"/>
          <w:b w:val="0"/>
          <w:color w:val="auto"/>
          <w:sz w:val="36"/>
          <w:szCs w:val="30"/>
          <w:highlight w:val="none"/>
        </w:rPr>
      </w:pPr>
      <w:bookmarkStart w:id="36" w:name="_Toc76462332"/>
      <w:bookmarkStart w:id="37" w:name="_Toc106030887"/>
      <w:r>
        <w:rPr>
          <w:rFonts w:hint="eastAsia" w:ascii="方正小标宋_GBK" w:hAnsi="宋体" w:eastAsia="方正小标宋_GBK"/>
          <w:b w:val="0"/>
          <w:color w:val="auto"/>
          <w:sz w:val="36"/>
          <w:szCs w:val="30"/>
          <w:highlight w:val="none"/>
        </w:rPr>
        <w:t>第四篇  磋商程序及方法、评审标准、无效响应和</w:t>
      </w:r>
      <w:r>
        <w:rPr>
          <w:rFonts w:hint="eastAsia" w:ascii="方正小标宋_GBK" w:eastAsia="方正小标宋_GBK"/>
          <w:b w:val="0"/>
          <w:color w:val="auto"/>
          <w:sz w:val="36"/>
          <w:szCs w:val="36"/>
          <w:highlight w:val="none"/>
        </w:rPr>
        <w:t>采购终止</w:t>
      </w:r>
      <w:bookmarkEnd w:id="36"/>
      <w:bookmarkEnd w:id="37"/>
    </w:p>
    <w:p>
      <w:pPr>
        <w:pStyle w:val="2"/>
        <w:adjustRightInd w:val="0"/>
        <w:snapToGrid w:val="0"/>
        <w:spacing w:before="0" w:after="0" w:line="400" w:lineRule="exact"/>
        <w:ind w:firstLine="482" w:firstLineChars="200"/>
        <w:rPr>
          <w:rFonts w:hint="eastAsia" w:ascii="方正仿宋_GBK" w:hAnsi="宋体" w:eastAsia="方正仿宋_GBK"/>
          <w:color w:val="auto"/>
          <w:sz w:val="24"/>
          <w:highlight w:val="none"/>
        </w:rPr>
      </w:pPr>
      <w:bookmarkStart w:id="38" w:name="_Toc106030888"/>
      <w:bookmarkStart w:id="39" w:name="_Toc76462333"/>
      <w:r>
        <w:rPr>
          <w:rFonts w:hint="eastAsia" w:ascii="方正仿宋_GBK" w:hAnsi="宋体" w:eastAsia="方正仿宋_GBK"/>
          <w:color w:val="auto"/>
          <w:sz w:val="24"/>
          <w:highlight w:val="none"/>
        </w:rPr>
        <w:t>一、磋商程序及方法</w:t>
      </w:r>
      <w:bookmarkEnd w:id="38"/>
      <w:bookmarkEnd w:id="39"/>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1.资格性检查。依据法律法规和竞争性磋商文件的规定，对响应文件中的资格证明、等进行审查，以确定供应商是否具备磋商资格。资格性检查资料表如下：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118"/>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序号</w:t>
            </w:r>
          </w:p>
        </w:tc>
        <w:tc>
          <w:tcPr>
            <w:tcW w:w="38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检查因素</w:t>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w:t>
            </w:r>
          </w:p>
        </w:tc>
        <w:tc>
          <w:tcPr>
            <w:tcW w:w="709" w:type="dxa"/>
            <w:vMerge w:val="restart"/>
            <w:noWrap w:val="0"/>
            <w:vAlign w:val="center"/>
          </w:tcPr>
          <w:p>
            <w:pP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《中华人民共和国政府采购法》第二十二条规定</w:t>
            </w:r>
          </w:p>
        </w:tc>
        <w:tc>
          <w:tcPr>
            <w:tcW w:w="3118" w:type="dxa"/>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1.具有独立承担民事责任的能力</w:t>
            </w:r>
          </w:p>
        </w:tc>
        <w:tc>
          <w:tcPr>
            <w:tcW w:w="4984" w:type="dxa"/>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1.供应商法人营业执照（副本）或事业单位法人证书（副本）或个体工商户营业执照或有效的自然人身份证明或社会团体法人登记证书（提供复印件）。 </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709" w:type="dxa"/>
            <w:vMerge w:val="continue"/>
            <w:noWrap w:val="0"/>
            <w:vAlign w:val="center"/>
          </w:tcPr>
          <w:p>
            <w:pPr>
              <w:rPr>
                <w:rFonts w:hint="eastAsia" w:asciiTheme="minorEastAsia" w:hAnsiTheme="minorEastAsia" w:eastAsiaTheme="minorEastAsia" w:cstheme="minorEastAsia"/>
                <w:color w:val="auto"/>
                <w:sz w:val="21"/>
                <w:szCs w:val="21"/>
                <w:highlight w:val="none"/>
                <w:lang w:val="zh-CN"/>
              </w:rPr>
            </w:pPr>
          </w:p>
        </w:tc>
        <w:tc>
          <w:tcPr>
            <w:tcW w:w="3118" w:type="dxa"/>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2.</w:t>
            </w:r>
            <w:r>
              <w:rPr>
                <w:rFonts w:hint="eastAsia" w:asciiTheme="minorEastAsia" w:hAnsiTheme="minorEastAsia" w:eastAsiaTheme="minorEastAsia" w:cstheme="minorEastAsia"/>
                <w:color w:val="auto"/>
                <w:sz w:val="21"/>
                <w:szCs w:val="21"/>
                <w:highlight w:val="none"/>
              </w:rPr>
              <w:t>具有良好的商业信誉和健全的财务会计制度</w:t>
            </w:r>
          </w:p>
        </w:tc>
        <w:tc>
          <w:tcPr>
            <w:tcW w:w="4984" w:type="dxa"/>
            <w:vMerge w:val="restart"/>
            <w:noWrap w:val="0"/>
            <w:vAlign w:val="center"/>
          </w:tcPr>
          <w:p>
            <w:pP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709" w:type="dxa"/>
            <w:vMerge w:val="continue"/>
            <w:noWrap w:val="0"/>
            <w:vAlign w:val="center"/>
          </w:tcPr>
          <w:p>
            <w:pPr>
              <w:rPr>
                <w:rFonts w:hint="eastAsia" w:asciiTheme="minorEastAsia" w:hAnsiTheme="minorEastAsia" w:eastAsiaTheme="minorEastAsia" w:cstheme="minorEastAsia"/>
                <w:color w:val="auto"/>
                <w:sz w:val="21"/>
                <w:szCs w:val="21"/>
                <w:highlight w:val="none"/>
                <w:lang w:val="zh-CN"/>
              </w:rPr>
            </w:pPr>
          </w:p>
        </w:tc>
        <w:tc>
          <w:tcPr>
            <w:tcW w:w="3118" w:type="dxa"/>
            <w:noWrap w:val="0"/>
            <w:vAlign w:val="center"/>
          </w:tcPr>
          <w:p>
            <w:pP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3.具有履行合同所必需的设备和专业技术能力</w:t>
            </w:r>
          </w:p>
        </w:tc>
        <w:tc>
          <w:tcPr>
            <w:tcW w:w="4984" w:type="dxa"/>
            <w:vMerge w:val="continue"/>
            <w:noWrap w:val="0"/>
            <w:vAlign w:val="center"/>
          </w:tcPr>
          <w:p>
            <w:pP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709" w:type="dxa"/>
            <w:vMerge w:val="continue"/>
            <w:noWrap w:val="0"/>
            <w:vAlign w:val="center"/>
          </w:tcPr>
          <w:p>
            <w:pPr>
              <w:rPr>
                <w:rFonts w:hint="eastAsia" w:asciiTheme="minorEastAsia" w:hAnsiTheme="minorEastAsia" w:eastAsiaTheme="minorEastAsia" w:cstheme="minorEastAsia"/>
                <w:color w:val="auto"/>
                <w:sz w:val="21"/>
                <w:szCs w:val="21"/>
                <w:highlight w:val="none"/>
                <w:lang w:val="zh-CN"/>
              </w:rPr>
            </w:pPr>
          </w:p>
        </w:tc>
        <w:tc>
          <w:tcPr>
            <w:tcW w:w="3118" w:type="dxa"/>
            <w:noWrap w:val="0"/>
            <w:vAlign w:val="center"/>
          </w:tcPr>
          <w:p>
            <w:pP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4.有依法缴纳税收和社会保障金的良好记录</w:t>
            </w:r>
          </w:p>
        </w:tc>
        <w:tc>
          <w:tcPr>
            <w:tcW w:w="4984" w:type="dxa"/>
            <w:vMerge w:val="continue"/>
            <w:noWrap w:val="0"/>
            <w:vAlign w:val="center"/>
          </w:tcPr>
          <w:p>
            <w:pP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709" w:type="dxa"/>
            <w:vMerge w:val="continue"/>
            <w:noWrap w:val="0"/>
            <w:vAlign w:val="center"/>
          </w:tcPr>
          <w:p>
            <w:pPr>
              <w:rPr>
                <w:rFonts w:hint="eastAsia" w:asciiTheme="minorEastAsia" w:hAnsiTheme="minorEastAsia" w:eastAsiaTheme="minorEastAsia" w:cstheme="minorEastAsia"/>
                <w:color w:val="auto"/>
                <w:sz w:val="21"/>
                <w:szCs w:val="21"/>
                <w:highlight w:val="none"/>
                <w:lang w:val="zh-CN"/>
              </w:rPr>
            </w:pPr>
          </w:p>
        </w:tc>
        <w:tc>
          <w:tcPr>
            <w:tcW w:w="3118" w:type="dxa"/>
            <w:noWrap w:val="0"/>
            <w:vAlign w:val="center"/>
          </w:tcPr>
          <w:p>
            <w:pP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5.参加政府采购活动前三年内，在经营活动中没有重大违法记录</w:t>
            </w:r>
          </w:p>
        </w:tc>
        <w:tc>
          <w:tcPr>
            <w:tcW w:w="4984" w:type="dxa"/>
            <w:vMerge w:val="continue"/>
            <w:noWrap w:val="0"/>
            <w:vAlign w:val="center"/>
          </w:tcPr>
          <w:p>
            <w:pP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709" w:type="dxa"/>
            <w:vMerge w:val="continue"/>
            <w:noWrap w:val="0"/>
            <w:vAlign w:val="center"/>
          </w:tcPr>
          <w:p>
            <w:pPr>
              <w:rPr>
                <w:rFonts w:hint="eastAsia" w:asciiTheme="minorEastAsia" w:hAnsiTheme="minorEastAsia" w:eastAsiaTheme="minorEastAsia" w:cstheme="minorEastAsia"/>
                <w:color w:val="auto"/>
                <w:sz w:val="21"/>
                <w:szCs w:val="21"/>
                <w:highlight w:val="none"/>
              </w:rPr>
            </w:pPr>
          </w:p>
        </w:tc>
        <w:tc>
          <w:tcPr>
            <w:tcW w:w="3118" w:type="dxa"/>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6.法律、行政法规规定的其他条件</w:t>
            </w:r>
          </w:p>
        </w:tc>
        <w:tc>
          <w:tcPr>
            <w:tcW w:w="4984" w:type="dxa"/>
            <w:noWrap w:val="0"/>
            <w:vAlign w:val="center"/>
          </w:tcPr>
          <w:p>
            <w:pP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709" w:type="dxa"/>
            <w:vMerge w:val="continue"/>
            <w:noWrap w:val="0"/>
            <w:vAlign w:val="center"/>
          </w:tcPr>
          <w:p>
            <w:pPr>
              <w:rPr>
                <w:rFonts w:hint="eastAsia" w:asciiTheme="minorEastAsia" w:hAnsiTheme="minorEastAsia" w:eastAsiaTheme="minorEastAsia" w:cstheme="minorEastAsia"/>
                <w:color w:val="auto"/>
                <w:sz w:val="21"/>
                <w:szCs w:val="21"/>
                <w:highlight w:val="none"/>
              </w:rPr>
            </w:pPr>
          </w:p>
        </w:tc>
        <w:tc>
          <w:tcPr>
            <w:tcW w:w="3118" w:type="dxa"/>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7.本项目的特定资格要求</w:t>
            </w:r>
          </w:p>
        </w:tc>
        <w:tc>
          <w:tcPr>
            <w:tcW w:w="4984" w:type="dxa"/>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w:t>
            </w:r>
          </w:p>
        </w:tc>
        <w:tc>
          <w:tcPr>
            <w:tcW w:w="3827" w:type="dxa"/>
            <w:gridSpan w:val="2"/>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落实政府采购政策需满足的资格要求</w:t>
            </w:r>
          </w:p>
        </w:tc>
        <w:tc>
          <w:tcPr>
            <w:tcW w:w="4984" w:type="dxa"/>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按“第一篇三、供应商资格要求（二）落实政府采购政策需满足的资格要求”的要求提交（如果有）。</w:t>
            </w:r>
          </w:p>
        </w:tc>
      </w:tr>
    </w:tbl>
    <w:p>
      <w:pPr>
        <w:snapToGrid w:val="0"/>
        <w:spacing w:line="40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注：</w:t>
      </w:r>
    </w:p>
    <w:p>
      <w:pPr>
        <w:snapToGrid w:val="0"/>
        <w:spacing w:line="40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t>
      </w:r>
      <w:r>
        <w:rPr>
          <w:rFonts w:hint="eastAsia" w:asciiTheme="minorEastAsia" w:hAnsiTheme="minorEastAsia" w:eastAsiaTheme="minorEastAsia" w:cstheme="minorEastAsia"/>
          <w:color w:val="auto"/>
          <w:kern w:val="0"/>
          <w:sz w:val="24"/>
          <w:szCs w:val="24"/>
          <w:highlight w:val="none"/>
        </w:rPr>
        <w:fldChar w:fldCharType="begin"/>
      </w:r>
      <w:r>
        <w:rPr>
          <w:rFonts w:hint="eastAsia" w:asciiTheme="minorEastAsia" w:hAnsiTheme="minorEastAsia" w:eastAsiaTheme="minorEastAsia" w:cstheme="minorEastAsia"/>
          <w:color w:val="auto"/>
          <w:kern w:val="0"/>
          <w:sz w:val="24"/>
          <w:szCs w:val="24"/>
          <w:highlight w:val="none"/>
        </w:rPr>
        <w:instrText xml:space="preserve"> HYPERLINK "http://www.creditchina.gov.cn" </w:instrText>
      </w:r>
      <w:r>
        <w:rPr>
          <w:rFonts w:hint="eastAsia" w:asciiTheme="minorEastAsia" w:hAnsiTheme="minorEastAsia" w:eastAsiaTheme="minorEastAsia" w:cstheme="minorEastAsia"/>
          <w:color w:val="auto"/>
          <w:kern w:val="0"/>
          <w:sz w:val="24"/>
          <w:szCs w:val="24"/>
          <w:highlight w:val="none"/>
        </w:rPr>
        <w:fldChar w:fldCharType="separate"/>
      </w:r>
      <w:r>
        <w:rPr>
          <w:rStyle w:val="16"/>
          <w:rFonts w:hint="eastAsia" w:asciiTheme="minorEastAsia" w:hAnsiTheme="minorEastAsia" w:eastAsiaTheme="minorEastAsia" w:cstheme="minorEastAsia"/>
          <w:color w:val="auto"/>
          <w:kern w:val="0"/>
          <w:sz w:val="24"/>
          <w:szCs w:val="24"/>
          <w:highlight w:val="none"/>
        </w:rPr>
        <w:t>www.creditchina.gov.cn</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)、”中国政府采购网”(</w:t>
      </w:r>
      <w:r>
        <w:rPr>
          <w:rFonts w:hint="eastAsia" w:asciiTheme="minorEastAsia" w:hAnsiTheme="minorEastAsia" w:eastAsiaTheme="minorEastAsia" w:cstheme="minorEastAsia"/>
          <w:color w:val="auto"/>
          <w:kern w:val="0"/>
          <w:sz w:val="24"/>
          <w:szCs w:val="24"/>
          <w:highlight w:val="none"/>
        </w:rPr>
        <w:fldChar w:fldCharType="begin"/>
      </w:r>
      <w:r>
        <w:rPr>
          <w:rFonts w:hint="eastAsia" w:asciiTheme="minorEastAsia" w:hAnsiTheme="minorEastAsia" w:eastAsiaTheme="minorEastAsia" w:cstheme="minorEastAsia"/>
          <w:color w:val="auto"/>
          <w:kern w:val="0"/>
          <w:sz w:val="24"/>
          <w:szCs w:val="24"/>
          <w:highlight w:val="none"/>
        </w:rPr>
        <w:instrText xml:space="preserve"> HYPERLINK "http://www.ccgp.gov.cn" </w:instrText>
      </w:r>
      <w:r>
        <w:rPr>
          <w:rFonts w:hint="eastAsia" w:asciiTheme="minorEastAsia" w:hAnsiTheme="minorEastAsia" w:eastAsiaTheme="minorEastAsia" w:cstheme="minorEastAsia"/>
          <w:color w:val="auto"/>
          <w:kern w:val="0"/>
          <w:sz w:val="24"/>
          <w:szCs w:val="24"/>
          <w:highlight w:val="none"/>
        </w:rPr>
        <w:fldChar w:fldCharType="separate"/>
      </w:r>
      <w:r>
        <w:rPr>
          <w:rStyle w:val="16"/>
          <w:rFonts w:hint="eastAsia" w:asciiTheme="minorEastAsia" w:hAnsiTheme="minorEastAsia" w:eastAsiaTheme="minorEastAsia" w:cstheme="minorEastAsia"/>
          <w:color w:val="auto"/>
          <w:kern w:val="0"/>
          <w:sz w:val="24"/>
          <w:szCs w:val="24"/>
          <w:highlight w:val="none"/>
        </w:rPr>
        <w:t>www.ccgp.gov.cn</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)等渠道查询信用记录。</w:t>
      </w:r>
    </w:p>
    <w:p>
      <w:pPr>
        <w:snapToGrid w:val="0"/>
        <w:spacing w:line="40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2.符合性审查。依据竞争性磋商文件的规定，从响应文件的有效性、完整性和对竞争性磋商文件的响应程度进行审查，以确定是否对竞争性磋商文件的实质性要求作出响应。符合性审查资料表如下：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0"/>
            <w:vAlign w:val="center"/>
          </w:tcPr>
          <w:p>
            <w:pPr>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序号</w:t>
            </w:r>
          </w:p>
        </w:tc>
        <w:tc>
          <w:tcPr>
            <w:tcW w:w="3544" w:type="dxa"/>
            <w:gridSpan w:val="2"/>
            <w:noWrap w:val="0"/>
            <w:vAlign w:val="center"/>
          </w:tcPr>
          <w:p>
            <w:pPr>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评审因素</w:t>
            </w:r>
          </w:p>
        </w:tc>
        <w:tc>
          <w:tcPr>
            <w:tcW w:w="5409" w:type="dxa"/>
            <w:noWrap w:val="0"/>
            <w:vAlign w:val="center"/>
          </w:tcPr>
          <w:p>
            <w:pPr>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0"/>
            <w:vAlign w:val="center"/>
          </w:tcPr>
          <w:p>
            <w:pPr>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1560" w:type="dxa"/>
            <w:vMerge w:val="restart"/>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有效性审查</w:t>
            </w:r>
          </w:p>
        </w:tc>
        <w:tc>
          <w:tcPr>
            <w:tcW w:w="1984" w:type="dxa"/>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响应文件签署或盖章</w:t>
            </w:r>
          </w:p>
        </w:tc>
        <w:tc>
          <w:tcPr>
            <w:tcW w:w="5409" w:type="dxa"/>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按竞争性磋商文件“第七篇响应文件编制要求”要求签署或盖章。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0"/>
            <w:vAlign w:val="center"/>
          </w:tcPr>
          <w:p>
            <w:pPr>
              <w:jc w:val="center"/>
              <w:rPr>
                <w:rFonts w:hint="eastAsia" w:asciiTheme="minorEastAsia" w:hAnsiTheme="minorEastAsia" w:eastAsiaTheme="minorEastAsia" w:cstheme="minorEastAsia"/>
                <w:color w:val="auto"/>
                <w:kern w:val="0"/>
                <w:sz w:val="21"/>
                <w:szCs w:val="21"/>
                <w:highlight w:val="none"/>
              </w:rPr>
            </w:pPr>
          </w:p>
        </w:tc>
        <w:tc>
          <w:tcPr>
            <w:tcW w:w="1560" w:type="dxa"/>
            <w:vMerge w:val="continue"/>
            <w:noWrap w:val="0"/>
            <w:vAlign w:val="center"/>
          </w:tcPr>
          <w:p>
            <w:pPr>
              <w:rPr>
                <w:rFonts w:hint="eastAsia" w:asciiTheme="minorEastAsia" w:hAnsiTheme="minorEastAsia" w:eastAsiaTheme="minorEastAsia" w:cstheme="minorEastAsia"/>
                <w:color w:val="auto"/>
                <w:kern w:val="0"/>
                <w:sz w:val="21"/>
                <w:szCs w:val="21"/>
                <w:highlight w:val="none"/>
              </w:rPr>
            </w:pPr>
          </w:p>
        </w:tc>
        <w:tc>
          <w:tcPr>
            <w:tcW w:w="1984" w:type="dxa"/>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法定代表人身份证明及授权委托书</w:t>
            </w:r>
          </w:p>
        </w:tc>
        <w:tc>
          <w:tcPr>
            <w:tcW w:w="5409" w:type="dxa"/>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法定代表人身份证明及授权委托书有效，符合竞争性磋商文件规定的格式，签署或盖章齐全。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0"/>
            <w:vAlign w:val="center"/>
          </w:tcPr>
          <w:p>
            <w:pPr>
              <w:jc w:val="center"/>
              <w:rPr>
                <w:rFonts w:hint="eastAsia" w:asciiTheme="minorEastAsia" w:hAnsiTheme="minorEastAsia" w:eastAsiaTheme="minorEastAsia" w:cstheme="minorEastAsia"/>
                <w:color w:val="auto"/>
                <w:kern w:val="0"/>
                <w:sz w:val="21"/>
                <w:szCs w:val="21"/>
                <w:highlight w:val="none"/>
              </w:rPr>
            </w:pPr>
          </w:p>
        </w:tc>
        <w:tc>
          <w:tcPr>
            <w:tcW w:w="1560" w:type="dxa"/>
            <w:vMerge w:val="continue"/>
            <w:noWrap w:val="0"/>
            <w:vAlign w:val="center"/>
          </w:tcPr>
          <w:p>
            <w:pPr>
              <w:rPr>
                <w:rFonts w:hint="eastAsia" w:asciiTheme="minorEastAsia" w:hAnsiTheme="minorEastAsia" w:eastAsiaTheme="minorEastAsia" w:cstheme="minorEastAsia"/>
                <w:color w:val="auto"/>
                <w:kern w:val="0"/>
                <w:sz w:val="21"/>
                <w:szCs w:val="21"/>
                <w:highlight w:val="none"/>
              </w:rPr>
            </w:pPr>
          </w:p>
        </w:tc>
        <w:tc>
          <w:tcPr>
            <w:tcW w:w="1984" w:type="dxa"/>
            <w:noWrap w:val="0"/>
            <w:vAlign w:val="center"/>
          </w:tcPr>
          <w:p>
            <w:pP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响应</w:t>
            </w:r>
            <w:r>
              <w:rPr>
                <w:rFonts w:hint="eastAsia" w:asciiTheme="minorEastAsia" w:hAnsiTheme="minorEastAsia" w:eastAsiaTheme="minorEastAsia" w:cstheme="minorEastAsia"/>
                <w:color w:val="auto"/>
                <w:sz w:val="21"/>
                <w:szCs w:val="21"/>
                <w:highlight w:val="none"/>
                <w:lang w:val="zh-CN"/>
              </w:rPr>
              <w:t>方案</w:t>
            </w:r>
          </w:p>
        </w:tc>
        <w:tc>
          <w:tcPr>
            <w:tcW w:w="5409" w:type="dxa"/>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lang w:val="zh-CN"/>
              </w:rPr>
              <w:t>每个包只能有一个</w:t>
            </w:r>
            <w:r>
              <w:rPr>
                <w:rFonts w:hint="eastAsia" w:asciiTheme="minorEastAsia" w:hAnsiTheme="minorEastAsia" w:eastAsiaTheme="minorEastAsia" w:cstheme="minorEastAsia"/>
                <w:color w:val="auto"/>
                <w:sz w:val="21"/>
                <w:szCs w:val="21"/>
                <w:highlight w:val="none"/>
              </w:rPr>
              <w:t>响应</w:t>
            </w:r>
            <w:r>
              <w:rPr>
                <w:rFonts w:hint="eastAsia" w:asciiTheme="minorEastAsia" w:hAnsiTheme="minorEastAsia" w:eastAsiaTheme="minorEastAsia" w:cstheme="minorEastAsia"/>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0"/>
            <w:vAlign w:val="center"/>
          </w:tcPr>
          <w:p>
            <w:pPr>
              <w:jc w:val="center"/>
              <w:rPr>
                <w:rFonts w:hint="eastAsia" w:asciiTheme="minorEastAsia" w:hAnsiTheme="minorEastAsia" w:eastAsiaTheme="minorEastAsia" w:cstheme="minorEastAsia"/>
                <w:color w:val="auto"/>
                <w:kern w:val="0"/>
                <w:sz w:val="21"/>
                <w:szCs w:val="21"/>
                <w:highlight w:val="none"/>
              </w:rPr>
            </w:pPr>
          </w:p>
        </w:tc>
        <w:tc>
          <w:tcPr>
            <w:tcW w:w="1560" w:type="dxa"/>
            <w:vMerge w:val="continue"/>
            <w:noWrap w:val="0"/>
            <w:vAlign w:val="center"/>
          </w:tcPr>
          <w:p>
            <w:pPr>
              <w:rPr>
                <w:rFonts w:hint="eastAsia" w:asciiTheme="minorEastAsia" w:hAnsiTheme="minorEastAsia" w:eastAsiaTheme="minorEastAsia" w:cstheme="minorEastAsia"/>
                <w:color w:val="auto"/>
                <w:kern w:val="0"/>
                <w:sz w:val="21"/>
                <w:szCs w:val="21"/>
                <w:highlight w:val="none"/>
              </w:rPr>
            </w:pPr>
          </w:p>
        </w:tc>
        <w:tc>
          <w:tcPr>
            <w:tcW w:w="1984" w:type="dxa"/>
            <w:noWrap w:val="0"/>
            <w:vAlign w:val="center"/>
          </w:tcPr>
          <w:p>
            <w:pP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报价唯一</w:t>
            </w:r>
          </w:p>
        </w:tc>
        <w:tc>
          <w:tcPr>
            <w:tcW w:w="5409" w:type="dxa"/>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0"/>
            <w:vAlign w:val="center"/>
          </w:tcPr>
          <w:p>
            <w:pPr>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1560" w:type="dxa"/>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完整性审查</w:t>
            </w:r>
          </w:p>
        </w:tc>
        <w:tc>
          <w:tcPr>
            <w:tcW w:w="1984" w:type="dxa"/>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响应</w:t>
            </w:r>
            <w:r>
              <w:rPr>
                <w:rFonts w:hint="eastAsia" w:asciiTheme="minorEastAsia" w:hAnsiTheme="minorEastAsia" w:eastAsiaTheme="minorEastAsia" w:cstheme="minorEastAsia"/>
                <w:color w:val="auto"/>
                <w:sz w:val="21"/>
                <w:szCs w:val="21"/>
                <w:highlight w:val="none"/>
                <w:lang w:val="zh-CN"/>
              </w:rPr>
              <w:t>文件份数</w:t>
            </w:r>
          </w:p>
        </w:tc>
        <w:tc>
          <w:tcPr>
            <w:tcW w:w="5409" w:type="dxa"/>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响应</w:t>
            </w:r>
            <w:r>
              <w:rPr>
                <w:rFonts w:hint="eastAsia" w:asciiTheme="minorEastAsia" w:hAnsiTheme="minorEastAsia" w:eastAsiaTheme="minorEastAsia" w:cstheme="minorEastAsia"/>
                <w:color w:val="auto"/>
                <w:sz w:val="21"/>
                <w:szCs w:val="21"/>
                <w:highlight w:val="none"/>
                <w:lang w:val="zh-CN"/>
              </w:rPr>
              <w:t>文件正、副本数量符合</w:t>
            </w:r>
            <w:r>
              <w:rPr>
                <w:rFonts w:hint="eastAsia" w:asciiTheme="minorEastAsia" w:hAnsiTheme="minorEastAsia" w:eastAsiaTheme="minorEastAsia" w:cstheme="minorEastAsia"/>
                <w:color w:val="auto"/>
                <w:sz w:val="21"/>
                <w:szCs w:val="21"/>
                <w:highlight w:val="none"/>
              </w:rPr>
              <w:t>竞争性磋商</w:t>
            </w:r>
            <w:r>
              <w:rPr>
                <w:rFonts w:hint="eastAsia" w:asciiTheme="minorEastAsia" w:hAnsiTheme="minorEastAsia" w:eastAsiaTheme="minorEastAsia" w:cstheme="minorEastAsia"/>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0"/>
            <w:vAlign w:val="center"/>
          </w:tcPr>
          <w:p>
            <w:pPr>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1560" w:type="dxa"/>
            <w:vMerge w:val="restart"/>
            <w:noWrap w:val="0"/>
            <w:vAlign w:val="center"/>
          </w:tcPr>
          <w:p>
            <w:pP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kern w:val="0"/>
                <w:sz w:val="21"/>
                <w:szCs w:val="21"/>
                <w:highlight w:val="none"/>
              </w:rPr>
              <w:t>响应程度审查</w:t>
            </w:r>
          </w:p>
        </w:tc>
        <w:tc>
          <w:tcPr>
            <w:tcW w:w="1984" w:type="dxa"/>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实质性响应</w:t>
            </w:r>
          </w:p>
        </w:tc>
        <w:tc>
          <w:tcPr>
            <w:tcW w:w="5409" w:type="dxa"/>
            <w:noWrap w:val="0"/>
            <w:vAlign w:val="center"/>
          </w:tcPr>
          <w:p>
            <w:pPr>
              <w:pStyle w:val="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bidi="ar-SA"/>
              </w:rPr>
              <w:t>竞争性磋商文件第二篇、第三篇部分。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675" w:type="dxa"/>
            <w:vMerge w:val="continue"/>
            <w:noWrap w:val="0"/>
            <w:vAlign w:val="center"/>
          </w:tcPr>
          <w:p>
            <w:pPr>
              <w:jc w:val="center"/>
              <w:rPr>
                <w:rFonts w:hint="eastAsia" w:asciiTheme="minorEastAsia" w:hAnsiTheme="minorEastAsia" w:eastAsiaTheme="minorEastAsia" w:cstheme="minorEastAsia"/>
                <w:color w:val="auto"/>
                <w:kern w:val="0"/>
                <w:sz w:val="21"/>
                <w:szCs w:val="21"/>
                <w:highlight w:val="none"/>
              </w:rPr>
            </w:pPr>
          </w:p>
        </w:tc>
        <w:tc>
          <w:tcPr>
            <w:tcW w:w="1560" w:type="dxa"/>
            <w:vMerge w:val="continue"/>
            <w:noWrap w:val="0"/>
            <w:vAlign w:val="center"/>
          </w:tcPr>
          <w:p>
            <w:pPr>
              <w:rPr>
                <w:rFonts w:hint="eastAsia" w:asciiTheme="minorEastAsia" w:hAnsiTheme="minorEastAsia" w:eastAsiaTheme="minorEastAsia" w:cstheme="minorEastAsia"/>
                <w:color w:val="auto"/>
                <w:sz w:val="21"/>
                <w:szCs w:val="21"/>
                <w:highlight w:val="none"/>
                <w:lang w:val="zh-CN"/>
              </w:rPr>
            </w:pPr>
          </w:p>
        </w:tc>
        <w:tc>
          <w:tcPr>
            <w:tcW w:w="1984" w:type="dxa"/>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磋商有效期</w:t>
            </w:r>
          </w:p>
        </w:tc>
        <w:tc>
          <w:tcPr>
            <w:tcW w:w="5409" w:type="dxa"/>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响应文件及有关承诺文件有效期为提交响应文件截止时间起90天。</w:t>
            </w:r>
          </w:p>
        </w:tc>
      </w:tr>
    </w:tbl>
    <w:p>
      <w:pPr>
        <w:spacing w:line="400" w:lineRule="exact"/>
        <w:ind w:firstLine="480" w:firstLineChars="200"/>
        <w:rPr>
          <w:rFonts w:ascii="宋体" w:hAnsi="宋体" w:cs="宋体"/>
          <w:color w:val="auto"/>
          <w:sz w:val="24"/>
          <w:szCs w:val="24"/>
        </w:rPr>
      </w:pPr>
      <w:bookmarkStart w:id="40" w:name="_Toc76462334"/>
      <w:bookmarkStart w:id="41" w:name="_Toc106030889"/>
      <w:r>
        <w:rPr>
          <w:rFonts w:hint="eastAsia" w:ascii="宋体" w:hAnsi="宋体" w:cs="宋体"/>
          <w:color w:val="auto"/>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（九）磋商小组采用综合评分法对提交最后报价的供应商的响应文件和最后报价（含有效书面承诺）进行综合评分。</w:t>
      </w:r>
      <w:r>
        <w:rPr>
          <w:rFonts w:hint="eastAsia" w:ascii="宋体" w:hAnsi="宋体" w:cs="宋体"/>
          <w:color w:val="auto"/>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color w:val="auto"/>
          <w:kern w:val="0"/>
          <w:sz w:val="24"/>
          <w:szCs w:val="24"/>
          <w:lang w:val="en-US" w:eastAsia="zh-CN"/>
        </w:rPr>
        <w:t>0</w:t>
      </w:r>
      <w:r>
        <w:rPr>
          <w:rFonts w:hint="eastAsia" w:ascii="宋体" w:hAnsi="宋体" w:cs="宋体"/>
          <w:color w:val="auto"/>
          <w:kern w:val="0"/>
          <w:sz w:val="24"/>
          <w:szCs w:val="24"/>
        </w:rPr>
        <w:t>分</w:t>
      </w:r>
      <w:r>
        <w:rPr>
          <w:rFonts w:hint="eastAsia" w:ascii="宋体" w:hAnsi="宋体" w:cs="宋体"/>
          <w:color w:val="auto"/>
          <w:sz w:val="24"/>
          <w:szCs w:val="24"/>
        </w:rPr>
        <w:t>。（详见评审标准）。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（十）磋商小组各成员独立对每个有效响应（通过资格性检查、</w:t>
      </w:r>
      <w:r>
        <w:rPr>
          <w:rFonts w:hint="eastAsia" w:ascii="宋体" w:hAnsi="宋体" w:cs="宋体"/>
          <w:color w:val="auto"/>
          <w:kern w:val="0"/>
          <w:sz w:val="24"/>
          <w:szCs w:val="24"/>
        </w:rPr>
        <w:t>符合性检查的供应商</w:t>
      </w:r>
      <w:r>
        <w:rPr>
          <w:rFonts w:hint="eastAsia" w:ascii="宋体" w:hAnsi="宋体" w:cs="宋体"/>
          <w:color w:val="auto"/>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2"/>
        <w:adjustRightInd w:val="0"/>
        <w:snapToGrid w:val="0"/>
        <w:spacing w:before="0" w:after="0" w:line="40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w:t>
      </w:r>
      <w:bookmarkStart w:id="42" w:name="_Toc342913394"/>
      <w:bookmarkStart w:id="43" w:name="_Toc102227320"/>
      <w:r>
        <w:rPr>
          <w:rFonts w:hint="eastAsia" w:asciiTheme="minorEastAsia" w:hAnsiTheme="minorEastAsia" w:eastAsiaTheme="minorEastAsia" w:cstheme="minorEastAsia"/>
          <w:color w:val="auto"/>
          <w:sz w:val="24"/>
          <w:highlight w:val="none"/>
        </w:rPr>
        <w:t>评审标准</w:t>
      </w:r>
      <w:bookmarkEnd w:id="40"/>
      <w:bookmarkEnd w:id="41"/>
    </w:p>
    <w:tbl>
      <w:tblPr>
        <w:tblStyle w:val="13"/>
        <w:tblW w:w="9482"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42"/>
        <w:gridCol w:w="1140"/>
        <w:gridCol w:w="4927"/>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675" w:type="dxa"/>
            <w:noWrap/>
            <w:vAlign w:val="center"/>
          </w:tcPr>
          <w:p>
            <w:pPr>
              <w:rPr>
                <w:rFonts w:ascii="宋体" w:hAnsi="宋体" w:cs="宋体"/>
                <w:sz w:val="24"/>
              </w:rPr>
            </w:pPr>
            <w:bookmarkStart w:id="44" w:name="_Toc76462335"/>
            <w:bookmarkStart w:id="45" w:name="_Toc106030890"/>
            <w:r>
              <w:rPr>
                <w:rFonts w:hint="eastAsia" w:ascii="宋体" w:hAnsi="宋体" w:cs="宋体"/>
                <w:sz w:val="24"/>
              </w:rPr>
              <w:t>1</w:t>
            </w:r>
          </w:p>
        </w:tc>
        <w:tc>
          <w:tcPr>
            <w:tcW w:w="2282" w:type="dxa"/>
            <w:gridSpan w:val="2"/>
            <w:noWrap/>
            <w:vAlign w:val="center"/>
          </w:tcPr>
          <w:p>
            <w:pPr>
              <w:rPr>
                <w:rFonts w:hint="eastAsia" w:ascii="宋体" w:hAnsi="宋体" w:cs="宋体"/>
                <w:sz w:val="21"/>
                <w:szCs w:val="21"/>
              </w:rPr>
            </w:pPr>
            <w:r>
              <w:rPr>
                <w:rFonts w:hint="eastAsia" w:ascii="宋体" w:hAnsi="宋体" w:cs="宋体"/>
                <w:sz w:val="21"/>
                <w:szCs w:val="21"/>
              </w:rPr>
              <w:t>投标报价得分30分</w:t>
            </w:r>
          </w:p>
        </w:tc>
        <w:tc>
          <w:tcPr>
            <w:tcW w:w="4927" w:type="dxa"/>
            <w:noWrap/>
            <w:vAlign w:val="center"/>
          </w:tcPr>
          <w:p>
            <w:pPr>
              <w:rPr>
                <w:rFonts w:hint="eastAsia" w:ascii="宋体" w:hAnsi="宋体" w:cs="宋体"/>
                <w:sz w:val="21"/>
                <w:szCs w:val="21"/>
              </w:rPr>
            </w:pPr>
            <w:r>
              <w:rPr>
                <w:rFonts w:hint="eastAsia" w:ascii="宋体" w:hAnsi="宋体" w:cs="宋体"/>
                <w:sz w:val="21"/>
                <w:szCs w:val="21"/>
              </w:rPr>
              <w:t>有效的投标报价中的最低价为评标基准价，按照下列公式计算每个投标人的投标价格得分。</w:t>
            </w:r>
          </w:p>
          <w:p>
            <w:pPr>
              <w:rPr>
                <w:rFonts w:hint="eastAsia" w:ascii="宋体" w:hAnsi="宋体" w:cs="宋体"/>
                <w:sz w:val="21"/>
                <w:szCs w:val="21"/>
              </w:rPr>
            </w:pPr>
            <w:r>
              <w:rPr>
                <w:rFonts w:hint="eastAsia" w:ascii="宋体" w:hAnsi="宋体" w:cs="宋体"/>
                <w:sz w:val="21"/>
                <w:szCs w:val="21"/>
              </w:rPr>
              <w:t>投标报价得分＝（评标基准价/投标报价）×价格权重×100。</w:t>
            </w:r>
          </w:p>
          <w:p>
            <w:pPr>
              <w:rPr>
                <w:rFonts w:hint="eastAsia" w:ascii="宋体" w:hAnsi="宋体" w:cs="宋体"/>
                <w:sz w:val="21"/>
                <w:szCs w:val="21"/>
              </w:rPr>
            </w:pPr>
            <w:r>
              <w:rPr>
                <w:rFonts w:hint="eastAsia" w:ascii="宋体" w:hAnsi="宋体" w:cs="宋体"/>
                <w:sz w:val="21"/>
                <w:szCs w:val="21"/>
                <w:lang w:eastAsia="zh-Hans"/>
              </w:rPr>
              <w:t>注：所有数值保留两位小数。</w:t>
            </w:r>
          </w:p>
        </w:tc>
        <w:tc>
          <w:tcPr>
            <w:tcW w:w="1598" w:type="dxa"/>
            <w:noWrap/>
            <w:vAlign w:val="center"/>
          </w:tcPr>
          <w:p>
            <w:pPr>
              <w:rPr>
                <w:rFonts w:hint="eastAsia" w:ascii="宋体" w:hAnsi="宋体" w:cs="宋体"/>
                <w:sz w:val="21"/>
                <w:szCs w:val="21"/>
              </w:rPr>
            </w:pPr>
            <w:r>
              <w:rPr>
                <w:rFonts w:hint="eastAsia" w:ascii="宋体" w:hAnsi="宋体" w:cs="宋体"/>
                <w:sz w:val="21"/>
                <w:szCs w:val="21"/>
              </w:rPr>
              <w:t>监狱企业、残疾人福利性单位视同小型、微型企业。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3" w:hRule="atLeast"/>
        </w:trPr>
        <w:tc>
          <w:tcPr>
            <w:tcW w:w="675" w:type="dxa"/>
            <w:vMerge w:val="restart"/>
            <w:noWrap w:val="0"/>
            <w:vAlign w:val="center"/>
          </w:tcPr>
          <w:p>
            <w:pPr>
              <w:ind w:firstLine="28"/>
              <w:jc w:val="center"/>
              <w:rPr>
                <w:rFonts w:hint="eastAsia" w:ascii="宋体" w:hAnsi="宋体" w:cs="宋体"/>
                <w:sz w:val="21"/>
                <w:szCs w:val="21"/>
              </w:rPr>
            </w:pPr>
            <w:r>
              <w:rPr>
                <w:rFonts w:hint="eastAsia" w:ascii="宋体" w:hAnsi="宋体" w:cs="宋体"/>
                <w:sz w:val="21"/>
                <w:szCs w:val="21"/>
              </w:rPr>
              <w:t>2</w:t>
            </w:r>
          </w:p>
        </w:tc>
        <w:tc>
          <w:tcPr>
            <w:tcW w:w="1142" w:type="dxa"/>
            <w:vMerge w:val="restart"/>
            <w:noWrap w:val="0"/>
            <w:vAlign w:val="center"/>
          </w:tcPr>
          <w:p>
            <w:pPr>
              <w:spacing w:line="360" w:lineRule="auto"/>
              <w:ind w:firstLine="28"/>
              <w:jc w:val="center"/>
              <w:rPr>
                <w:rFonts w:ascii="宋体" w:hAnsi="宋体" w:cs="宋体"/>
                <w:sz w:val="21"/>
                <w:szCs w:val="21"/>
              </w:rPr>
            </w:pPr>
            <w:r>
              <w:rPr>
                <w:rFonts w:hint="eastAsia" w:ascii="宋体" w:hAnsi="宋体" w:cs="宋体"/>
                <w:sz w:val="21"/>
                <w:szCs w:val="21"/>
              </w:rPr>
              <w:t>技术部分</w:t>
            </w:r>
          </w:p>
          <w:p>
            <w:pPr>
              <w:ind w:firstLine="28"/>
              <w:jc w:val="center"/>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70分</w:t>
            </w:r>
            <w:r>
              <w:rPr>
                <w:rFonts w:hint="eastAsia" w:ascii="宋体" w:hAnsi="宋体" w:cs="宋体"/>
                <w:sz w:val="21"/>
                <w:szCs w:val="21"/>
              </w:rPr>
              <w:t>）</w:t>
            </w:r>
          </w:p>
        </w:tc>
        <w:tc>
          <w:tcPr>
            <w:tcW w:w="1140" w:type="dxa"/>
            <w:noWrap w:val="0"/>
            <w:vAlign w:val="center"/>
          </w:tcPr>
          <w:p>
            <w:pPr>
              <w:rPr>
                <w:rFonts w:hint="eastAsia" w:ascii="宋体" w:hAnsi="宋体" w:cs="宋体"/>
                <w:sz w:val="21"/>
                <w:szCs w:val="21"/>
              </w:rPr>
            </w:pPr>
            <w:r>
              <w:rPr>
                <w:rFonts w:hint="eastAsia" w:ascii="宋体" w:hAnsi="宋体" w:cs="宋体"/>
                <w:sz w:val="21"/>
                <w:szCs w:val="21"/>
              </w:rPr>
              <w:t>技术部分</w:t>
            </w:r>
          </w:p>
          <w:p>
            <w:pPr>
              <w:ind w:firstLine="28"/>
              <w:jc w:val="center"/>
              <w:rPr>
                <w:rFonts w:hint="eastAsia" w:ascii="宋体" w:hAnsi="宋体" w:cs="宋体"/>
                <w:sz w:val="21"/>
                <w:szCs w:val="21"/>
                <w:lang w:val="en-US" w:eastAsia="zh-CN"/>
              </w:rPr>
            </w:pPr>
            <w:r>
              <w:rPr>
                <w:rFonts w:hint="eastAsia" w:ascii="宋体" w:hAnsi="宋体" w:cs="宋体"/>
                <w:sz w:val="21"/>
                <w:szCs w:val="21"/>
                <w:lang w:val="en-US" w:eastAsia="zh-CN"/>
              </w:rPr>
              <w:t>40</w:t>
            </w:r>
            <w:r>
              <w:rPr>
                <w:rFonts w:hint="eastAsia" w:ascii="宋体" w:hAnsi="宋体" w:cs="宋体"/>
                <w:sz w:val="21"/>
                <w:szCs w:val="21"/>
              </w:rPr>
              <w:t>分</w:t>
            </w:r>
          </w:p>
        </w:tc>
        <w:tc>
          <w:tcPr>
            <w:tcW w:w="4927" w:type="dxa"/>
            <w:vMerge w:val="restart"/>
            <w:noWrap w:val="0"/>
            <w:vAlign w:val="center"/>
          </w:tcPr>
          <w:p>
            <w:pPr>
              <w:pStyle w:val="4"/>
              <w:rPr>
                <w:rFonts w:hint="eastAsia" w:ascii="宋体" w:hAnsi="宋体" w:eastAsia="宋体" w:cs="宋体"/>
                <w:kern w:val="2"/>
                <w:sz w:val="21"/>
                <w:szCs w:val="21"/>
                <w:lang w:val="en-US" w:eastAsia="zh-Hans" w:bidi="ar-SA"/>
              </w:rPr>
            </w:pPr>
          </w:p>
          <w:p>
            <w:pPr>
              <w:pStyle w:val="4"/>
              <w:rPr>
                <w:rFonts w:hint="eastAsia" w:ascii="宋体" w:hAnsi="宋体" w:eastAsia="宋体" w:cs="宋体"/>
                <w:kern w:val="2"/>
                <w:sz w:val="21"/>
                <w:szCs w:val="21"/>
                <w:lang w:val="en-US" w:eastAsia="zh-Hans" w:bidi="ar-SA"/>
              </w:rPr>
            </w:pPr>
          </w:p>
          <w:p>
            <w:pPr>
              <w:pStyle w:val="4"/>
              <w:rPr>
                <w:rFonts w:hint="eastAsia" w:ascii="宋体" w:hAnsi="宋体" w:eastAsia="宋体" w:cs="宋体"/>
                <w:kern w:val="2"/>
                <w:sz w:val="21"/>
                <w:szCs w:val="21"/>
                <w:lang w:val="en-US" w:eastAsia="zh-Hans" w:bidi="ar-SA"/>
              </w:rPr>
            </w:pPr>
          </w:p>
          <w:p>
            <w:pPr>
              <w:pStyle w:val="4"/>
              <w:rPr>
                <w:rFonts w:hint="eastAsia" w:ascii="宋体" w:hAnsi="宋体" w:eastAsia="宋体" w:cs="宋体"/>
                <w:kern w:val="2"/>
                <w:sz w:val="21"/>
                <w:szCs w:val="21"/>
                <w:lang w:val="en-US" w:eastAsia="zh-Hans" w:bidi="ar-SA"/>
              </w:rPr>
            </w:pPr>
          </w:p>
          <w:p>
            <w:pPr>
              <w:pStyle w:val="4"/>
              <w:rPr>
                <w:rFonts w:hint="eastAsia" w:ascii="宋体" w:hAnsi="宋体" w:eastAsia="宋体" w:cs="宋体"/>
                <w:kern w:val="2"/>
                <w:sz w:val="21"/>
                <w:szCs w:val="21"/>
                <w:lang w:val="en-US" w:eastAsia="zh-Hans" w:bidi="ar-SA"/>
              </w:rPr>
            </w:pPr>
          </w:p>
          <w:p>
            <w:pPr>
              <w:pStyle w:val="4"/>
              <w:rPr>
                <w:rFonts w:hint="eastAsia" w:ascii="宋体" w:hAnsi="宋体" w:eastAsia="宋体" w:cs="宋体"/>
                <w:kern w:val="2"/>
                <w:sz w:val="21"/>
                <w:szCs w:val="21"/>
                <w:lang w:val="en-US" w:eastAsia="zh-Hans" w:bidi="ar-SA"/>
              </w:rPr>
            </w:pPr>
          </w:p>
          <w:p>
            <w:pPr>
              <w:pStyle w:val="4"/>
              <w:rPr>
                <w:rFonts w:hint="eastAsia" w:ascii="宋体" w:hAnsi="宋体" w:eastAsia="宋体" w:cs="宋体"/>
                <w:kern w:val="2"/>
                <w:sz w:val="21"/>
                <w:szCs w:val="21"/>
                <w:lang w:val="en-US" w:eastAsia="zh-Hans" w:bidi="ar-SA"/>
              </w:rPr>
            </w:pPr>
          </w:p>
          <w:p>
            <w:pPr>
              <w:pStyle w:val="4"/>
              <w:rPr>
                <w:rFonts w:hint="eastAsia" w:ascii="宋体" w:hAnsi="宋体" w:eastAsia="宋体" w:cs="宋体"/>
                <w:kern w:val="2"/>
                <w:sz w:val="21"/>
                <w:szCs w:val="21"/>
                <w:lang w:val="en-US" w:eastAsia="zh-Hans" w:bidi="ar-SA"/>
              </w:rPr>
            </w:pPr>
            <w:r>
              <w:rPr>
                <w:rFonts w:hint="eastAsia" w:ascii="宋体" w:hAnsi="宋体" w:eastAsia="宋体" w:cs="宋体"/>
                <w:kern w:val="2"/>
                <w:sz w:val="21"/>
                <w:szCs w:val="21"/>
                <w:lang w:val="en-US" w:eastAsia="zh-Hans" w:bidi="ar-SA"/>
              </w:rPr>
              <w:t>投标人投标产品完全响应并满足</w:t>
            </w:r>
            <w:r>
              <w:rPr>
                <w:rFonts w:hint="eastAsia" w:ascii="宋体" w:hAnsi="宋体" w:eastAsia="宋体" w:cs="宋体"/>
                <w:kern w:val="2"/>
                <w:sz w:val="21"/>
                <w:szCs w:val="21"/>
                <w:lang w:val="en-US" w:eastAsia="zh-CN" w:bidi="ar-SA"/>
              </w:rPr>
              <w:t>采购</w:t>
            </w:r>
            <w:r>
              <w:rPr>
                <w:rFonts w:hint="eastAsia" w:ascii="宋体" w:hAnsi="宋体" w:eastAsia="宋体" w:cs="宋体"/>
                <w:kern w:val="2"/>
                <w:sz w:val="21"/>
                <w:szCs w:val="21"/>
                <w:lang w:val="en-US" w:eastAsia="zh-Hans" w:bidi="ar-SA"/>
              </w:rPr>
              <w:t>文件“产品名称、数量、技术参数”得</w:t>
            </w:r>
            <w:r>
              <w:rPr>
                <w:rFonts w:hint="eastAsia" w:ascii="宋体" w:hAnsi="宋体" w:eastAsia="宋体" w:cs="宋体"/>
                <w:kern w:val="2"/>
                <w:sz w:val="21"/>
                <w:szCs w:val="21"/>
                <w:lang w:val="en-US" w:eastAsia="zh-CN" w:bidi="ar-SA"/>
              </w:rPr>
              <w:t>40</w:t>
            </w:r>
            <w:r>
              <w:rPr>
                <w:rFonts w:hint="eastAsia" w:ascii="宋体" w:hAnsi="宋体" w:eastAsia="宋体" w:cs="宋体"/>
                <w:kern w:val="2"/>
                <w:sz w:val="21"/>
                <w:szCs w:val="21"/>
                <w:lang w:val="en-US" w:eastAsia="zh-Hans" w:bidi="ar-SA"/>
              </w:rPr>
              <w:t>分</w:t>
            </w:r>
            <w:r>
              <w:rPr>
                <w:rFonts w:hint="eastAsia"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Hans" w:bidi="ar-SA"/>
              </w:rPr>
              <w:t>重要参数[注明</w:t>
            </w:r>
            <w:r>
              <w:rPr>
                <w:rFonts w:hint="eastAsia"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Hans" w:bidi="ar-SA"/>
              </w:rPr>
              <w:t>号]有 1 条不满足的扣除</w:t>
            </w: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Hans" w:bidi="ar-SA"/>
              </w:rPr>
              <w:t>分，最多扣</w:t>
            </w:r>
            <w:r>
              <w:rPr>
                <w:rFonts w:hint="eastAsia" w:ascii="宋体" w:hAnsi="宋体" w:cs="宋体"/>
                <w:kern w:val="2"/>
                <w:sz w:val="21"/>
                <w:szCs w:val="21"/>
                <w:lang w:val="en-US" w:eastAsia="zh-CN" w:bidi="ar-SA"/>
              </w:rPr>
              <w:t>36</w:t>
            </w:r>
            <w:r>
              <w:rPr>
                <w:rFonts w:hint="eastAsia" w:ascii="宋体" w:hAnsi="宋体" w:eastAsia="宋体" w:cs="宋体"/>
                <w:kern w:val="2"/>
                <w:sz w:val="21"/>
                <w:szCs w:val="21"/>
                <w:lang w:val="en-US" w:eastAsia="zh-Hans" w:bidi="ar-SA"/>
              </w:rPr>
              <w:t>分，扣完为止</w:t>
            </w:r>
            <w:r>
              <w:rPr>
                <w:rFonts w:hint="eastAsia"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Hans" w:bidi="ar-SA"/>
              </w:rPr>
              <w:t>一般参数[非</w:t>
            </w:r>
            <w:r>
              <w:rPr>
                <w:rFonts w:hint="eastAsia"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Hans" w:bidi="ar-SA"/>
              </w:rPr>
              <w:t xml:space="preserve">号标注的部分]有 1 条不满足的扣除 </w:t>
            </w:r>
            <w:r>
              <w:rPr>
                <w:rFonts w:hint="eastAsia" w:ascii="宋体" w:hAnsi="宋体" w:eastAsia="宋体" w:cs="宋体"/>
                <w:kern w:val="2"/>
                <w:sz w:val="21"/>
                <w:szCs w:val="21"/>
                <w:lang w:val="en-US" w:eastAsia="zh-CN" w:bidi="ar-SA"/>
              </w:rPr>
              <w:t>0.2</w:t>
            </w:r>
            <w:r>
              <w:rPr>
                <w:rFonts w:hint="eastAsia" w:ascii="宋体" w:hAnsi="宋体" w:eastAsia="宋体" w:cs="宋体"/>
                <w:kern w:val="2"/>
                <w:sz w:val="21"/>
                <w:szCs w:val="21"/>
                <w:lang w:val="en-US" w:eastAsia="zh-Hans" w:bidi="ar-SA"/>
              </w:rPr>
              <w:t>分，最多扣</w:t>
            </w:r>
            <w:r>
              <w:rPr>
                <w:rFonts w:hint="eastAsia" w:ascii="宋体" w:hAnsi="宋体" w:cs="宋体"/>
                <w:kern w:val="2"/>
                <w:sz w:val="21"/>
                <w:szCs w:val="21"/>
                <w:lang w:val="en-US" w:eastAsia="zh-CN" w:bidi="ar-SA"/>
              </w:rPr>
              <w:t>4</w:t>
            </w:r>
            <w:r>
              <w:rPr>
                <w:rFonts w:hint="eastAsia" w:ascii="宋体" w:hAnsi="宋体" w:eastAsia="宋体" w:cs="宋体"/>
                <w:kern w:val="2"/>
                <w:sz w:val="21"/>
                <w:szCs w:val="21"/>
                <w:lang w:val="en-US" w:eastAsia="zh-Hans" w:bidi="ar-SA"/>
              </w:rPr>
              <w:t>分</w:t>
            </w:r>
            <w:r>
              <w:rPr>
                <w:rFonts w:hint="eastAsia"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Hans" w:bidi="ar-SA"/>
              </w:rPr>
              <w:t>扣完为止。</w:t>
            </w: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ascii="宋体" w:hAnsi="宋体" w:cs="宋体"/>
                <w:sz w:val="21"/>
                <w:szCs w:val="21"/>
              </w:rPr>
            </w:pPr>
          </w:p>
          <w:p>
            <w:pPr>
              <w:pStyle w:val="2"/>
              <w:rPr>
                <w:rFonts w:hint="eastAsia"/>
              </w:rPr>
            </w:pPr>
          </w:p>
          <w:p>
            <w:pPr>
              <w:rPr>
                <w:rFonts w:hint="eastAsia" w:ascii="宋体" w:hAnsi="宋体" w:cs="宋体"/>
                <w:sz w:val="21"/>
                <w:szCs w:val="21"/>
              </w:rPr>
            </w:pPr>
            <w:r>
              <w:rPr>
                <w:rFonts w:hint="eastAsia" w:ascii="宋体" w:hAnsi="宋体" w:cs="宋体"/>
                <w:sz w:val="21"/>
                <w:szCs w:val="21"/>
              </w:rPr>
              <w:t>投标人提供针对本项目的项目集成方案、布线方案、效果设计、系统图等内容；</w:t>
            </w:r>
          </w:p>
          <w:p>
            <w:pPr>
              <w:rPr>
                <w:rFonts w:hint="eastAsia" w:ascii="宋体" w:hAnsi="宋体" w:cs="宋体"/>
                <w:sz w:val="21"/>
                <w:szCs w:val="21"/>
              </w:rPr>
            </w:pPr>
            <w:r>
              <w:rPr>
                <w:rFonts w:hint="eastAsia" w:ascii="宋体" w:hAnsi="宋体" w:cs="宋体"/>
                <w:sz w:val="21"/>
                <w:szCs w:val="21"/>
              </w:rPr>
              <w:t>方案科学合理，可行性强，表达清晰的得</w:t>
            </w:r>
            <w:r>
              <w:rPr>
                <w:rFonts w:hint="eastAsia" w:ascii="宋体" w:hAnsi="宋体" w:cs="宋体"/>
                <w:sz w:val="21"/>
                <w:szCs w:val="21"/>
                <w:lang w:val="en-US" w:eastAsia="zh-CN"/>
              </w:rPr>
              <w:t>15</w:t>
            </w:r>
            <w:r>
              <w:rPr>
                <w:rFonts w:hint="eastAsia" w:ascii="宋体" w:hAnsi="宋体" w:cs="宋体"/>
                <w:sz w:val="21"/>
                <w:szCs w:val="21"/>
              </w:rPr>
              <w:t>分；</w:t>
            </w:r>
          </w:p>
          <w:p>
            <w:pPr>
              <w:rPr>
                <w:rFonts w:hint="eastAsia" w:ascii="宋体" w:hAnsi="宋体" w:cs="宋体"/>
                <w:sz w:val="21"/>
                <w:szCs w:val="21"/>
              </w:rPr>
            </w:pPr>
            <w:r>
              <w:rPr>
                <w:rFonts w:hint="eastAsia" w:ascii="宋体" w:hAnsi="宋体" w:cs="宋体"/>
                <w:sz w:val="21"/>
                <w:szCs w:val="21"/>
              </w:rPr>
              <w:t>方案科学合理，可行性较强，表达较清晰的得1</w:t>
            </w:r>
            <w:r>
              <w:rPr>
                <w:rFonts w:hint="eastAsia" w:ascii="宋体" w:hAnsi="宋体" w:cs="宋体"/>
                <w:sz w:val="21"/>
                <w:szCs w:val="21"/>
                <w:lang w:val="en-US" w:eastAsia="zh-CN"/>
              </w:rPr>
              <w:t>0</w:t>
            </w:r>
            <w:r>
              <w:rPr>
                <w:rFonts w:hint="eastAsia" w:ascii="宋体" w:hAnsi="宋体" w:cs="宋体"/>
                <w:sz w:val="21"/>
                <w:szCs w:val="21"/>
              </w:rPr>
              <w:t>分；</w:t>
            </w:r>
          </w:p>
          <w:p>
            <w:pPr>
              <w:rPr>
                <w:rFonts w:hint="eastAsia" w:ascii="宋体" w:hAnsi="宋体" w:eastAsia="宋体" w:cs="宋体"/>
                <w:sz w:val="21"/>
                <w:szCs w:val="21"/>
              </w:rPr>
            </w:pPr>
            <w:r>
              <w:rPr>
                <w:rFonts w:hint="eastAsia" w:ascii="宋体" w:hAnsi="宋体" w:cs="宋体"/>
                <w:sz w:val="21"/>
                <w:szCs w:val="21"/>
              </w:rPr>
              <w:t>方</w:t>
            </w:r>
            <w:r>
              <w:rPr>
                <w:rFonts w:hint="eastAsia" w:ascii="宋体" w:hAnsi="宋体" w:eastAsia="宋体" w:cs="宋体"/>
                <w:sz w:val="21"/>
                <w:szCs w:val="21"/>
              </w:rPr>
              <w:t>案有一定合理性，但表达不够清晰的得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方案表述与项目无关或未提供的得</w:t>
            </w:r>
            <w:r>
              <w:rPr>
                <w:rFonts w:hint="eastAsia" w:ascii="宋体" w:hAnsi="宋体" w:eastAsia="宋体" w:cs="宋体"/>
                <w:sz w:val="21"/>
                <w:szCs w:val="21"/>
                <w:lang w:val="en-US" w:eastAsia="zh-CN"/>
              </w:rPr>
              <w:t>0</w:t>
            </w:r>
            <w:r>
              <w:rPr>
                <w:rFonts w:hint="eastAsia" w:ascii="宋体" w:hAnsi="宋体" w:eastAsia="宋体" w:cs="宋体"/>
                <w:sz w:val="21"/>
                <w:szCs w:val="21"/>
              </w:rPr>
              <w:t>分。</w:t>
            </w:r>
          </w:p>
          <w:p>
            <w:pPr>
              <w:rPr>
                <w:rFonts w:hint="eastAsia"/>
              </w:rPr>
            </w:pPr>
          </w:p>
        </w:tc>
        <w:tc>
          <w:tcPr>
            <w:tcW w:w="1598" w:type="dxa"/>
            <w:vMerge w:val="restart"/>
            <w:noWrap w:val="0"/>
            <w:vAlign w:val="center"/>
          </w:tcPr>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所提供检测报告的编号在国家市场监督管理总局全国认证认可信息公共服务平台(http://cx.cnca.cn/CertECloud/qts/qts/qtsPage)查询截图加盖投标人公章。</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提供方案，格式自拟。</w:t>
            </w:r>
          </w:p>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1" w:hRule="atLeast"/>
        </w:trPr>
        <w:tc>
          <w:tcPr>
            <w:tcW w:w="675" w:type="dxa"/>
            <w:vMerge w:val="continue"/>
            <w:noWrap w:val="0"/>
            <w:vAlign w:val="center"/>
          </w:tcPr>
          <w:p>
            <w:pPr>
              <w:ind w:firstLine="28"/>
              <w:jc w:val="center"/>
              <w:rPr>
                <w:rFonts w:hint="eastAsia" w:ascii="宋体" w:hAnsi="宋体" w:cs="宋体"/>
                <w:sz w:val="21"/>
                <w:szCs w:val="21"/>
              </w:rPr>
            </w:pPr>
          </w:p>
        </w:tc>
        <w:tc>
          <w:tcPr>
            <w:tcW w:w="1142" w:type="dxa"/>
            <w:vMerge w:val="continue"/>
            <w:noWrap w:val="0"/>
            <w:vAlign w:val="center"/>
          </w:tcPr>
          <w:p>
            <w:pPr>
              <w:rPr>
                <w:rFonts w:hint="eastAsia" w:ascii="宋体" w:hAnsi="宋体" w:cs="宋体"/>
                <w:sz w:val="21"/>
                <w:szCs w:val="21"/>
              </w:rPr>
            </w:pPr>
          </w:p>
        </w:tc>
        <w:tc>
          <w:tcPr>
            <w:tcW w:w="1140" w:type="dxa"/>
            <w:noWrap w:val="0"/>
            <w:vAlign w:val="center"/>
          </w:tcPr>
          <w:p>
            <w:pPr>
              <w:jc w:val="center"/>
              <w:rPr>
                <w:rFonts w:hint="eastAsia" w:ascii="宋体" w:hAnsi="宋体" w:cs="宋体"/>
                <w:sz w:val="21"/>
                <w:szCs w:val="21"/>
                <w:lang w:eastAsia="zh-Hans"/>
              </w:rPr>
            </w:pPr>
          </w:p>
          <w:p>
            <w:pPr>
              <w:jc w:val="center"/>
              <w:rPr>
                <w:rFonts w:hint="eastAsia" w:ascii="宋体" w:hAnsi="宋体" w:cs="宋体"/>
                <w:sz w:val="21"/>
                <w:szCs w:val="21"/>
                <w:lang w:eastAsia="zh-Hans"/>
              </w:rPr>
            </w:pPr>
            <w:r>
              <w:rPr>
                <w:rFonts w:hint="eastAsia" w:ascii="宋体" w:hAnsi="宋体" w:cs="宋体"/>
                <w:sz w:val="21"/>
                <w:szCs w:val="21"/>
                <w:lang w:eastAsia="zh-Hans"/>
              </w:rPr>
              <w:t>项目设施方案</w:t>
            </w:r>
          </w:p>
          <w:p>
            <w:pPr>
              <w:jc w:val="center"/>
              <w:rPr>
                <w:rFonts w:hint="eastAsia" w:ascii="宋体" w:hAnsi="宋体" w:cs="宋体"/>
                <w:sz w:val="21"/>
                <w:szCs w:val="21"/>
              </w:rPr>
            </w:pPr>
            <w:r>
              <w:rPr>
                <w:rFonts w:hint="eastAsia" w:ascii="宋体" w:hAnsi="宋体" w:cs="宋体"/>
                <w:sz w:val="21"/>
                <w:szCs w:val="21"/>
                <w:lang w:val="en-US" w:eastAsia="zh-CN"/>
              </w:rPr>
              <w:t>15</w:t>
            </w:r>
            <w:r>
              <w:rPr>
                <w:rFonts w:hint="eastAsia" w:ascii="宋体" w:hAnsi="宋体" w:cs="宋体"/>
                <w:sz w:val="21"/>
                <w:szCs w:val="21"/>
              </w:rPr>
              <w:t>分</w:t>
            </w:r>
          </w:p>
          <w:p>
            <w:pPr>
              <w:ind w:firstLine="28"/>
              <w:jc w:val="center"/>
              <w:rPr>
                <w:rFonts w:hint="eastAsia" w:ascii="宋体" w:hAnsi="宋体" w:cs="宋体"/>
                <w:sz w:val="21"/>
                <w:szCs w:val="21"/>
              </w:rPr>
            </w:pPr>
          </w:p>
        </w:tc>
        <w:tc>
          <w:tcPr>
            <w:tcW w:w="4927" w:type="dxa"/>
            <w:vMerge w:val="continue"/>
            <w:tcBorders>
              <w:bottom w:val="single" w:color="auto" w:sz="4" w:space="0"/>
            </w:tcBorders>
            <w:noWrap w:val="0"/>
            <w:vAlign w:val="center"/>
          </w:tcPr>
          <w:p>
            <w:pPr>
              <w:rPr>
                <w:rFonts w:hint="eastAsia" w:ascii="宋体" w:hAnsi="宋体" w:cs="宋体"/>
                <w:sz w:val="21"/>
                <w:szCs w:val="21"/>
              </w:rPr>
            </w:pPr>
          </w:p>
        </w:tc>
        <w:tc>
          <w:tcPr>
            <w:tcW w:w="1598" w:type="dxa"/>
            <w:vMerge w:val="continue"/>
            <w:noWrap w:val="0"/>
            <w:vAlign w:val="center"/>
          </w:tcPr>
          <w:p>
            <w:pP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8" w:hRule="atLeast"/>
        </w:trPr>
        <w:tc>
          <w:tcPr>
            <w:tcW w:w="675" w:type="dxa"/>
            <w:vMerge w:val="continue"/>
            <w:noWrap w:val="0"/>
            <w:vAlign w:val="center"/>
          </w:tcPr>
          <w:p>
            <w:pPr>
              <w:ind w:firstLine="28"/>
              <w:jc w:val="center"/>
              <w:rPr>
                <w:rFonts w:hint="eastAsia" w:ascii="宋体" w:hAnsi="宋体" w:cs="宋体"/>
                <w:sz w:val="21"/>
                <w:szCs w:val="21"/>
              </w:rPr>
            </w:pPr>
          </w:p>
        </w:tc>
        <w:tc>
          <w:tcPr>
            <w:tcW w:w="1142" w:type="dxa"/>
            <w:vMerge w:val="continue"/>
            <w:noWrap w:val="0"/>
            <w:vAlign w:val="center"/>
          </w:tcPr>
          <w:p>
            <w:pPr>
              <w:ind w:firstLine="28"/>
              <w:jc w:val="center"/>
              <w:rPr>
                <w:rFonts w:hint="eastAsia" w:ascii="宋体" w:hAnsi="宋体" w:cs="宋体"/>
                <w:sz w:val="21"/>
                <w:szCs w:val="21"/>
              </w:rPr>
            </w:pPr>
          </w:p>
        </w:tc>
        <w:tc>
          <w:tcPr>
            <w:tcW w:w="1140"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售后服务方案</w:t>
            </w:r>
          </w:p>
          <w:p>
            <w:pPr>
              <w:spacing w:line="320" w:lineRule="exact"/>
              <w:jc w:val="center"/>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5</w:t>
            </w:r>
            <w:r>
              <w:rPr>
                <w:rFonts w:hint="eastAsia" w:ascii="宋体" w:hAnsi="宋体" w:cs="宋体"/>
                <w:sz w:val="21"/>
                <w:szCs w:val="21"/>
              </w:rPr>
              <w:t>分</w:t>
            </w:r>
          </w:p>
          <w:p>
            <w:pPr>
              <w:ind w:firstLine="28"/>
              <w:jc w:val="center"/>
              <w:rPr>
                <w:rFonts w:hint="eastAsia" w:ascii="宋体" w:hAnsi="宋体" w:cs="宋体"/>
                <w:sz w:val="21"/>
                <w:szCs w:val="21"/>
              </w:rPr>
            </w:pPr>
          </w:p>
        </w:tc>
        <w:tc>
          <w:tcPr>
            <w:tcW w:w="4927" w:type="dxa"/>
            <w:noWrap w:val="0"/>
            <w:vAlign w:val="center"/>
          </w:tcPr>
          <w:p>
            <w:pPr>
              <w:rPr>
                <w:rFonts w:hint="eastAsia" w:ascii="宋体" w:hAnsi="宋体" w:cs="宋体"/>
                <w:sz w:val="21"/>
                <w:szCs w:val="21"/>
              </w:rPr>
            </w:pPr>
            <w:r>
              <w:rPr>
                <w:rFonts w:hint="eastAsia" w:ascii="宋体" w:hAnsi="宋体" w:cs="宋体"/>
                <w:sz w:val="21"/>
                <w:szCs w:val="21"/>
              </w:rPr>
              <w:t>售投标人提供针对项目详细的培训方案（至少包含培训课程的安排、培训人员的投入等内容）及售后服务方案（包含售后服务团队的建立、售后服务制度的建设、售后服务机构的设置等内容）</w:t>
            </w:r>
          </w:p>
          <w:p>
            <w:pPr>
              <w:rPr>
                <w:rFonts w:hint="eastAsia" w:ascii="宋体" w:hAnsi="宋体" w:cs="宋体"/>
                <w:sz w:val="21"/>
                <w:szCs w:val="21"/>
              </w:rPr>
            </w:pPr>
            <w:r>
              <w:rPr>
                <w:rFonts w:hint="eastAsia" w:ascii="宋体" w:hAnsi="宋体" w:cs="宋体"/>
                <w:sz w:val="21"/>
                <w:szCs w:val="21"/>
              </w:rPr>
              <w:t>方案科学合理，可行性强，表达清晰的得15分；</w:t>
            </w:r>
          </w:p>
          <w:p>
            <w:pPr>
              <w:rPr>
                <w:rFonts w:hint="eastAsia" w:ascii="宋体" w:hAnsi="宋体" w:cs="宋体"/>
                <w:sz w:val="21"/>
                <w:szCs w:val="21"/>
              </w:rPr>
            </w:pPr>
            <w:r>
              <w:rPr>
                <w:rFonts w:hint="eastAsia" w:ascii="宋体" w:hAnsi="宋体" w:cs="宋体"/>
                <w:sz w:val="21"/>
                <w:szCs w:val="21"/>
              </w:rPr>
              <w:t>方案科学合理，可行性较强，表达较清晰的得10分；</w:t>
            </w:r>
          </w:p>
          <w:p>
            <w:pPr>
              <w:rPr>
                <w:rFonts w:hint="eastAsia" w:ascii="宋体" w:hAnsi="宋体" w:cs="宋体"/>
                <w:sz w:val="21"/>
                <w:szCs w:val="21"/>
              </w:rPr>
            </w:pPr>
            <w:r>
              <w:rPr>
                <w:rFonts w:hint="eastAsia" w:ascii="宋体" w:hAnsi="宋体" w:cs="宋体"/>
                <w:sz w:val="21"/>
                <w:szCs w:val="21"/>
              </w:rPr>
              <w:t>方案有一定合理性，但表达不够清晰的得5分；</w:t>
            </w:r>
          </w:p>
          <w:p>
            <w:pPr>
              <w:rPr>
                <w:rFonts w:hint="eastAsia" w:ascii="宋体" w:hAnsi="宋体" w:eastAsia="宋体" w:cs="宋体"/>
                <w:color w:val="000000"/>
                <w:sz w:val="21"/>
                <w:szCs w:val="21"/>
              </w:rPr>
            </w:pPr>
            <w:r>
              <w:rPr>
                <w:rFonts w:hint="eastAsia" w:ascii="宋体" w:hAnsi="宋体" w:cs="宋体"/>
                <w:sz w:val="21"/>
                <w:szCs w:val="21"/>
              </w:rPr>
              <w:t>方案表述与项目无关或未提供的得0分。</w:t>
            </w:r>
          </w:p>
        </w:tc>
        <w:tc>
          <w:tcPr>
            <w:tcW w:w="1598" w:type="dxa"/>
            <w:noWrap w:val="0"/>
            <w:vAlign w:val="center"/>
          </w:tcPr>
          <w:p>
            <w:pPr>
              <w:rPr>
                <w:rFonts w:hint="eastAsia" w:ascii="宋体" w:hAnsi="宋体" w:cs="宋体"/>
                <w:sz w:val="21"/>
                <w:szCs w:val="21"/>
              </w:rPr>
            </w:pPr>
            <w:r>
              <w:rPr>
                <w:rFonts w:hint="eastAsia" w:ascii="宋体" w:hAnsi="宋体" w:cs="宋体"/>
                <w:sz w:val="21"/>
                <w:szCs w:val="21"/>
              </w:rPr>
              <w:t>提供方案，格式自拟。</w:t>
            </w:r>
          </w:p>
        </w:tc>
      </w:tr>
    </w:tbl>
    <w:p>
      <w:pPr>
        <w:snapToGrid w:val="0"/>
        <w:spacing w:line="360" w:lineRule="auto"/>
        <w:ind w:firstLine="465"/>
        <w:rPr>
          <w:rFonts w:hint="eastAsia" w:ascii="宋体" w:hAnsi="宋体" w:cs="宋体"/>
          <w:color w:val="auto"/>
          <w:sz w:val="24"/>
          <w:szCs w:val="24"/>
        </w:rPr>
      </w:pPr>
      <w:r>
        <w:rPr>
          <w:rFonts w:hint="eastAsia" w:ascii="宋体" w:hAnsi="宋体" w:cs="宋体"/>
          <w:color w:val="auto"/>
          <w:sz w:val="24"/>
          <w:szCs w:val="24"/>
        </w:rPr>
        <w:t>所有计算及得分保留至小数点后两位，小数点后第三位四舍五入。</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关于小微企业报价扣除比例说明</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1.对小微型企业给予6%的扣除，以扣除后的报价参与评审。</w:t>
      </w:r>
    </w:p>
    <w:p>
      <w:pPr>
        <w:snapToGrid w:val="0"/>
        <w:spacing w:line="360" w:lineRule="auto"/>
        <w:ind w:firstLine="465"/>
        <w:rPr>
          <w:rFonts w:hint="eastAsia" w:asciiTheme="minorEastAsia" w:hAnsiTheme="minorEastAsia" w:eastAsiaTheme="minorEastAsia" w:cstheme="minorEastAsia"/>
          <w:color w:val="auto"/>
          <w:sz w:val="24"/>
          <w:highlight w:val="none"/>
        </w:rPr>
      </w:pPr>
      <w:r>
        <w:rPr>
          <w:rFonts w:hint="eastAsia" w:ascii="宋体" w:hAnsi="宋体" w:cs="宋体"/>
          <w:color w:val="auto"/>
          <w:sz w:val="24"/>
          <w:szCs w:val="24"/>
          <w:lang w:val="en-US" w:eastAsia="zh-CN"/>
        </w:rPr>
        <w:t>2.监狱企业、残疾人福利性单位属于微型企业的，应提供微型企业承诺书（详见第七篇 五、其他应提供的资料“中小微企业声明函”）。未提供以上资料的监狱企业、残疾人福利性单位视同小型企业。</w:t>
      </w:r>
    </w:p>
    <w:p>
      <w:pPr>
        <w:pStyle w:val="2"/>
        <w:adjustRightInd w:val="0"/>
        <w:snapToGrid w:val="0"/>
        <w:spacing w:before="0" w:after="0" w:line="40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三、无效响应</w:t>
      </w:r>
      <w:bookmarkEnd w:id="44"/>
      <w:bookmarkEnd w:id="45"/>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供应商发生以下条款情况之一者，视为无效响应，其响应文件将被拒绝：</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（一）供应商不符合规定的资格条件的；</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（二）供应商的法定代表人（或其授权代表）或自然人未参加磋商；</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（三）供应商所提交的响应文件不按“第七篇响应文件编制要求”要求签署或盖章；</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（四）供应商的最后报价超过采购预算或最高限价的；</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（五）法定代表人为同一个人的两个及两个以上法人，母公司、全资子公司及其控股公司，在同一包采购中同时参与磋商；</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（六）单位负责人为同一人或者存在直接控股、管理关系的不同供应商，参加同一合同项下的政府采购活动的；</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（七）为采购项目提供整体设计、规范编制或者项目管理、监理、检测等服务的供应商，再参加该采购项目的其他采购活动；</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（八）供应商磋商有效期不满足竞争性磋商文件要求的；</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（九）供应商响应文件内容有与国家现行法律法规相违背的内容，或附有采购人无法接受的条件；</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（十）法律、法规和竞争性磋商文件规定的其他无效情形。</w:t>
      </w:r>
    </w:p>
    <w:p>
      <w:pPr>
        <w:pStyle w:val="2"/>
        <w:adjustRightInd w:val="0"/>
        <w:snapToGrid w:val="0"/>
        <w:spacing w:before="0" w:after="0" w:line="400" w:lineRule="exact"/>
        <w:ind w:firstLine="482" w:firstLineChars="200"/>
        <w:rPr>
          <w:rFonts w:hint="eastAsia" w:asciiTheme="minorEastAsia" w:hAnsiTheme="minorEastAsia" w:eastAsiaTheme="minorEastAsia" w:cstheme="minorEastAsia"/>
          <w:color w:val="auto"/>
          <w:sz w:val="24"/>
          <w:highlight w:val="none"/>
        </w:rPr>
      </w:pPr>
      <w:bookmarkStart w:id="46" w:name="_Toc106030891"/>
      <w:bookmarkStart w:id="47" w:name="_Toc76462336"/>
      <w:r>
        <w:rPr>
          <w:rFonts w:hint="eastAsia" w:asciiTheme="minorEastAsia" w:hAnsiTheme="minorEastAsia" w:eastAsiaTheme="minorEastAsia" w:cstheme="minorEastAsia"/>
          <w:color w:val="auto"/>
          <w:sz w:val="24"/>
          <w:highlight w:val="none"/>
        </w:rPr>
        <w:t>四、</w:t>
      </w:r>
      <w:bookmarkEnd w:id="42"/>
      <w:bookmarkEnd w:id="43"/>
      <w:r>
        <w:rPr>
          <w:rFonts w:hint="eastAsia" w:asciiTheme="minorEastAsia" w:hAnsiTheme="minorEastAsia" w:eastAsiaTheme="minorEastAsia" w:cstheme="minorEastAsia"/>
          <w:color w:val="auto"/>
          <w:sz w:val="24"/>
          <w:highlight w:val="none"/>
        </w:rPr>
        <w:t>采购终止</w:t>
      </w:r>
      <w:bookmarkEnd w:id="46"/>
      <w:bookmarkEnd w:id="47"/>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出现下列情形之一的，采购人或者采购代理机构应当终止竞争性磋商采购活动，发布项目终止公告并说明原因，重新开展采购活动：</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（一）因情况变化，不再符合规定的竞争性磋商采购方式适用情形的；</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（二）出现影响采购公正的违法、违规行为的；</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（三）在采购过程中符合要求的供应商或者报价未超过采购预算的供应商不足3家的，但《政府采购竞争性磋商采购方式管理暂行办法》第二十一条第三款规定的情形除外。</w:t>
      </w:r>
    </w:p>
    <w:p>
      <w:pPr>
        <w:snapToGrid w:val="0"/>
        <w:spacing w:line="400" w:lineRule="exact"/>
        <w:ind w:firstLine="465"/>
        <w:rPr>
          <w:rFonts w:hint="eastAsia" w:asciiTheme="minorEastAsia" w:hAnsiTheme="minorEastAsia" w:eastAsiaTheme="minorEastAsia" w:cstheme="minorEastAsia"/>
          <w:color w:val="auto"/>
          <w:sz w:val="24"/>
          <w:szCs w:val="24"/>
          <w:highlight w:val="none"/>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p>
    <w:p>
      <w:pPr>
        <w:pStyle w:val="2"/>
        <w:pageBreakBefore/>
        <w:spacing w:before="0" w:after="0" w:line="360" w:lineRule="auto"/>
        <w:jc w:val="center"/>
        <w:rPr>
          <w:rFonts w:hint="eastAsia" w:asciiTheme="minorEastAsia" w:hAnsiTheme="minorEastAsia" w:eastAsiaTheme="minorEastAsia" w:cstheme="minorEastAsia"/>
          <w:b w:val="0"/>
          <w:bCs/>
          <w:color w:val="auto"/>
          <w:sz w:val="36"/>
          <w:szCs w:val="30"/>
          <w:highlight w:val="none"/>
        </w:rPr>
      </w:pPr>
      <w:bookmarkStart w:id="48" w:name="_Toc106030892"/>
      <w:bookmarkStart w:id="49" w:name="_Toc102227313"/>
      <w:bookmarkStart w:id="50" w:name="_Toc76462337"/>
      <w:r>
        <w:rPr>
          <w:rFonts w:hint="eastAsia" w:asciiTheme="minorEastAsia" w:hAnsiTheme="minorEastAsia" w:eastAsiaTheme="minorEastAsia" w:cstheme="minorEastAsia"/>
          <w:b w:val="0"/>
          <w:bCs/>
          <w:color w:val="auto"/>
          <w:sz w:val="36"/>
          <w:szCs w:val="30"/>
          <w:highlight w:val="none"/>
        </w:rPr>
        <w:t>第五篇  供应商须知</w:t>
      </w:r>
      <w:bookmarkEnd w:id="48"/>
      <w:bookmarkEnd w:id="49"/>
      <w:bookmarkEnd w:id="50"/>
    </w:p>
    <w:p>
      <w:pPr>
        <w:pStyle w:val="2"/>
        <w:adjustRightInd w:val="0"/>
        <w:snapToGrid w:val="0"/>
        <w:spacing w:before="0" w:after="0" w:line="400" w:lineRule="exact"/>
        <w:ind w:firstLine="482" w:firstLineChars="200"/>
        <w:rPr>
          <w:rFonts w:hint="eastAsia" w:asciiTheme="minorEastAsia" w:hAnsiTheme="minorEastAsia" w:eastAsiaTheme="minorEastAsia" w:cstheme="minorEastAsia"/>
          <w:color w:val="auto"/>
          <w:sz w:val="24"/>
          <w:highlight w:val="none"/>
        </w:rPr>
      </w:pPr>
      <w:bookmarkStart w:id="51" w:name="_Toc76462338"/>
      <w:bookmarkStart w:id="52" w:name="_Toc342913389"/>
      <w:bookmarkStart w:id="53" w:name="_Toc106030893"/>
      <w:r>
        <w:rPr>
          <w:rFonts w:hint="eastAsia" w:asciiTheme="minorEastAsia" w:hAnsiTheme="minorEastAsia" w:eastAsiaTheme="minorEastAsia" w:cstheme="minorEastAsia"/>
          <w:color w:val="auto"/>
          <w:sz w:val="24"/>
          <w:highlight w:val="none"/>
        </w:rPr>
        <w:t>一、磋商费用</w:t>
      </w:r>
      <w:bookmarkEnd w:id="51"/>
      <w:bookmarkEnd w:id="52"/>
      <w:bookmarkEnd w:id="53"/>
    </w:p>
    <w:p>
      <w:pPr>
        <w:pStyle w:val="17"/>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参与磋商的供应商应承担其编制响应文件与递交响应文件所涉及的一切费用，不论磋商结果如何，采购人在任何情况下无义务也无责任承担这些费用。</w:t>
      </w:r>
    </w:p>
    <w:p>
      <w:pPr>
        <w:pStyle w:val="2"/>
        <w:adjustRightInd w:val="0"/>
        <w:snapToGrid w:val="0"/>
        <w:spacing w:before="0" w:after="0" w:line="400" w:lineRule="exact"/>
        <w:ind w:firstLine="482" w:firstLineChars="200"/>
        <w:rPr>
          <w:rFonts w:hint="eastAsia" w:asciiTheme="minorEastAsia" w:hAnsiTheme="minorEastAsia" w:eastAsiaTheme="minorEastAsia" w:cstheme="minorEastAsia"/>
          <w:color w:val="auto"/>
          <w:sz w:val="24"/>
          <w:highlight w:val="none"/>
        </w:rPr>
      </w:pPr>
      <w:bookmarkStart w:id="54" w:name="_Toc106030894"/>
      <w:bookmarkStart w:id="55" w:name="_Toc76462339"/>
      <w:bookmarkStart w:id="56" w:name="_Toc342913391"/>
      <w:r>
        <w:rPr>
          <w:rFonts w:hint="eastAsia" w:asciiTheme="minorEastAsia" w:hAnsiTheme="minorEastAsia" w:eastAsiaTheme="minorEastAsia" w:cstheme="minorEastAsia"/>
          <w:color w:val="auto"/>
          <w:sz w:val="24"/>
          <w:highlight w:val="none"/>
        </w:rPr>
        <w:t>二、竞争性磋商文件</w:t>
      </w:r>
      <w:bookmarkEnd w:id="54"/>
      <w:bookmarkEnd w:id="55"/>
      <w:bookmarkEnd w:id="56"/>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（一）竞争性磋商文件由采购邀请书、项目服务需求、供应商须知、项目商务需求、磋商程序及方法、评审标准、无效响应和采购终止、供应商须知</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color w:val="auto"/>
          <w:sz w:val="24"/>
          <w:szCs w:val="24"/>
          <w:highlight w:val="none"/>
        </w:rPr>
        <w:t>采购合同</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color w:val="auto"/>
          <w:sz w:val="24"/>
          <w:szCs w:val="24"/>
          <w:highlight w:val="none"/>
        </w:rPr>
        <w:t>响应文件编制要求七部分组成。</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（二）采购人所作的一切有效的书面通知、修改及补充，都是竞争性磋商文件不可分割的部分。</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（三）竞争性磋商文件的解释</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57" w:name="_Toc318166429"/>
      <w:bookmarkStart w:id="58" w:name="_Toc318159349"/>
      <w:bookmarkStart w:id="59" w:name="_Toc318159160"/>
      <w:bookmarkStart w:id="60" w:name="_Toc318159780"/>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（四）本竞争性磋商文件中，磋商小组根据与供应商进行磋商可能实质性变动的内容为竞争性磋商文件第二、三、六篇全部内容。</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（五）评审的依据为竞争性磋商文件和响应文件（含有效的书面承诺）。磋商小组判断响应文件对竞争性磋商文件的响应，仅基于响应文件本身而不靠外部证据。</w:t>
      </w:r>
    </w:p>
    <w:bookmarkEnd w:id="57"/>
    <w:bookmarkEnd w:id="58"/>
    <w:bookmarkEnd w:id="59"/>
    <w:bookmarkEnd w:id="60"/>
    <w:p>
      <w:pPr>
        <w:pStyle w:val="2"/>
        <w:adjustRightInd w:val="0"/>
        <w:snapToGrid w:val="0"/>
        <w:spacing w:before="0" w:after="0" w:line="400" w:lineRule="exact"/>
        <w:ind w:firstLine="482" w:firstLineChars="200"/>
        <w:rPr>
          <w:rFonts w:hint="eastAsia" w:asciiTheme="minorEastAsia" w:hAnsiTheme="minorEastAsia" w:eastAsiaTheme="minorEastAsia" w:cstheme="minorEastAsia"/>
          <w:color w:val="auto"/>
          <w:sz w:val="24"/>
          <w:highlight w:val="none"/>
        </w:rPr>
      </w:pPr>
      <w:bookmarkStart w:id="61" w:name="_Toc179714297"/>
      <w:bookmarkStart w:id="62" w:name="_Toc102227318"/>
      <w:bookmarkStart w:id="63" w:name="_Toc106030895"/>
      <w:bookmarkStart w:id="64" w:name="_Toc76462340"/>
      <w:bookmarkStart w:id="65" w:name="_Toc342913392"/>
      <w:r>
        <w:rPr>
          <w:rFonts w:hint="eastAsia" w:asciiTheme="minorEastAsia" w:hAnsiTheme="minorEastAsia" w:eastAsiaTheme="minorEastAsia" w:cstheme="minorEastAsia"/>
          <w:color w:val="auto"/>
          <w:sz w:val="24"/>
          <w:highlight w:val="none"/>
        </w:rPr>
        <w:t>三、磋商要求</w:t>
      </w:r>
      <w:bookmarkEnd w:id="61"/>
      <w:bookmarkEnd w:id="62"/>
      <w:bookmarkEnd w:id="63"/>
      <w:bookmarkEnd w:id="64"/>
      <w:bookmarkEnd w:id="65"/>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（一）响应文件</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2.响应文件组成</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（二）联合体</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1.两个以上供应商可以组成一个联合体，以一个供应商的身份共同参与磋商。</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2.以联合体形式参加磋商的，联合体各方均应满足供应商资格条件（详见“第一篇”）</w:t>
      </w:r>
      <w:r>
        <w:rPr>
          <w:rFonts w:hint="eastAsia" w:asciiTheme="minorEastAsia" w:hAnsiTheme="minorEastAsia" w:eastAsiaTheme="minorEastAsia" w:cstheme="minorEastAsia"/>
          <w:color w:val="auto"/>
          <w:sz w:val="24"/>
          <w:highlight w:val="none"/>
        </w:rPr>
        <w:t>联合体中有同类资质的供应商按照联合体分工承担相同工作的，应当按照资质等级较低的供应商确定资质等级。</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联合体各方之间应当签订共同联合协议，共同联合协议中应确定主办方（主体），代表联合体进行磋商和澄清。共同联合协议应明确约定联合体各方承担的工作和相应的责任及协议合同金额，并将共同联合协议连同响应文件一并提交采购人和采购代理机构。</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highlight w:val="none"/>
        </w:rPr>
        <w:t>以联合体形式参加政府采购活动的，联合体各方不得再单独参加或者与其他供应商另外组成联合体参加同一合同项下的政府采购活动。</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5.联合体业绩计算，按照共同联合协议分工认定。</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两个以上的自然人、法人或者其他组织组成一个联合体，以一个供应商的身份共同参加政府采购活动的，将对所有联合体成员进行信用记录查询，联合体成员存在不良信用记录的，视同联合体存在不良信用记录，将拒绝该联合体参与政府采购活动。</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（三）磋商有效期：响应文件及有关承诺文件有效期为提交响应文件截止时间起90天。</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（四）修正错误</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1.若供应商所递交的响应文件或最后报价中的价格出现大写金额和小写金额不一致的错误，以大写金额修正为准。</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（五）提交响应文件的份数和签署</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1.响应文件一式贰份，其中正本一份，副本一份；副本可为正本的复印件，应与正本一致，如出现不一致情况以正本为准。</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highlight w:val="none"/>
        </w:rPr>
        <w:t>响应文件按竞争性磋商文件“第七篇响应文件编制要求”要求签署或盖章。</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（六）响应文件的递交</w:t>
      </w:r>
    </w:p>
    <w:p>
      <w:pPr>
        <w:pStyle w:val="6"/>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响应文件的正本、副本均应密封送达磋商地点，应在封套上注明磋商项目名称、供应商名称。若正本、副本分别进行密封的，还应在封套上注明“正本”、“副本”字样。</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（七）供应商参与人员</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各个供应商应当派1-2名代表参与磋商，至少1人应为法定代表人（或其授权代表）或自然人（供应商为自然人）。</w:t>
      </w:r>
      <w:bookmarkStart w:id="66" w:name="_Toc106030896"/>
      <w:bookmarkStart w:id="67" w:name="_Toc76462341"/>
    </w:p>
    <w:p>
      <w:pPr>
        <w:numPr>
          <w:ilvl w:val="0"/>
          <w:numId w:val="2"/>
        </w:numPr>
        <w:snapToGrid w:val="0"/>
        <w:spacing w:line="400" w:lineRule="exact"/>
        <w:ind w:firstLine="482" w:firstLineChars="200"/>
        <w:rPr>
          <w:rFonts w:hint="eastAsia" w:asciiTheme="minorEastAsia" w:hAnsiTheme="minorEastAsia" w:eastAsiaTheme="minorEastAsia" w:cstheme="minorEastAsia"/>
          <w:b/>
          <w:color w:val="auto"/>
          <w:kern w:val="2"/>
          <w:sz w:val="24"/>
          <w:szCs w:val="22"/>
          <w:highlight w:val="none"/>
          <w:lang w:val="en-US" w:eastAsia="zh-CN" w:bidi="ar-SA"/>
        </w:rPr>
      </w:pPr>
      <w:r>
        <w:rPr>
          <w:rFonts w:hint="eastAsia" w:asciiTheme="minorEastAsia" w:hAnsiTheme="minorEastAsia" w:eastAsiaTheme="minorEastAsia" w:cstheme="minorEastAsia"/>
          <w:b/>
          <w:color w:val="auto"/>
          <w:kern w:val="2"/>
          <w:sz w:val="24"/>
          <w:szCs w:val="22"/>
          <w:highlight w:val="none"/>
          <w:lang w:val="en-US" w:eastAsia="zh-CN" w:bidi="ar-SA"/>
        </w:rPr>
        <w:t>成交供应商的确认和变更</w:t>
      </w:r>
      <w:bookmarkEnd w:id="66"/>
      <w:bookmarkEnd w:id="67"/>
      <w:bookmarkStart w:id="68" w:name="_Toc76462342"/>
      <w:bookmarkStart w:id="69" w:name="_Toc342913395"/>
      <w:bookmarkStart w:id="70" w:name="_Toc106030897"/>
      <w:bookmarkStart w:id="71" w:name="_Toc102227321"/>
    </w:p>
    <w:p>
      <w:pPr>
        <w:numPr>
          <w:ilvl w:val="0"/>
          <w:numId w:val="3"/>
        </w:numPr>
        <w:snapToGrid w:val="0"/>
        <w:spacing w:line="400" w:lineRule="exact"/>
        <w:ind w:firstLine="240" w:firstLineChars="100"/>
        <w:rPr>
          <w:rFonts w:hint="eastAsia" w:ascii="宋体" w:hAnsi="宋体" w:cs="宋体"/>
          <w:b w:val="0"/>
          <w:color w:val="auto"/>
          <w:sz w:val="24"/>
          <w:szCs w:val="24"/>
        </w:rPr>
      </w:pPr>
      <w:r>
        <w:rPr>
          <w:rFonts w:hint="eastAsia" w:ascii="宋体" w:hAnsi="宋体" w:cs="宋体"/>
          <w:b w:val="0"/>
          <w:color w:val="auto"/>
          <w:sz w:val="24"/>
          <w:szCs w:val="24"/>
        </w:rPr>
        <w:t>成交供应商的确认</w:t>
      </w:r>
    </w:p>
    <w:p>
      <w:pPr>
        <w:numPr>
          <w:ilvl w:val="0"/>
          <w:numId w:val="0"/>
        </w:numPr>
        <w:snapToGrid w:val="0"/>
        <w:spacing w:line="400" w:lineRule="exact"/>
        <w:ind w:firstLine="480" w:firstLineChars="200"/>
        <w:rPr>
          <w:rFonts w:ascii="宋体" w:hAnsi="宋体" w:cs="宋体"/>
          <w:b w:val="0"/>
          <w:color w:val="auto"/>
          <w:sz w:val="24"/>
          <w:szCs w:val="24"/>
        </w:rPr>
      </w:pPr>
      <w:r>
        <w:rPr>
          <w:rFonts w:hint="eastAsia" w:ascii="宋体" w:hAnsi="宋体" w:cs="宋体"/>
          <w:b w:val="0"/>
          <w:color w:val="auto"/>
          <w:sz w:val="24"/>
          <w:szCs w:val="24"/>
        </w:rPr>
        <w:t>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numPr>
          <w:ilvl w:val="0"/>
          <w:numId w:val="3"/>
        </w:numPr>
        <w:snapToGrid w:val="0"/>
        <w:spacing w:line="400" w:lineRule="exact"/>
        <w:ind w:firstLine="240" w:firstLineChars="100"/>
        <w:rPr>
          <w:rFonts w:ascii="宋体" w:hAnsi="宋体" w:cs="宋体"/>
          <w:b w:val="0"/>
          <w:color w:val="auto"/>
          <w:sz w:val="24"/>
          <w:szCs w:val="24"/>
        </w:rPr>
      </w:pPr>
      <w:r>
        <w:rPr>
          <w:rFonts w:hint="eastAsia" w:ascii="宋体" w:hAnsi="宋体" w:cs="宋体"/>
          <w:b w:val="0"/>
          <w:color w:val="auto"/>
          <w:sz w:val="24"/>
          <w:szCs w:val="24"/>
        </w:rPr>
        <w:t>成交供应商的变更</w:t>
      </w:r>
    </w:p>
    <w:p>
      <w:pPr>
        <w:numPr>
          <w:ilvl w:val="0"/>
          <w:numId w:val="0"/>
        </w:numPr>
        <w:snapToGrid w:val="0"/>
        <w:spacing w:line="400" w:lineRule="exact"/>
        <w:ind w:firstLine="480" w:firstLineChars="200"/>
        <w:rPr>
          <w:rFonts w:ascii="宋体" w:hAnsi="宋体" w:cs="宋体"/>
          <w:b w:val="0"/>
          <w:color w:val="auto"/>
          <w:sz w:val="24"/>
          <w:szCs w:val="24"/>
        </w:rPr>
      </w:pPr>
      <w:r>
        <w:rPr>
          <w:rFonts w:hint="eastAsia" w:ascii="宋体" w:hAnsi="宋体" w:cs="宋体"/>
          <w:b w:val="0"/>
          <w:color w:val="auto"/>
          <w:sz w:val="24"/>
          <w:szCs w:val="24"/>
        </w:rPr>
        <w:t>成交供应商拒绝与采购人签订合同的，采购人可以按照评标报告推荐的成交候选供应商顺序，确定排名下一位的候选人为成交供应商，也可以重新开展采购活动。</w:t>
      </w:r>
    </w:p>
    <w:p>
      <w:pPr>
        <w:pStyle w:val="2"/>
        <w:adjustRightInd w:val="0"/>
        <w:snapToGrid w:val="0"/>
        <w:spacing w:before="0" w:after="0" w:line="40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五、成交通知</w:t>
      </w:r>
      <w:bookmarkEnd w:id="68"/>
      <w:bookmarkEnd w:id="69"/>
      <w:bookmarkEnd w:id="70"/>
      <w:bookmarkEnd w:id="71"/>
    </w:p>
    <w:p>
      <w:pPr>
        <w:pStyle w:val="2"/>
        <w:adjustRightInd w:val="0"/>
        <w:snapToGrid w:val="0"/>
        <w:spacing w:before="0" w:after="0" w:line="400" w:lineRule="exact"/>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bookmarkStart w:id="72" w:name="_Toc76462343"/>
      <w:bookmarkStart w:id="73" w:name="_Toc106030898"/>
      <w:r>
        <w:rPr>
          <w:rFonts w:hint="eastAsia" w:asciiTheme="minorEastAsia" w:hAnsiTheme="minorEastAsia" w:eastAsiaTheme="minorEastAsia" w:cstheme="minorEastAsia"/>
          <w:b w:val="0"/>
          <w:color w:val="auto"/>
          <w:kern w:val="2"/>
          <w:sz w:val="24"/>
          <w:szCs w:val="24"/>
          <w:highlight w:val="none"/>
          <w:lang w:val="en-US" w:eastAsia="zh-CN" w:bidi="ar-SA"/>
        </w:rPr>
        <w:t>（一）成交供应商确定后，采购人将在“建桥工业园”（http://www.jqgyy.com/）上发布成交结果公告。</w:t>
      </w:r>
    </w:p>
    <w:p>
      <w:pPr>
        <w:pStyle w:val="2"/>
        <w:adjustRightInd w:val="0"/>
        <w:snapToGrid w:val="0"/>
        <w:spacing w:before="0" w:after="0" w:line="400" w:lineRule="exact"/>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（二）结果公告发出同时，采购人将以书面形式发出《成交通知书》。《成交通知书》一经发出即发生法律效力。成交人需持经办人介绍信、身份证复印件到采购人处领取。</w:t>
      </w:r>
    </w:p>
    <w:p>
      <w:pPr>
        <w:pStyle w:val="2"/>
        <w:adjustRightInd w:val="0"/>
        <w:snapToGrid w:val="0"/>
        <w:spacing w:before="0" w:after="0" w:line="400" w:lineRule="exact"/>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（三）《成交通知书》将作为签订合同的依据。</w:t>
      </w:r>
    </w:p>
    <w:p>
      <w:pPr>
        <w:pStyle w:val="2"/>
        <w:adjustRightInd w:val="0"/>
        <w:snapToGrid w:val="0"/>
        <w:spacing w:before="0" w:after="0" w:line="40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六、关于</w:t>
      </w:r>
      <w:bookmarkEnd w:id="72"/>
      <w:bookmarkEnd w:id="73"/>
      <w:r>
        <w:rPr>
          <w:rFonts w:hint="eastAsia" w:asciiTheme="minorEastAsia" w:hAnsiTheme="minorEastAsia" w:eastAsiaTheme="minorEastAsia" w:cstheme="minorEastAsia"/>
          <w:color w:val="auto"/>
          <w:sz w:val="24"/>
          <w:highlight w:val="none"/>
        </w:rPr>
        <w:t>咨询</w:t>
      </w:r>
    </w:p>
    <w:p>
      <w:pPr>
        <w:spacing w:line="400" w:lineRule="exact"/>
        <w:ind w:firstLine="480" w:firstLineChars="200"/>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（一）质疑</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bookmarkStart w:id="74" w:name="_Toc76462344"/>
      <w:bookmarkStart w:id="75" w:name="_Toc106030899"/>
      <w:r>
        <w:rPr>
          <w:rFonts w:hint="eastAsia" w:asciiTheme="minorEastAsia" w:hAnsiTheme="minorEastAsia" w:eastAsiaTheme="minorEastAsia" w:cstheme="minorEastAsia"/>
          <w:color w:val="auto"/>
          <w:sz w:val="24"/>
          <w:szCs w:val="22"/>
          <w:highlight w:val="none"/>
        </w:rPr>
        <w:t>供应商认为采购文件、采购过程和成交结果使自己的权益收到伤害的，可向采购人以书面形式提出质疑。</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 xml:space="preserve">提出质疑的应当是参与所质疑项目采购活动的供应商。 </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1.质疑时限、内容</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供应商认为采购文件、采购过程、成交结果使自己的权益受到损害的，可以在知道或者应知其权益受到损害之日起7个工作日内，以书面形式向采购人提出质疑。</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1.2供应商提出质疑应当提交质疑函和必要的证明材料，质疑函应当包括下列内容：</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1.2.1供应商的姓名或者名称、地址、邮编、联系人及联系电话；</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1.2.2质疑项目的名称、项目号以及磋商项目编号；</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1.2.3具体、明确的质疑事项和与质疑事项相关的请求；</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1.2.4事实依据；</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1.2.5必要的法律依据；</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1.2.6提出质疑的日期；</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1.2.7营业执照（或事业单位法人证书，或个体工商户营业执照或有效的自然人身份证明）复印件；</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1.2.8法定代表人授权委托书原件、法定代表人身份证复印件和其授权代表的身份证复印件（供应商为自然人的提供自然人身份证复印件）；</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1.3供应商为自然人的，质疑函应当由本人签字；供应商为法人或者其他组织的，质疑函应当由法定代表人、主要负责人，或者其授权代表签字或者盖章，并加盖公章。</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2.质疑答复</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采购人应当在收到供应商的书面质疑后七个工作日内作出答复，并以书面形式通知质疑供应商和其他有关供应商。</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3.不予受理或暂缓受理</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3.1质疑有下列情形之一的，不予受理：</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3.1.1质疑供应商参与了磋商活动后，再对竞争性磋商文件内容提出质疑的；</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3.1.2质疑超过有效期的；</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3.1.3对同一事项重复质疑的。</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3.2质疑有下列情形之一的，应暂不受理并告知供应商补充材料。供应商及时补充材料的，应予受理；逾期未补充的，不予受理：</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3.2.1质疑书格式和内容不符合国家或重庆市相关规定的；</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3.2.2质疑书提供的依据或证明材料不全的；</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3.2.3质疑书副本数量不足的。</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3.其他</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3.1供应商应按照《政府采购质疑和投诉办法》（财政部令第94号）及相关法律法规要求，在法定质疑期内一次性提出针对同一采购程序环节的质疑。</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3.2质疑函范本可在财政部门户网站和中国政府采购网下载。</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（二）投诉</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1.供应商对采购人的答复不满意，或者采购人未在规定时间内作出答复的，可以在答复期满后15个工作日内按照相关法律法规向财政部门提起投诉。</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2.供应商应按照《政府采购质疑和投诉办法》（财政部令第94号）及相关法律法规要求递交投诉书和必要的证明材料。投诉书范本可在财政部门户网站和中国政府采购网下载。</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360" w:firstLineChars="15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4.在确定受理投诉后，财政部门自受理投诉之日起30个工作日内（需要检验、检测、鉴定、专家评审以及需要投诉人补正材料的，所需时间不计算在投诉处理期限内）对投诉事项做出处理决定。</w:t>
      </w:r>
    </w:p>
    <w:p>
      <w:pPr>
        <w:spacing w:line="400" w:lineRule="exact"/>
        <w:ind w:firstLine="361" w:firstLineChars="150"/>
        <w:rPr>
          <w:rFonts w:hint="eastAsia" w:asciiTheme="minorEastAsia" w:hAnsiTheme="minorEastAsia" w:eastAsiaTheme="minorEastAsia" w:cstheme="minorEastAsia"/>
          <w:b/>
          <w:color w:val="auto"/>
          <w:kern w:val="2"/>
          <w:sz w:val="24"/>
          <w:szCs w:val="22"/>
          <w:highlight w:val="none"/>
          <w:lang w:val="en-US" w:eastAsia="zh-CN" w:bidi="ar-SA"/>
        </w:rPr>
      </w:pPr>
      <w:r>
        <w:rPr>
          <w:rFonts w:hint="eastAsia" w:asciiTheme="minorEastAsia" w:hAnsiTheme="minorEastAsia" w:eastAsiaTheme="minorEastAsia" w:cstheme="minorEastAsia"/>
          <w:b/>
          <w:color w:val="auto"/>
          <w:kern w:val="2"/>
          <w:sz w:val="24"/>
          <w:szCs w:val="22"/>
          <w:highlight w:val="none"/>
          <w:lang w:val="en-US" w:eastAsia="zh-CN" w:bidi="ar-SA"/>
        </w:rPr>
        <w:t>七、</w:t>
      </w:r>
      <w:bookmarkEnd w:id="74"/>
      <w:bookmarkEnd w:id="75"/>
      <w:bookmarkStart w:id="76" w:name="_Toc102227322"/>
      <w:bookmarkStart w:id="77" w:name="_Toc76462346"/>
      <w:bookmarkStart w:id="78" w:name="_Toc106030901"/>
      <w:bookmarkStart w:id="79" w:name="_Toc342913396"/>
      <w:bookmarkStart w:id="80" w:name="_Toc12789059"/>
      <w:bookmarkStart w:id="81" w:name="_Toc11641055"/>
      <w:r>
        <w:rPr>
          <w:rFonts w:hint="eastAsia" w:asciiTheme="minorEastAsia" w:hAnsiTheme="minorEastAsia" w:eastAsiaTheme="minorEastAsia" w:cstheme="minorEastAsia"/>
          <w:b/>
          <w:color w:val="auto"/>
          <w:kern w:val="2"/>
          <w:sz w:val="24"/>
          <w:szCs w:val="22"/>
          <w:highlight w:val="none"/>
          <w:lang w:val="en-US" w:eastAsia="zh-CN" w:bidi="ar-SA"/>
        </w:rPr>
        <w:t>签订</w:t>
      </w:r>
      <w:bookmarkEnd w:id="76"/>
      <w:r>
        <w:rPr>
          <w:rFonts w:hint="eastAsia" w:asciiTheme="minorEastAsia" w:hAnsiTheme="minorEastAsia" w:eastAsiaTheme="minorEastAsia" w:cstheme="minorEastAsia"/>
          <w:b/>
          <w:color w:val="auto"/>
          <w:kern w:val="2"/>
          <w:sz w:val="24"/>
          <w:szCs w:val="22"/>
          <w:highlight w:val="none"/>
          <w:lang w:val="en-US" w:eastAsia="zh-CN" w:bidi="ar-SA"/>
        </w:rPr>
        <w:t>合同</w:t>
      </w:r>
      <w:bookmarkEnd w:id="77"/>
      <w:bookmarkEnd w:id="78"/>
      <w:bookmarkEnd w:id="79"/>
      <w:bookmarkStart w:id="82" w:name="_Toc106030902"/>
    </w:p>
    <w:p>
      <w:pPr>
        <w:spacing w:line="400" w:lineRule="exact"/>
        <w:ind w:firstLine="360" w:firstLineChars="150"/>
        <w:rPr>
          <w:rFonts w:hint="eastAsia" w:asciiTheme="minorEastAsia" w:hAnsiTheme="minorEastAsia" w:eastAsiaTheme="minorEastAsia" w:cstheme="minorEastAsia"/>
          <w:b w:val="0"/>
          <w:color w:val="auto"/>
          <w:kern w:val="2"/>
          <w:sz w:val="24"/>
          <w:szCs w:val="22"/>
          <w:highlight w:val="none"/>
          <w:lang w:val="en-US" w:eastAsia="zh-CN" w:bidi="ar-SA"/>
        </w:rPr>
      </w:pPr>
      <w:r>
        <w:rPr>
          <w:rFonts w:hint="eastAsia" w:asciiTheme="minorEastAsia" w:hAnsiTheme="minorEastAsia" w:eastAsiaTheme="minorEastAsia" w:cstheme="minorEastAsia"/>
          <w:b w:val="0"/>
          <w:color w:val="auto"/>
          <w:kern w:val="2"/>
          <w:sz w:val="24"/>
          <w:szCs w:val="22"/>
          <w:highlight w:val="none"/>
          <w:lang w:val="en-US" w:eastAsia="zh-CN" w:bidi="ar-SA"/>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400" w:lineRule="exact"/>
        <w:ind w:firstLine="360" w:firstLineChars="150"/>
        <w:rPr>
          <w:rFonts w:hint="eastAsia" w:asciiTheme="minorEastAsia" w:hAnsiTheme="minorEastAsia" w:eastAsiaTheme="minorEastAsia" w:cstheme="minorEastAsia"/>
          <w:b w:val="0"/>
          <w:color w:val="auto"/>
          <w:kern w:val="2"/>
          <w:sz w:val="24"/>
          <w:szCs w:val="22"/>
          <w:highlight w:val="none"/>
          <w:lang w:val="en-US" w:eastAsia="zh-CN" w:bidi="ar-SA"/>
        </w:rPr>
      </w:pPr>
      <w:r>
        <w:rPr>
          <w:rFonts w:hint="eastAsia" w:asciiTheme="minorEastAsia" w:hAnsiTheme="minorEastAsia" w:eastAsiaTheme="minorEastAsia" w:cstheme="minorEastAsia"/>
          <w:b w:val="0"/>
          <w:color w:val="auto"/>
          <w:kern w:val="2"/>
          <w:sz w:val="24"/>
          <w:szCs w:val="22"/>
          <w:highlight w:val="none"/>
          <w:lang w:val="en-US" w:eastAsia="zh-CN" w:bidi="ar-SA"/>
        </w:rPr>
        <w:t>（二）竞争性磋商文件、供应商的响应文件及澄清文件等，均为签订政府采购合同的依据。</w:t>
      </w:r>
    </w:p>
    <w:p>
      <w:pPr>
        <w:spacing w:line="400" w:lineRule="exact"/>
        <w:ind w:firstLine="360" w:firstLineChars="150"/>
        <w:rPr>
          <w:rFonts w:hint="eastAsia" w:asciiTheme="minorEastAsia" w:hAnsiTheme="minorEastAsia" w:eastAsiaTheme="minorEastAsia" w:cstheme="minorEastAsia"/>
          <w:b w:val="0"/>
          <w:color w:val="auto"/>
          <w:kern w:val="2"/>
          <w:sz w:val="24"/>
          <w:szCs w:val="22"/>
          <w:highlight w:val="none"/>
          <w:lang w:val="en-US" w:eastAsia="zh-CN" w:bidi="ar-SA"/>
        </w:rPr>
      </w:pPr>
      <w:r>
        <w:rPr>
          <w:rFonts w:hint="eastAsia" w:asciiTheme="minorEastAsia" w:hAnsiTheme="minorEastAsia" w:eastAsiaTheme="minorEastAsia" w:cstheme="minorEastAsia"/>
          <w:b w:val="0"/>
          <w:color w:val="auto"/>
          <w:kern w:val="2"/>
          <w:sz w:val="24"/>
          <w:szCs w:val="22"/>
          <w:highlight w:val="none"/>
          <w:lang w:val="en-US" w:eastAsia="zh-CN" w:bidi="ar-SA"/>
        </w:rPr>
        <w:t>（三）合同生效条款由供需双方约定，法律、行政法规规定应当办理批准、登记等手续后生效的合同，依照其规定。</w:t>
      </w:r>
    </w:p>
    <w:p>
      <w:pPr>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Theme="minorEastAsia" w:hAnsiTheme="minorEastAsia" w:eastAsiaTheme="minorEastAsia" w:cstheme="minorEastAsia"/>
          <w:b w:val="0"/>
          <w:color w:val="auto"/>
          <w:kern w:val="2"/>
          <w:sz w:val="24"/>
          <w:szCs w:val="22"/>
          <w:highlight w:val="none"/>
          <w:lang w:val="en-US" w:eastAsia="zh-CN" w:bidi="ar-SA"/>
        </w:rPr>
      </w:pPr>
      <w:r>
        <w:rPr>
          <w:rFonts w:hint="eastAsia" w:asciiTheme="minorEastAsia" w:hAnsiTheme="minorEastAsia" w:eastAsiaTheme="minorEastAsia" w:cstheme="minorEastAsia"/>
          <w:b w:val="0"/>
          <w:color w:val="auto"/>
          <w:kern w:val="2"/>
          <w:sz w:val="24"/>
          <w:szCs w:val="22"/>
          <w:highlight w:val="none"/>
          <w:lang w:val="en-US" w:eastAsia="zh-CN" w:bidi="ar-SA"/>
        </w:rPr>
        <w:t>（四）合同原则上应按照《重庆市采购合同》签订，相关单位要求适用合同通用格式版本的，应按其要求另行签订其他合同。</w:t>
      </w:r>
    </w:p>
    <w:p>
      <w:pPr>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Theme="minorEastAsia" w:hAnsiTheme="minorEastAsia" w:eastAsiaTheme="minorEastAsia" w:cstheme="minorEastAsia"/>
          <w:b w:val="0"/>
          <w:color w:val="auto"/>
          <w:kern w:val="2"/>
          <w:sz w:val="24"/>
          <w:szCs w:val="22"/>
          <w:highlight w:val="none"/>
          <w:lang w:val="en-US" w:eastAsia="zh-CN" w:bidi="ar-SA"/>
        </w:rPr>
      </w:pPr>
      <w:r>
        <w:rPr>
          <w:rFonts w:hint="eastAsia" w:asciiTheme="minorEastAsia" w:hAnsiTheme="minorEastAsia" w:eastAsiaTheme="minorEastAsia" w:cstheme="minorEastAsia"/>
          <w:b w:val="0"/>
          <w:color w:val="auto"/>
          <w:kern w:val="2"/>
          <w:sz w:val="24"/>
          <w:szCs w:val="22"/>
          <w:highlight w:val="none"/>
          <w:lang w:val="en-US" w:eastAsia="zh-CN" w:bidi="ar-SA"/>
        </w:rPr>
        <w:t>（五）采购人要求成交供应商提供履约保证金的，应当在竞争性磋商文件中予以约定。成交供应商履约完毕后，采购人根据采购文件规定退还其履约保证金。</w:t>
      </w:r>
    </w:p>
    <w:bookmarkEnd w:id="82"/>
    <w:p>
      <w:pPr>
        <w:pStyle w:val="2"/>
        <w:pageBreakBefore w:val="0"/>
        <w:widowControl w:val="0"/>
        <w:kinsoku/>
        <w:wordWrap/>
        <w:overflowPunct/>
        <w:topLinePunct w:val="0"/>
        <w:autoSpaceDE/>
        <w:autoSpaceDN/>
        <w:bidi w:val="0"/>
        <w:adjustRightInd/>
        <w:snapToGrid/>
        <w:spacing w:before="0" w:after="0" w:line="360" w:lineRule="auto"/>
        <w:jc w:val="both"/>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八、政府采购信用融资</w:t>
      </w:r>
    </w:p>
    <w:p>
      <w:pPr>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Theme="minorEastAsia" w:hAnsiTheme="minorEastAsia" w:eastAsiaTheme="minorEastAsia" w:cstheme="minorEastAsia"/>
          <w:b w:val="0"/>
          <w:color w:val="auto"/>
          <w:kern w:val="2"/>
          <w:sz w:val="24"/>
          <w:szCs w:val="22"/>
          <w:highlight w:val="none"/>
          <w:lang w:val="en-US" w:eastAsia="zh-CN" w:bidi="ar-SA"/>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b w:val="0"/>
          <w:color w:val="auto"/>
          <w:kern w:val="2"/>
          <w:sz w:val="24"/>
          <w:szCs w:val="22"/>
          <w:highlight w:val="none"/>
          <w:lang w:val="en-US" w:eastAsia="zh-CN" w:bidi="ar-SA"/>
        </w:rPr>
        <w:t>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spacing w:line="500" w:lineRule="exact"/>
        <w:jc w:val="center"/>
        <w:rPr>
          <w:rFonts w:hint="eastAsia" w:asciiTheme="minorEastAsia" w:hAnsiTheme="minorEastAsia" w:eastAsiaTheme="minorEastAsia" w:cstheme="minorEastAsia"/>
          <w:b w:val="0"/>
          <w:color w:val="auto"/>
          <w:sz w:val="36"/>
          <w:szCs w:val="30"/>
          <w:highlight w:val="none"/>
        </w:rPr>
      </w:pPr>
      <w:r>
        <w:rPr>
          <w:rFonts w:hint="eastAsia" w:asciiTheme="minorEastAsia" w:hAnsiTheme="minorEastAsia" w:eastAsiaTheme="minorEastAsia" w:cstheme="minorEastAsia"/>
          <w:b w:val="0"/>
          <w:color w:val="auto"/>
          <w:kern w:val="2"/>
          <w:sz w:val="24"/>
          <w:szCs w:val="22"/>
          <w:highlight w:val="none"/>
          <w:lang w:val="en-US" w:eastAsia="zh-CN" w:bidi="ar-SA"/>
        </w:rPr>
        <w:t>18580766891。</w:t>
      </w:r>
      <w:r>
        <w:rPr>
          <w:rFonts w:hint="eastAsia" w:asciiTheme="minorEastAsia" w:hAnsiTheme="minorEastAsia" w:eastAsiaTheme="minorEastAsia" w:cstheme="minorEastAsia"/>
          <w:color w:val="auto"/>
          <w:sz w:val="36"/>
          <w:szCs w:val="30"/>
          <w:highlight w:val="none"/>
        </w:rPr>
        <w:br w:type="page"/>
      </w:r>
      <w:bookmarkStart w:id="83" w:name="_Toc106030904"/>
      <w:bookmarkStart w:id="84" w:name="_Toc76462348"/>
      <w:r>
        <w:rPr>
          <w:rFonts w:hint="eastAsia" w:asciiTheme="minorEastAsia" w:hAnsiTheme="minorEastAsia" w:eastAsiaTheme="minorEastAsia" w:cstheme="minorEastAsia"/>
          <w:b w:val="0"/>
          <w:color w:val="auto"/>
          <w:sz w:val="36"/>
          <w:szCs w:val="30"/>
          <w:highlight w:val="none"/>
        </w:rPr>
        <w:t xml:space="preserve">第六篇  </w:t>
      </w:r>
      <w:bookmarkEnd w:id="80"/>
      <w:bookmarkEnd w:id="81"/>
      <w:bookmarkEnd w:id="83"/>
      <w:bookmarkEnd w:id="84"/>
      <w:bookmarkStart w:id="85" w:name="_Toc76462349"/>
      <w:bookmarkStart w:id="86" w:name="_Toc106030905"/>
      <w:r>
        <w:rPr>
          <w:rFonts w:hint="eastAsia" w:asciiTheme="minorEastAsia" w:hAnsiTheme="minorEastAsia" w:eastAsiaTheme="minorEastAsia" w:cstheme="minorEastAsia"/>
          <w:b w:val="0"/>
          <w:color w:val="auto"/>
          <w:sz w:val="36"/>
          <w:szCs w:val="30"/>
          <w:highlight w:val="none"/>
        </w:rPr>
        <w:t>合同</w:t>
      </w:r>
    </w:p>
    <w:p>
      <w:pPr>
        <w:spacing w:line="500" w:lineRule="exact"/>
        <w:jc w:val="center"/>
        <w:rPr>
          <w:rFonts w:hint="eastAsia" w:asciiTheme="minorEastAsia" w:hAnsiTheme="minorEastAsia" w:eastAsiaTheme="minorEastAsia" w:cstheme="minorEastAsia"/>
          <w:b w:val="0"/>
          <w:color w:val="auto"/>
          <w:sz w:val="36"/>
          <w:szCs w:val="30"/>
          <w:highlight w:val="none"/>
        </w:rPr>
      </w:pPr>
      <w:r>
        <w:rPr>
          <w:rFonts w:hint="eastAsia" w:asciiTheme="minorEastAsia" w:hAnsiTheme="minorEastAsia" w:eastAsiaTheme="minorEastAsia" w:cstheme="minorEastAsia"/>
          <w:b w:val="0"/>
          <w:color w:val="auto"/>
          <w:sz w:val="36"/>
          <w:szCs w:val="30"/>
          <w:highlight w:val="none"/>
        </w:rPr>
        <w:t>格式自拟</w:t>
      </w:r>
    </w:p>
    <w:p>
      <w:pPr>
        <w:pStyle w:val="2"/>
        <w:spacing w:before="0" w:after="0" w:line="360" w:lineRule="auto"/>
        <w:jc w:val="center"/>
        <w:rPr>
          <w:rFonts w:hint="eastAsia" w:asciiTheme="minorEastAsia" w:hAnsiTheme="minorEastAsia" w:eastAsiaTheme="minorEastAsia" w:cstheme="minorEastAsia"/>
          <w:b w:val="0"/>
          <w:color w:val="auto"/>
          <w:sz w:val="36"/>
          <w:szCs w:val="30"/>
          <w:highlight w:val="none"/>
        </w:rPr>
      </w:pPr>
    </w:p>
    <w:p>
      <w:pPr>
        <w:pStyle w:val="2"/>
        <w:spacing w:before="0" w:after="0" w:line="360" w:lineRule="auto"/>
        <w:jc w:val="center"/>
        <w:rPr>
          <w:rFonts w:hint="eastAsia" w:asciiTheme="minorEastAsia" w:hAnsiTheme="minorEastAsia" w:eastAsiaTheme="minorEastAsia" w:cstheme="minorEastAsia"/>
          <w:b w:val="0"/>
          <w:color w:val="auto"/>
          <w:sz w:val="36"/>
          <w:szCs w:val="30"/>
          <w:highlight w:val="none"/>
        </w:rPr>
      </w:pPr>
    </w:p>
    <w:p>
      <w:pPr>
        <w:pStyle w:val="2"/>
        <w:spacing w:before="0" w:after="0" w:line="360" w:lineRule="auto"/>
        <w:jc w:val="center"/>
        <w:rPr>
          <w:rFonts w:hint="eastAsia" w:asciiTheme="minorEastAsia" w:hAnsiTheme="minorEastAsia" w:eastAsiaTheme="minorEastAsia" w:cstheme="minorEastAsia"/>
          <w:b w:val="0"/>
          <w:color w:val="auto"/>
          <w:sz w:val="36"/>
          <w:szCs w:val="30"/>
          <w:highlight w:val="none"/>
        </w:rPr>
      </w:pPr>
    </w:p>
    <w:p>
      <w:pPr>
        <w:pStyle w:val="2"/>
        <w:spacing w:before="0" w:after="0" w:line="360" w:lineRule="auto"/>
        <w:jc w:val="center"/>
        <w:rPr>
          <w:rFonts w:hint="eastAsia" w:asciiTheme="minorEastAsia" w:hAnsiTheme="minorEastAsia" w:eastAsiaTheme="minorEastAsia" w:cstheme="minorEastAsia"/>
          <w:b w:val="0"/>
          <w:color w:val="auto"/>
          <w:sz w:val="36"/>
          <w:szCs w:val="30"/>
          <w:highlight w:val="none"/>
        </w:rPr>
      </w:pPr>
    </w:p>
    <w:p>
      <w:pPr>
        <w:pStyle w:val="2"/>
        <w:spacing w:before="0" w:after="0" w:line="360" w:lineRule="auto"/>
        <w:jc w:val="center"/>
        <w:rPr>
          <w:rFonts w:hint="eastAsia" w:asciiTheme="minorEastAsia" w:hAnsiTheme="minorEastAsia" w:eastAsiaTheme="minorEastAsia" w:cstheme="minorEastAsia"/>
          <w:b w:val="0"/>
          <w:color w:val="auto"/>
          <w:sz w:val="36"/>
          <w:szCs w:val="30"/>
          <w:highlight w:val="none"/>
        </w:rPr>
      </w:pPr>
    </w:p>
    <w:p>
      <w:pPr>
        <w:pStyle w:val="2"/>
        <w:spacing w:before="0" w:after="0" w:line="360" w:lineRule="auto"/>
        <w:jc w:val="center"/>
        <w:rPr>
          <w:rFonts w:hint="eastAsia" w:asciiTheme="minorEastAsia" w:hAnsiTheme="minorEastAsia" w:eastAsiaTheme="minorEastAsia" w:cstheme="minorEastAsia"/>
          <w:b w:val="0"/>
          <w:color w:val="auto"/>
          <w:sz w:val="36"/>
          <w:szCs w:val="30"/>
          <w:highlight w:val="none"/>
        </w:rPr>
      </w:pPr>
    </w:p>
    <w:p>
      <w:pPr>
        <w:pStyle w:val="2"/>
        <w:spacing w:before="0" w:after="0" w:line="360" w:lineRule="auto"/>
        <w:jc w:val="center"/>
        <w:rPr>
          <w:rFonts w:hint="eastAsia" w:asciiTheme="minorEastAsia" w:hAnsiTheme="minorEastAsia" w:eastAsiaTheme="minorEastAsia" w:cstheme="minorEastAsia"/>
          <w:b w:val="0"/>
          <w:color w:val="auto"/>
          <w:sz w:val="36"/>
          <w:szCs w:val="30"/>
          <w:highlight w:val="none"/>
        </w:rPr>
      </w:pPr>
    </w:p>
    <w:p>
      <w:pPr>
        <w:pStyle w:val="2"/>
        <w:spacing w:before="0" w:after="0" w:line="360" w:lineRule="auto"/>
        <w:jc w:val="both"/>
        <w:rPr>
          <w:rFonts w:hint="eastAsia" w:asciiTheme="minorEastAsia" w:hAnsiTheme="minorEastAsia" w:eastAsiaTheme="minorEastAsia" w:cstheme="minorEastAsia"/>
          <w:b w:val="0"/>
          <w:color w:val="auto"/>
          <w:sz w:val="36"/>
          <w:szCs w:val="30"/>
          <w:highlight w:val="none"/>
        </w:rPr>
      </w:pPr>
    </w:p>
    <w:p>
      <w:pPr>
        <w:pStyle w:val="2"/>
        <w:spacing w:before="0" w:after="0" w:line="360" w:lineRule="auto"/>
        <w:jc w:val="both"/>
        <w:rPr>
          <w:rFonts w:hint="eastAsia" w:asciiTheme="minorEastAsia" w:hAnsiTheme="minorEastAsia" w:eastAsiaTheme="minorEastAsia" w:cstheme="minorEastAsia"/>
          <w:b w:val="0"/>
          <w:color w:val="auto"/>
          <w:sz w:val="36"/>
          <w:szCs w:val="30"/>
          <w:highlight w:val="none"/>
        </w:rPr>
      </w:pPr>
    </w:p>
    <w:p>
      <w:pPr>
        <w:pStyle w:val="2"/>
        <w:spacing w:before="0" w:after="0" w:line="360" w:lineRule="auto"/>
        <w:jc w:val="both"/>
        <w:rPr>
          <w:rFonts w:hint="eastAsia" w:asciiTheme="minorEastAsia" w:hAnsiTheme="minorEastAsia" w:eastAsiaTheme="minorEastAsia" w:cstheme="minorEastAsia"/>
          <w:b w:val="0"/>
          <w:color w:val="auto"/>
          <w:sz w:val="36"/>
          <w:szCs w:val="30"/>
          <w:highlight w:val="none"/>
        </w:rPr>
      </w:pPr>
    </w:p>
    <w:p>
      <w:pPr>
        <w:pStyle w:val="2"/>
        <w:spacing w:before="0" w:after="0" w:line="360" w:lineRule="auto"/>
        <w:jc w:val="both"/>
        <w:rPr>
          <w:rFonts w:hint="eastAsia" w:asciiTheme="minorEastAsia" w:hAnsiTheme="minorEastAsia" w:eastAsiaTheme="minorEastAsia" w:cstheme="minorEastAsia"/>
          <w:b w:val="0"/>
          <w:color w:val="auto"/>
          <w:sz w:val="36"/>
          <w:szCs w:val="30"/>
          <w:highlight w:val="none"/>
        </w:rPr>
      </w:pPr>
    </w:p>
    <w:p>
      <w:pPr>
        <w:rPr>
          <w:rFonts w:hint="eastAsia" w:asciiTheme="minorEastAsia" w:hAnsiTheme="minorEastAsia" w:eastAsiaTheme="minorEastAsia" w:cstheme="minorEastAsia"/>
          <w:b w:val="0"/>
          <w:color w:val="auto"/>
          <w:sz w:val="36"/>
          <w:szCs w:val="30"/>
          <w:highlight w:val="none"/>
        </w:rPr>
      </w:pPr>
    </w:p>
    <w:p>
      <w:pPr>
        <w:pStyle w:val="11"/>
        <w:rPr>
          <w:rFonts w:hint="eastAsia" w:asciiTheme="minorEastAsia" w:hAnsiTheme="minorEastAsia" w:eastAsiaTheme="minorEastAsia" w:cstheme="minorEastAsia"/>
          <w:b w:val="0"/>
          <w:color w:val="auto"/>
          <w:sz w:val="36"/>
          <w:szCs w:val="30"/>
          <w:highlight w:val="none"/>
        </w:rPr>
      </w:pPr>
    </w:p>
    <w:p>
      <w:pPr>
        <w:rPr>
          <w:rFonts w:hint="eastAsia" w:asciiTheme="minorEastAsia" w:hAnsiTheme="minorEastAsia" w:eastAsiaTheme="minorEastAsia" w:cstheme="minorEastAsia"/>
          <w:b w:val="0"/>
          <w:color w:val="auto"/>
          <w:sz w:val="36"/>
          <w:szCs w:val="30"/>
          <w:highlight w:val="none"/>
        </w:rPr>
      </w:pPr>
    </w:p>
    <w:p>
      <w:pPr>
        <w:pStyle w:val="11"/>
        <w:rPr>
          <w:rFonts w:hint="eastAsia" w:asciiTheme="minorEastAsia" w:hAnsiTheme="minorEastAsia" w:eastAsiaTheme="minorEastAsia" w:cstheme="minorEastAsia"/>
          <w:b w:val="0"/>
          <w:color w:val="auto"/>
          <w:sz w:val="36"/>
          <w:szCs w:val="30"/>
          <w:highlight w:val="none"/>
        </w:rPr>
      </w:pPr>
    </w:p>
    <w:p>
      <w:pPr>
        <w:rPr>
          <w:rFonts w:hint="eastAsia" w:asciiTheme="minorEastAsia" w:hAnsiTheme="minorEastAsia" w:eastAsiaTheme="minorEastAsia" w:cstheme="minorEastAsia"/>
          <w:b w:val="0"/>
          <w:color w:val="auto"/>
          <w:sz w:val="36"/>
          <w:szCs w:val="30"/>
          <w:highlight w:val="none"/>
        </w:rPr>
      </w:pPr>
    </w:p>
    <w:p>
      <w:pPr>
        <w:pStyle w:val="11"/>
        <w:rPr>
          <w:rFonts w:hint="eastAsia" w:asciiTheme="minorEastAsia" w:hAnsiTheme="minorEastAsia" w:eastAsiaTheme="minorEastAsia" w:cstheme="minorEastAsia"/>
          <w:b w:val="0"/>
          <w:color w:val="auto"/>
          <w:sz w:val="36"/>
          <w:szCs w:val="30"/>
          <w:highlight w:val="none"/>
        </w:rPr>
      </w:pPr>
    </w:p>
    <w:p>
      <w:pPr>
        <w:rPr>
          <w:rFonts w:hint="eastAsia" w:asciiTheme="minorEastAsia" w:hAnsiTheme="minorEastAsia" w:eastAsiaTheme="minorEastAsia" w:cstheme="minorEastAsia"/>
          <w:b w:val="0"/>
          <w:color w:val="auto"/>
          <w:sz w:val="36"/>
          <w:szCs w:val="30"/>
          <w:highlight w:val="none"/>
        </w:rPr>
      </w:pPr>
    </w:p>
    <w:p>
      <w:pPr>
        <w:pStyle w:val="11"/>
        <w:rPr>
          <w:rFonts w:hint="eastAsia" w:asciiTheme="minorEastAsia" w:hAnsiTheme="minorEastAsia" w:eastAsiaTheme="minorEastAsia" w:cstheme="minorEastAsia"/>
          <w:b w:val="0"/>
          <w:color w:val="auto"/>
          <w:sz w:val="36"/>
          <w:szCs w:val="30"/>
          <w:highlight w:val="none"/>
        </w:rPr>
      </w:pPr>
    </w:p>
    <w:p>
      <w:pPr>
        <w:rPr>
          <w:rFonts w:hint="eastAsia"/>
        </w:rPr>
      </w:pPr>
    </w:p>
    <w:p>
      <w:pPr>
        <w:pStyle w:val="2"/>
        <w:spacing w:before="0" w:after="0" w:line="360" w:lineRule="auto"/>
        <w:jc w:val="center"/>
        <w:rPr>
          <w:rFonts w:hint="eastAsia" w:asciiTheme="minorEastAsia" w:hAnsiTheme="minorEastAsia" w:eastAsiaTheme="minorEastAsia" w:cstheme="minorEastAsia"/>
          <w:b w:val="0"/>
          <w:color w:val="auto"/>
          <w:sz w:val="36"/>
          <w:szCs w:val="30"/>
          <w:highlight w:val="none"/>
        </w:rPr>
      </w:pPr>
      <w:r>
        <w:rPr>
          <w:rFonts w:hint="eastAsia" w:asciiTheme="minorEastAsia" w:hAnsiTheme="minorEastAsia" w:eastAsiaTheme="minorEastAsia" w:cstheme="minorEastAsia"/>
          <w:b w:val="0"/>
          <w:color w:val="auto"/>
          <w:sz w:val="36"/>
          <w:szCs w:val="30"/>
          <w:highlight w:val="none"/>
        </w:rPr>
        <w:t>第七篇  响应文件编制要求</w:t>
      </w:r>
      <w:bookmarkEnd w:id="85"/>
      <w:bookmarkEnd w:id="86"/>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一、经济部分</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（一）竞争性磋商报价函</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（二）明细报价表</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二、服务部分</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（一）服务响应偏离表</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（二）其他资料（格式自定）</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三、商务部分</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（一）商务响应偏离表</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（二）其它优惠服务承诺（格式自定）</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四、资格条件及其他</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（二）法定代表人身份证明书（格式）</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（三）法定代表人授权委托书（格式）</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（四）基本资格条件承诺函（格式）</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（五）特定资格条件证书或证明文件</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五、其他资料</w:t>
      </w:r>
    </w:p>
    <w:p>
      <w:pPr>
        <w:spacing w:line="400" w:lineRule="exact"/>
        <w:ind w:firstLine="480"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（二）联合体协议或分包意向协议（格式自定）</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（三）其他与项目有关的资料</w:t>
      </w:r>
    </w:p>
    <w:p>
      <w:pPr>
        <w:snapToGrid w:val="0"/>
        <w:spacing w:line="360" w:lineRule="auto"/>
        <w:rPr>
          <w:rFonts w:hint="eastAsia" w:asciiTheme="minorEastAsia" w:hAnsiTheme="minorEastAsia" w:eastAsiaTheme="minorEastAsia" w:cstheme="minorEastAsia"/>
          <w:color w:val="auto"/>
          <w:sz w:val="24"/>
          <w:szCs w:val="24"/>
          <w:highlight w:val="none"/>
          <w:bdr w:val="single" w:color="auto" w:sz="4" w:space="0"/>
        </w:rPr>
        <w:sectPr>
          <w:headerReference r:id="rId11" w:type="default"/>
          <w:footerReference r:id="rId12" w:type="default"/>
          <w:pgSz w:w="11907" w:h="16840"/>
          <w:pgMar w:top="1134" w:right="1191" w:bottom="1134" w:left="1304" w:header="851" w:footer="992" w:gutter="0"/>
          <w:pgNumType w:fmt="numberInDash"/>
          <w:cols w:space="720" w:num="1"/>
          <w:docGrid w:linePitch="380" w:charSpace="-5735"/>
        </w:sectPr>
      </w:pPr>
    </w:p>
    <w:p>
      <w:pPr>
        <w:pStyle w:val="2"/>
        <w:adjustRightInd w:val="0"/>
        <w:snapToGrid w:val="0"/>
        <w:spacing w:before="0" w:after="0" w:line="400" w:lineRule="exact"/>
        <w:ind w:firstLine="482" w:firstLineChars="200"/>
        <w:rPr>
          <w:rFonts w:hint="eastAsia" w:asciiTheme="minorEastAsia" w:hAnsiTheme="minorEastAsia" w:eastAsiaTheme="minorEastAsia" w:cstheme="minorEastAsia"/>
          <w:color w:val="auto"/>
          <w:sz w:val="24"/>
          <w:highlight w:val="none"/>
        </w:rPr>
      </w:pPr>
      <w:bookmarkStart w:id="87" w:name="_Toc342913419"/>
      <w:bookmarkStart w:id="88" w:name="_Toc106030906"/>
      <w:bookmarkStart w:id="89" w:name="_Toc313888360"/>
      <w:bookmarkStart w:id="90" w:name="_Toc76462350"/>
      <w:bookmarkStart w:id="91" w:name="_Toc313008356"/>
      <w:bookmarkStart w:id="92" w:name="_Toc283382454"/>
      <w:bookmarkStart w:id="93" w:name="_Toc12789073"/>
      <w:r>
        <w:rPr>
          <w:rFonts w:hint="eastAsia" w:asciiTheme="minorEastAsia" w:hAnsiTheme="minorEastAsia" w:eastAsiaTheme="minorEastAsia" w:cstheme="minorEastAsia"/>
          <w:color w:val="auto"/>
          <w:sz w:val="24"/>
          <w:highlight w:val="none"/>
        </w:rPr>
        <w:t>一、经济部分</w:t>
      </w:r>
      <w:bookmarkEnd w:id="87"/>
      <w:bookmarkEnd w:id="88"/>
      <w:bookmarkEnd w:id="89"/>
      <w:bookmarkEnd w:id="90"/>
      <w:bookmarkEnd w:id="91"/>
    </w:p>
    <w:bookmarkEnd w:id="92"/>
    <w:bookmarkEnd w:id="93"/>
    <w:p>
      <w:pPr>
        <w:tabs>
          <w:tab w:val="left" w:pos="6300"/>
        </w:tabs>
        <w:snapToGrid w:val="0"/>
        <w:spacing w:line="312"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（一）竞争性磋商报价函</w:t>
      </w:r>
    </w:p>
    <w:p>
      <w:pPr>
        <w:jc w:val="center"/>
        <w:rPr>
          <w:rFonts w:hint="eastAsia" w:asciiTheme="minorEastAsia" w:hAnsiTheme="minorEastAsia" w:eastAsiaTheme="minorEastAsia" w:cstheme="minorEastAsia"/>
          <w:b/>
          <w:color w:val="auto"/>
          <w:szCs w:val="28"/>
          <w:highlight w:val="none"/>
        </w:rPr>
      </w:pPr>
      <w:r>
        <w:rPr>
          <w:rFonts w:hint="eastAsia" w:asciiTheme="minorEastAsia" w:hAnsiTheme="minorEastAsia" w:eastAsiaTheme="minorEastAsia" w:cstheme="minorEastAsia"/>
          <w:b/>
          <w:color w:val="auto"/>
          <w:szCs w:val="28"/>
          <w:highlight w:val="none"/>
        </w:rPr>
        <w:t>竞争性磋商报价函</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u w:val="single"/>
        </w:rPr>
        <w:t>（采购人名称）</w:t>
      </w:r>
      <w:r>
        <w:rPr>
          <w:rFonts w:hint="eastAsia" w:ascii="宋体" w:hAnsi="宋体" w:cs="宋体"/>
          <w:color w:val="auto"/>
          <w:sz w:val="24"/>
          <w:szCs w:val="24"/>
        </w:rPr>
        <w:t>：</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1、愿意按照竞争性磋商文件中的一切要求，提供本项目的服务费初始报价为人民币：</w:t>
      </w:r>
      <w:r>
        <w:rPr>
          <w:rFonts w:hint="eastAsia" w:ascii="宋体" w:hAnsi="宋体" w:cs="宋体"/>
          <w:color w:val="auto"/>
          <w:sz w:val="24"/>
          <w:szCs w:val="24"/>
          <w:u w:val="single"/>
        </w:rPr>
        <w:t>       </w:t>
      </w:r>
      <w:r>
        <w:rPr>
          <w:rFonts w:hint="eastAsia" w:ascii="宋体" w:hAnsi="宋体" w:cs="宋体"/>
          <w:color w:val="auto"/>
          <w:sz w:val="24"/>
          <w:szCs w:val="24"/>
          <w:u w:val="none"/>
        </w:rPr>
        <w:t>元</w:t>
      </w:r>
      <w:r>
        <w:rPr>
          <w:rFonts w:hint="eastAsia" w:ascii="宋体" w:hAnsi="宋体" w:cs="宋体"/>
          <w:color w:val="auto"/>
          <w:sz w:val="24"/>
          <w:szCs w:val="24"/>
          <w:u w:val="none"/>
          <w:lang w:eastAsia="zh-CN"/>
        </w:rPr>
        <w:t>，大写：</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。以我公司最后报价为准。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2.我方现提交的响应文件为：响应文件正本1份，副本1份。</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3、我方承诺：本次磋商的有效期为</w:t>
      </w:r>
      <w:r>
        <w:rPr>
          <w:rFonts w:hint="eastAsia" w:ascii="宋体" w:hAnsi="宋体" w:cs="宋体"/>
          <w:color w:val="auto"/>
          <w:sz w:val="24"/>
          <w:szCs w:val="24"/>
          <w:u w:val="single"/>
        </w:rPr>
        <w:t>90</w:t>
      </w:r>
      <w:r>
        <w:rPr>
          <w:rFonts w:hint="eastAsia" w:ascii="宋体" w:hAnsi="宋体" w:cs="宋体"/>
          <w:color w:val="auto"/>
          <w:sz w:val="24"/>
          <w:szCs w:val="24"/>
        </w:rPr>
        <w:t>天。</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8"/>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9、我方未为采购项目提供整体设计、规范编制或者项目管理、监理、检测等服务。</w:t>
      </w:r>
    </w:p>
    <w:p>
      <w:pPr>
        <w:pStyle w:val="11"/>
        <w:rPr>
          <w:rFonts w:hint="eastAsia"/>
        </w:rPr>
      </w:pPr>
    </w:p>
    <w:p>
      <w:pPr>
        <w:tabs>
          <w:tab w:val="left" w:pos="6300"/>
        </w:tabs>
        <w:snapToGrid w:val="0"/>
        <w:spacing w:line="312" w:lineRule="auto"/>
        <w:ind w:firstLine="57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供应商（公章）或自然人签署：</w:t>
      </w:r>
    </w:p>
    <w:p>
      <w:pPr>
        <w:tabs>
          <w:tab w:val="left" w:pos="6300"/>
        </w:tabs>
        <w:snapToGrid w:val="0"/>
        <w:spacing w:line="312" w:lineRule="auto"/>
        <w:ind w:firstLine="57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地址：  </w:t>
      </w:r>
    </w:p>
    <w:p>
      <w:pPr>
        <w:tabs>
          <w:tab w:val="left" w:pos="6300"/>
        </w:tabs>
        <w:snapToGrid w:val="0"/>
        <w:spacing w:line="312" w:lineRule="auto"/>
        <w:ind w:firstLine="57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电话：                                             传真：</w:t>
      </w:r>
    </w:p>
    <w:p>
      <w:pPr>
        <w:tabs>
          <w:tab w:val="left" w:pos="6300"/>
        </w:tabs>
        <w:snapToGrid w:val="0"/>
        <w:spacing w:line="312" w:lineRule="auto"/>
        <w:ind w:firstLine="57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网址：                                             邮编：</w:t>
      </w:r>
    </w:p>
    <w:p>
      <w:pPr>
        <w:tabs>
          <w:tab w:val="left" w:pos="6300"/>
        </w:tabs>
        <w:snapToGrid w:val="0"/>
        <w:spacing w:line="312" w:lineRule="auto"/>
        <w:ind w:firstLine="57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w:t>
      </w:r>
    </w:p>
    <w:p>
      <w:pPr>
        <w:snapToGrid w:val="0"/>
        <w:spacing w:line="312" w:lineRule="auto"/>
        <w:ind w:firstLine="480" w:firstLineChars="200"/>
        <w:rPr>
          <w:rFonts w:hint="eastAsia" w:asciiTheme="minorEastAsia" w:hAnsiTheme="minorEastAsia" w:eastAsiaTheme="minorEastAsia" w:cstheme="minorEastAsia"/>
          <w:color w:val="auto"/>
          <w:sz w:val="24"/>
          <w:szCs w:val="24"/>
          <w:highlight w:val="none"/>
        </w:rPr>
        <w:sectPr>
          <w:pgSz w:w="11907" w:h="16840"/>
          <w:pgMar w:top="1134" w:right="1191" w:bottom="1134" w:left="1304" w:header="851" w:footer="992" w:gutter="0"/>
          <w:pgNumType w:fmt="numberInDash"/>
          <w:cols w:space="720" w:num="1"/>
          <w:docGrid w:linePitch="380" w:charSpace="-5735"/>
        </w:sectPr>
      </w:pPr>
      <w:r>
        <w:rPr>
          <w:rFonts w:hint="eastAsia" w:asciiTheme="minorEastAsia" w:hAnsiTheme="minorEastAsia" w:eastAsiaTheme="minorEastAsia" w:cstheme="minorEastAsia"/>
          <w:color w:val="auto"/>
          <w:sz w:val="24"/>
          <w:szCs w:val="24"/>
          <w:highlight w:val="none"/>
        </w:rPr>
        <w:t xml:space="preserve">                                                  年   月   日</w:t>
      </w:r>
    </w:p>
    <w:p>
      <w:pPr>
        <w:tabs>
          <w:tab w:val="left" w:pos="2895"/>
        </w:tabs>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（二）明细报价表</w:t>
      </w:r>
    </w:p>
    <w:p>
      <w:pPr>
        <w:snapToGrid w:val="0"/>
        <w:spacing w:line="4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项目名称：                                           单位：元</w:t>
      </w:r>
    </w:p>
    <w:tbl>
      <w:tblPr>
        <w:tblStyle w:val="1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34"/>
        <w:gridCol w:w="2474"/>
        <w:gridCol w:w="1242"/>
        <w:gridCol w:w="1242"/>
        <w:gridCol w:w="934"/>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934"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934"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名称</w:t>
            </w:r>
          </w:p>
        </w:tc>
        <w:tc>
          <w:tcPr>
            <w:tcW w:w="2474"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品牌、规格型号</w:t>
            </w:r>
          </w:p>
        </w:tc>
        <w:tc>
          <w:tcPr>
            <w:tcW w:w="1242"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制造商</w:t>
            </w:r>
          </w:p>
        </w:tc>
        <w:tc>
          <w:tcPr>
            <w:tcW w:w="1242"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生产地</w:t>
            </w:r>
          </w:p>
        </w:tc>
        <w:tc>
          <w:tcPr>
            <w:tcW w:w="934"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数量</w:t>
            </w:r>
          </w:p>
        </w:tc>
        <w:tc>
          <w:tcPr>
            <w:tcW w:w="934"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单价</w:t>
            </w:r>
          </w:p>
        </w:tc>
        <w:tc>
          <w:tcPr>
            <w:tcW w:w="934"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247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247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247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247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247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247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247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247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247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247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247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242"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934" w:type="dxa"/>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noWrap w:val="0"/>
            <w:vAlign w:val="center"/>
          </w:tcPr>
          <w:p>
            <w:pPr>
              <w:pStyle w:val="5"/>
              <w:ind w:left="560"/>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w:t>
            </w:r>
          </w:p>
        </w:tc>
        <w:tc>
          <w:tcPr>
            <w:tcW w:w="934"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总计</w:t>
            </w:r>
          </w:p>
        </w:tc>
        <w:tc>
          <w:tcPr>
            <w:tcW w:w="7760" w:type="dxa"/>
            <w:gridSpan w:val="6"/>
            <w:noWrap w:val="0"/>
            <w:vAlign w:val="top"/>
          </w:tcPr>
          <w:p>
            <w:pPr>
              <w:rPr>
                <w:rFonts w:hint="eastAsia" w:asciiTheme="minorEastAsia" w:hAnsiTheme="minorEastAsia" w:eastAsiaTheme="minorEastAsia" w:cstheme="minorEastAsia"/>
                <w:color w:val="auto"/>
                <w:sz w:val="21"/>
                <w:szCs w:val="21"/>
                <w:highlight w:val="none"/>
              </w:rPr>
            </w:pPr>
          </w:p>
        </w:tc>
      </w:tr>
    </w:tbl>
    <w:p>
      <w:pPr>
        <w:spacing w:line="500" w:lineRule="exact"/>
        <w:ind w:firstLine="480" w:firstLineChars="200"/>
        <w:rPr>
          <w:rFonts w:hint="eastAsia" w:asciiTheme="minorEastAsia" w:hAnsiTheme="minorEastAsia" w:eastAsiaTheme="minorEastAsia" w:cstheme="minorEastAsia"/>
          <w:color w:val="auto"/>
          <w:sz w:val="24"/>
          <w:szCs w:val="28"/>
          <w:highlight w:val="none"/>
        </w:rPr>
      </w:pPr>
    </w:p>
    <w:p>
      <w:pPr>
        <w:spacing w:line="500" w:lineRule="exact"/>
        <w:ind w:firstLine="600" w:firstLineChars="25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竞标人：                       法定代表人（或法定代表人授权代表）或自然人：</w:t>
      </w:r>
    </w:p>
    <w:p>
      <w:pPr>
        <w:spacing w:line="500" w:lineRule="exact"/>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（竞标人公章）                               （签署或盖章）</w:t>
      </w:r>
    </w:p>
    <w:p>
      <w:pPr>
        <w:spacing w:line="500" w:lineRule="exact"/>
        <w:rPr>
          <w:rFonts w:hint="eastAsia" w:asciiTheme="minorEastAsia" w:hAnsiTheme="minorEastAsia" w:eastAsiaTheme="minorEastAsia" w:cstheme="minorEastAsia"/>
          <w:color w:val="auto"/>
          <w:sz w:val="24"/>
          <w:szCs w:val="28"/>
          <w:highlight w:val="none"/>
        </w:rPr>
      </w:pPr>
    </w:p>
    <w:p>
      <w:pPr>
        <w:spacing w:line="500" w:lineRule="exact"/>
        <w:rPr>
          <w:rFonts w:hint="eastAsia" w:asciiTheme="minorEastAsia" w:hAnsiTheme="minorEastAsia" w:eastAsiaTheme="minorEastAsia" w:cstheme="minorEastAsia"/>
          <w:color w:val="auto"/>
          <w:sz w:val="24"/>
          <w:szCs w:val="28"/>
          <w:highlight w:val="none"/>
        </w:rPr>
      </w:pPr>
    </w:p>
    <w:p>
      <w:pPr>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年     月     日</w:t>
      </w:r>
    </w:p>
    <w:p>
      <w:pPr>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p>
    <w:p>
      <w:pPr>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注：</w:t>
      </w:r>
    </w:p>
    <w:p>
      <w:pPr>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1.请竞标人完整填写本表；</w:t>
      </w:r>
    </w:p>
    <w:p>
      <w:pPr>
        <w:snapToGrid w:val="0"/>
        <w:spacing w:line="500" w:lineRule="exact"/>
        <w:ind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2.该表可扩展。</w:t>
      </w:r>
    </w:p>
    <w:p>
      <w:pPr>
        <w:snapToGrid w:val="0"/>
        <w:spacing w:line="360" w:lineRule="auto"/>
        <w:ind w:firstLine="480" w:firstLineChars="200"/>
        <w:rPr>
          <w:rFonts w:hint="eastAsia" w:asciiTheme="minorEastAsia" w:hAnsiTheme="minorEastAsia" w:eastAsiaTheme="minorEastAsia" w:cstheme="minorEastAsia"/>
          <w:color w:val="auto"/>
          <w:sz w:val="24"/>
          <w:szCs w:val="24"/>
          <w:highlight w:val="none"/>
          <w:bdr w:val="single" w:color="auto" w:sz="4" w:space="0"/>
        </w:rPr>
        <w:sectPr>
          <w:headerReference r:id="rId13" w:type="default"/>
          <w:pgSz w:w="11907" w:h="16840"/>
          <w:pgMar w:top="1134" w:right="1191" w:bottom="1134" w:left="1304" w:header="851" w:footer="992" w:gutter="0"/>
          <w:pgNumType w:fmt="numberInDash"/>
          <w:cols w:space="720" w:num="1"/>
          <w:docGrid w:linePitch="380" w:charSpace="-5735"/>
        </w:sectPr>
      </w:pPr>
    </w:p>
    <w:p>
      <w:pPr>
        <w:pStyle w:val="2"/>
        <w:adjustRightInd w:val="0"/>
        <w:snapToGrid w:val="0"/>
        <w:spacing w:before="0" w:after="0" w:line="400" w:lineRule="exact"/>
        <w:ind w:firstLine="482" w:firstLineChars="200"/>
        <w:rPr>
          <w:rFonts w:hint="eastAsia" w:asciiTheme="minorEastAsia" w:hAnsiTheme="minorEastAsia" w:eastAsiaTheme="minorEastAsia" w:cstheme="minorEastAsia"/>
          <w:color w:val="auto"/>
          <w:sz w:val="24"/>
          <w:highlight w:val="none"/>
        </w:rPr>
      </w:pPr>
      <w:bookmarkStart w:id="94" w:name="_Toc342913420"/>
      <w:bookmarkStart w:id="95" w:name="_Toc313008357"/>
      <w:bookmarkStart w:id="96" w:name="_Toc313888361"/>
      <w:bookmarkStart w:id="97" w:name="_Toc106030907"/>
      <w:bookmarkStart w:id="98" w:name="_Toc76462351"/>
      <w:r>
        <w:rPr>
          <w:rFonts w:hint="eastAsia" w:asciiTheme="minorEastAsia" w:hAnsiTheme="minorEastAsia" w:eastAsiaTheme="minorEastAsia" w:cstheme="minorEastAsia"/>
          <w:color w:val="auto"/>
          <w:sz w:val="24"/>
          <w:highlight w:val="none"/>
        </w:rPr>
        <w:t>二、服务部分</w:t>
      </w:r>
      <w:bookmarkEnd w:id="94"/>
      <w:bookmarkEnd w:id="95"/>
      <w:bookmarkEnd w:id="96"/>
      <w:bookmarkEnd w:id="97"/>
      <w:bookmarkEnd w:id="98"/>
    </w:p>
    <w:p>
      <w:pPr>
        <w:tabs>
          <w:tab w:val="left" w:pos="6300"/>
        </w:tabs>
        <w:snapToGrid w:val="0"/>
        <w:spacing w:line="400" w:lineRule="exact"/>
        <w:ind w:firstLine="480" w:firstLineChars="20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 w:val="24"/>
          <w:szCs w:val="24"/>
          <w:highlight w:val="none"/>
        </w:rPr>
        <w:t>（一）服务响应偏离表</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w:t>
      </w:r>
    </w:p>
    <w:tbl>
      <w:tblPr>
        <w:tblStyle w:val="1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3081" w:type="dxa"/>
            <w:noWrap w:val="0"/>
            <w:vAlign w:val="center"/>
          </w:tcPr>
          <w:p>
            <w:pPr>
              <w:tabs>
                <w:tab w:val="left" w:pos="6300"/>
              </w:tabs>
              <w:snapToGrid w:val="0"/>
              <w:spacing w:line="500" w:lineRule="exact"/>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color w:val="auto"/>
                <w:sz w:val="21"/>
                <w:szCs w:val="21"/>
                <w:highlight w:val="none"/>
              </w:rPr>
            </w:pPr>
          </w:p>
        </w:tc>
      </w:tr>
    </w:tbl>
    <w:p>
      <w:pPr>
        <w:spacing w:line="500" w:lineRule="exact"/>
        <w:ind w:firstLine="600" w:firstLineChars="25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供应商：                            </w:t>
      </w:r>
      <w:r>
        <w:rPr>
          <w:rFonts w:hint="eastAsia" w:asciiTheme="minorEastAsia" w:hAnsiTheme="minorEastAsia" w:eastAsiaTheme="minorEastAsia" w:cstheme="minorEastAsia"/>
          <w:color w:val="auto"/>
          <w:sz w:val="24"/>
          <w:szCs w:val="24"/>
          <w:highlight w:val="none"/>
        </w:rPr>
        <w:t>法定代表人（或其授权代表）或自然人：</w:t>
      </w:r>
    </w:p>
    <w:p>
      <w:pPr>
        <w:spacing w:line="500" w:lineRule="exact"/>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spacing w:line="500" w:lineRule="exact"/>
        <w:ind w:firstLine="720" w:firstLineChars="3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（供应商公章）                               （签署或盖章）</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 xml:space="preserve">                                              年     月     日</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szCs w:val="24"/>
          <w:highlight w:val="none"/>
        </w:rPr>
        <w:t>本表即为对本项目“第二篇  项目服务需求”中所列条款进行比较和响应；</w:t>
      </w:r>
    </w:p>
    <w:p>
      <w:pPr>
        <w:snapToGrid w:val="0"/>
        <w:spacing w:line="4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rPr>
        <w:t>2.本表可扩展。</w:t>
      </w:r>
    </w:p>
    <w:p>
      <w:pPr>
        <w:tabs>
          <w:tab w:val="left" w:pos="6300"/>
        </w:tabs>
        <w:snapToGrid w:val="0"/>
        <w:spacing w:line="400" w:lineRule="exact"/>
        <w:ind w:firstLine="560" w:firstLineChars="20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br w:type="page"/>
      </w:r>
      <w:r>
        <w:rPr>
          <w:rFonts w:hint="eastAsia" w:asciiTheme="minorEastAsia" w:hAnsiTheme="minorEastAsia" w:eastAsiaTheme="minorEastAsia" w:cstheme="minorEastAsia"/>
          <w:color w:val="auto"/>
          <w:sz w:val="24"/>
          <w:szCs w:val="24"/>
          <w:highlight w:val="none"/>
        </w:rPr>
        <w:t>（二）其他资料（格式自定）</w:t>
      </w:r>
    </w:p>
    <w:p>
      <w:pPr>
        <w:pStyle w:val="2"/>
        <w:adjustRightInd w:val="0"/>
        <w:snapToGrid w:val="0"/>
        <w:spacing w:before="0" w:after="0" w:line="400" w:lineRule="exact"/>
        <w:ind w:firstLine="64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val="0"/>
          <w:color w:val="auto"/>
          <w:highlight w:val="none"/>
        </w:rPr>
        <w:br w:type="page"/>
      </w:r>
      <w:bookmarkStart w:id="99" w:name="_Toc106030908"/>
      <w:bookmarkStart w:id="100" w:name="_Toc342913421"/>
      <w:bookmarkStart w:id="101" w:name="_Toc76462352"/>
      <w:bookmarkStart w:id="102" w:name="_Toc313008358"/>
      <w:bookmarkStart w:id="103" w:name="_Toc313888362"/>
      <w:r>
        <w:rPr>
          <w:rFonts w:hint="eastAsia" w:asciiTheme="minorEastAsia" w:hAnsiTheme="minorEastAsia" w:eastAsiaTheme="minorEastAsia" w:cstheme="minorEastAsia"/>
          <w:color w:val="auto"/>
          <w:sz w:val="24"/>
          <w:highlight w:val="none"/>
        </w:rPr>
        <w:t>三、商务部分</w:t>
      </w:r>
      <w:bookmarkEnd w:id="99"/>
      <w:bookmarkEnd w:id="100"/>
      <w:bookmarkEnd w:id="101"/>
      <w:bookmarkEnd w:id="102"/>
      <w:bookmarkEnd w:id="103"/>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（一）商务响应偏离表</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项目名称： </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0"/>
            <w:vAlign w:val="center"/>
          </w:tcPr>
          <w:p>
            <w:pPr>
              <w:snapToGrid w:val="0"/>
              <w:spacing w:line="360" w:lineRule="auto"/>
              <w:ind w:firstLine="465"/>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434" w:type="dxa"/>
            <w:noWrap w:val="0"/>
            <w:vAlign w:val="center"/>
          </w:tcPr>
          <w:p>
            <w:pPr>
              <w:tabs>
                <w:tab w:val="left" w:pos="6300"/>
              </w:tabs>
              <w:snapToGrid w:val="0"/>
              <w:spacing w:line="360" w:lineRule="auto"/>
              <w:outlineLvl w:val="0"/>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1"/>
                <w:highlight w:val="none"/>
              </w:rPr>
              <w:t>提醒：请注明具体内容以及响应文件中具体内容的位置（页码）</w:t>
            </w:r>
          </w:p>
        </w:tc>
        <w:tc>
          <w:tcPr>
            <w:tcW w:w="2355"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color w:val="auto"/>
                <w:sz w:val="21"/>
                <w:szCs w:val="24"/>
                <w:highlight w:val="none"/>
              </w:rPr>
            </w:pPr>
          </w:p>
        </w:tc>
      </w:tr>
    </w:tbl>
    <w:p>
      <w:pPr>
        <w:snapToGrid w:val="0"/>
        <w:spacing w:line="360" w:lineRule="auto"/>
        <w:ind w:firstLine="465"/>
        <w:rPr>
          <w:rFonts w:hint="eastAsia" w:asciiTheme="minorEastAsia" w:hAnsiTheme="minorEastAsia" w:eastAsiaTheme="minorEastAsia" w:cstheme="minorEastAsia"/>
          <w:color w:val="auto"/>
          <w:sz w:val="24"/>
          <w:szCs w:val="24"/>
          <w:highlight w:val="none"/>
        </w:rPr>
      </w:pPr>
    </w:p>
    <w:p>
      <w:pPr>
        <w:spacing w:line="500" w:lineRule="exact"/>
        <w:ind w:firstLine="600" w:firstLineChars="25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供应商：                          </w:t>
      </w:r>
      <w:r>
        <w:rPr>
          <w:rFonts w:hint="eastAsia" w:asciiTheme="minorEastAsia" w:hAnsiTheme="minorEastAsia" w:eastAsiaTheme="minorEastAsia" w:cstheme="minorEastAsia"/>
          <w:color w:val="auto"/>
          <w:sz w:val="24"/>
          <w:szCs w:val="24"/>
          <w:highlight w:val="none"/>
        </w:rPr>
        <w:t>法定代表人（或其授权代表）或自然人：</w:t>
      </w:r>
    </w:p>
    <w:p>
      <w:pPr>
        <w:spacing w:line="500" w:lineRule="exact"/>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spacing w:line="500" w:lineRule="exact"/>
        <w:ind w:firstLine="360" w:firstLineChars="15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（供应商公章）                                 （签署或盖章）</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 xml:space="preserve">                                            年     月     日</w:t>
      </w:r>
    </w:p>
    <w:p>
      <w:pPr>
        <w:tabs>
          <w:tab w:val="left" w:pos="6300"/>
        </w:tabs>
        <w:snapToGrid w:val="0"/>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w:t>
      </w:r>
    </w:p>
    <w:p>
      <w:pPr>
        <w:tabs>
          <w:tab w:val="left" w:pos="6300"/>
        </w:tabs>
        <w:snapToGrid w:val="0"/>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szCs w:val="24"/>
          <w:highlight w:val="none"/>
        </w:rPr>
        <w:t>本表即为对本项目“第三篇  项目商务需求”中所列条款进行比较和响应；</w:t>
      </w:r>
    </w:p>
    <w:p>
      <w:pPr>
        <w:snapToGrid w:val="0"/>
        <w:spacing w:line="400" w:lineRule="exact"/>
        <w:ind w:firstLine="480" w:firstLineChars="200"/>
        <w:rPr>
          <w:rFonts w:hint="eastAsia" w:asciiTheme="minorEastAsia" w:hAnsiTheme="minorEastAsia" w:eastAsiaTheme="minorEastAsia" w:cstheme="minorEastAsia"/>
          <w:b/>
          <w:color w:val="auto"/>
          <w:highlight w:val="none"/>
        </w:rPr>
        <w:sectPr>
          <w:pgSz w:w="11907" w:h="16840"/>
          <w:pgMar w:top="1134" w:right="1191" w:bottom="1134" w:left="1304" w:header="851" w:footer="992" w:gutter="0"/>
          <w:pgNumType w:fmt="numberInDash"/>
          <w:cols w:space="720" w:num="1"/>
          <w:docGrid w:linePitch="380" w:charSpace="-5735"/>
        </w:sectPr>
      </w:pPr>
      <w:r>
        <w:rPr>
          <w:rFonts w:hint="eastAsia" w:asciiTheme="minorEastAsia" w:hAnsiTheme="minorEastAsia" w:eastAsiaTheme="minorEastAsia" w:cstheme="minorEastAsia"/>
          <w:color w:val="auto"/>
          <w:sz w:val="24"/>
          <w:highlight w:val="none"/>
        </w:rPr>
        <w:t>2.本表可扩展。</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bookmarkStart w:id="104" w:name="_Toc283382459"/>
      <w:r>
        <w:rPr>
          <w:rFonts w:hint="eastAsia" w:asciiTheme="minorEastAsia" w:hAnsiTheme="minorEastAsia" w:eastAsiaTheme="minorEastAsia" w:cstheme="minorEastAsia"/>
          <w:color w:val="auto"/>
          <w:sz w:val="24"/>
          <w:szCs w:val="24"/>
          <w:highlight w:val="none"/>
        </w:rPr>
        <w:t>（二）其它优惠承诺（格式自定）</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p>
    <w:p>
      <w:pPr>
        <w:pStyle w:val="2"/>
        <w:adjustRightInd w:val="0"/>
        <w:snapToGrid w:val="0"/>
        <w:spacing w:before="0" w:after="0" w:line="40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br w:type="page"/>
      </w:r>
      <w:bookmarkEnd w:id="104"/>
      <w:bookmarkStart w:id="105" w:name="_Toc342913422"/>
      <w:bookmarkStart w:id="106" w:name="_Toc313008359"/>
      <w:bookmarkStart w:id="107" w:name="_Toc76462353"/>
      <w:bookmarkStart w:id="108" w:name="_Toc106030909"/>
      <w:bookmarkStart w:id="109" w:name="_Toc313888363"/>
      <w:r>
        <w:rPr>
          <w:rFonts w:hint="eastAsia" w:asciiTheme="minorEastAsia" w:hAnsiTheme="minorEastAsia" w:eastAsiaTheme="minorEastAsia" w:cstheme="minorEastAsia"/>
          <w:color w:val="auto"/>
          <w:sz w:val="24"/>
          <w:highlight w:val="none"/>
        </w:rPr>
        <w:t>四、资格条件</w:t>
      </w:r>
      <w:bookmarkEnd w:id="105"/>
      <w:bookmarkEnd w:id="106"/>
      <w:bookmarkEnd w:id="107"/>
      <w:bookmarkEnd w:id="108"/>
      <w:bookmarkEnd w:id="109"/>
    </w:p>
    <w:p>
      <w:pPr>
        <w:tabs>
          <w:tab w:val="left" w:pos="6300"/>
        </w:tabs>
        <w:snapToGrid w:val="0"/>
        <w:spacing w:line="400" w:lineRule="exact"/>
        <w:ind w:firstLine="57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hint="eastAsia" w:asciiTheme="minorEastAsia" w:hAnsiTheme="minorEastAsia" w:eastAsiaTheme="minorEastAsia" w:cstheme="minorEastAsia"/>
          <w:color w:val="auto"/>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highlight w:val="none"/>
        </w:rPr>
      </w:pPr>
    </w:p>
    <w:p>
      <w:pPr>
        <w:snapToGrid w:val="0"/>
        <w:spacing w:line="400" w:lineRule="exact"/>
        <w:ind w:firstLine="56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color w:val="auto"/>
          <w:sz w:val="24"/>
          <w:szCs w:val="24"/>
          <w:highlight w:val="none"/>
        </w:rPr>
        <w:t>（二）法定代表人身份证明书（格式）</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项目名称：</w:t>
      </w:r>
      <w:r>
        <w:rPr>
          <w:rFonts w:hint="eastAsia" w:asciiTheme="minorEastAsia" w:hAnsiTheme="minorEastAsia" w:eastAsiaTheme="minorEastAsia" w:cstheme="minorEastAsia"/>
          <w:color w:val="auto"/>
          <w:sz w:val="24"/>
          <w:highlight w:val="none"/>
          <w:u w:val="single"/>
        </w:rPr>
        <w:t xml:space="preserve">                                                </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（采购</w:t>
      </w:r>
      <w:r>
        <w:rPr>
          <w:rFonts w:hint="eastAsia" w:asciiTheme="minorEastAsia" w:hAnsiTheme="minorEastAsia" w:eastAsiaTheme="minorEastAsia" w:cstheme="minorEastAsia"/>
          <w:color w:val="auto"/>
          <w:sz w:val="24"/>
          <w:highlight w:val="none"/>
          <w:lang w:eastAsia="zh-CN"/>
        </w:rPr>
        <w:t>人</w:t>
      </w:r>
      <w:r>
        <w:rPr>
          <w:rFonts w:hint="eastAsia" w:asciiTheme="minorEastAsia" w:hAnsiTheme="minorEastAsia" w:eastAsiaTheme="minorEastAsia" w:cstheme="minorEastAsia"/>
          <w:color w:val="auto"/>
          <w:sz w:val="24"/>
          <w:highlight w:val="none"/>
        </w:rPr>
        <w:t>名称）：</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（法定代表人姓名）在</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（供应商名称）任</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（职务名称）职务，是（供应商名称）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的法定代表人。</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特此证明。</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（供应商公章）</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年   月   日</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法定代表人电话：XXXXXXX      电子邮箱：XXXXXX@XXXXX（若授权他人办理并签署响应文件的可不填写）</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（附：法定代表人身份证正反面复印件）</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snapToGrid w:val="0"/>
        <w:spacing w:line="400" w:lineRule="exact"/>
        <w:ind w:firstLine="56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br w:type="column"/>
      </w:r>
      <w:r>
        <w:rPr>
          <w:rFonts w:hint="eastAsia" w:asciiTheme="minorEastAsia" w:hAnsiTheme="minorEastAsia" w:eastAsiaTheme="minorEastAsia" w:cstheme="minorEastAsia"/>
          <w:color w:val="auto"/>
          <w:sz w:val="24"/>
          <w:szCs w:val="24"/>
          <w:highlight w:val="none"/>
        </w:rPr>
        <w:t>（三）法定代表人授权委托书（格式）</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项目名称</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u w:val="single"/>
        </w:rPr>
        <w:t xml:space="preserve">                                                </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（采购</w:t>
      </w:r>
      <w:r>
        <w:rPr>
          <w:rFonts w:hint="eastAsia" w:asciiTheme="minorEastAsia" w:hAnsiTheme="minorEastAsia" w:eastAsiaTheme="minorEastAsia" w:cstheme="minorEastAsia"/>
          <w:color w:val="auto"/>
          <w:sz w:val="24"/>
          <w:highlight w:val="none"/>
          <w:lang w:eastAsia="zh-CN"/>
        </w:rPr>
        <w:t>人</w:t>
      </w:r>
      <w:r>
        <w:rPr>
          <w:rFonts w:hint="eastAsia" w:asciiTheme="minorEastAsia" w:hAnsiTheme="minorEastAsia" w:eastAsiaTheme="minorEastAsia" w:cstheme="minorEastAsia"/>
          <w:color w:val="auto"/>
          <w:sz w:val="24"/>
          <w:highlight w:val="none"/>
        </w:rPr>
        <w:t>名称）：</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（供应商法定代表人名称）是</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（供应商名称）的法定代表人，特授权</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我单位对被授权人的</w:t>
      </w:r>
      <w:r>
        <w:rPr>
          <w:rFonts w:hint="eastAsia" w:asciiTheme="minorEastAsia" w:hAnsiTheme="minorEastAsia" w:eastAsiaTheme="minorEastAsia" w:cstheme="minorEastAsia"/>
          <w:color w:val="auto"/>
          <w:sz w:val="24"/>
          <w:szCs w:val="28"/>
          <w:highlight w:val="none"/>
        </w:rPr>
        <w:t>签署</w:t>
      </w:r>
      <w:r>
        <w:rPr>
          <w:rFonts w:hint="eastAsia" w:asciiTheme="minorEastAsia" w:hAnsiTheme="minorEastAsia" w:eastAsiaTheme="minorEastAsia" w:cstheme="minorEastAsia"/>
          <w:color w:val="auto"/>
          <w:sz w:val="24"/>
          <w:highlight w:val="none"/>
        </w:rPr>
        <w:t>负全部责任。</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被授权人：                                 供应商法定代表人：</w:t>
      </w:r>
    </w:p>
    <w:p>
      <w:pPr>
        <w:tabs>
          <w:tab w:val="left" w:pos="6300"/>
        </w:tabs>
        <w:snapToGrid w:val="0"/>
        <w:spacing w:line="500" w:lineRule="exact"/>
        <w:ind w:firstLine="57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（签署或盖章）                                （签署或盖章）</w:t>
      </w:r>
    </w:p>
    <w:p>
      <w:pPr>
        <w:tabs>
          <w:tab w:val="left" w:pos="6300"/>
        </w:tabs>
        <w:snapToGrid w:val="0"/>
        <w:spacing w:line="500" w:lineRule="exact"/>
        <w:ind w:firstLine="570"/>
        <w:rPr>
          <w:rFonts w:hint="eastAsia" w:asciiTheme="minorEastAsia" w:hAnsiTheme="minorEastAsia" w:eastAsiaTheme="minorEastAsia" w:cstheme="minorEastAsia"/>
          <w:color w:val="auto"/>
          <w:sz w:val="24"/>
          <w:szCs w:val="28"/>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（附：被授权人身份证正反面复印件）</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right="480" w:firstLine="570"/>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（供应商公章）</w:t>
      </w:r>
    </w:p>
    <w:p>
      <w:pPr>
        <w:tabs>
          <w:tab w:val="left" w:pos="6300"/>
        </w:tabs>
        <w:snapToGrid w:val="0"/>
        <w:spacing w:line="500" w:lineRule="exact"/>
        <w:ind w:right="480" w:firstLine="570"/>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p>
      <w:pPr>
        <w:tabs>
          <w:tab w:val="left" w:pos="6300"/>
        </w:tabs>
        <w:snapToGrid w:val="0"/>
        <w:spacing w:line="500" w:lineRule="exact"/>
        <w:ind w:right="480" w:firstLine="57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w:t>
      </w:r>
    </w:p>
    <w:p>
      <w:pPr>
        <w:tabs>
          <w:tab w:val="left" w:pos="6300"/>
        </w:tabs>
        <w:snapToGrid w:val="0"/>
        <w:spacing w:line="500" w:lineRule="exact"/>
        <w:ind w:right="480" w:firstLine="57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1.若为法定代表人办理并签署响应文件的，不提供此文件。</w:t>
      </w:r>
    </w:p>
    <w:p>
      <w:pPr>
        <w:tabs>
          <w:tab w:val="left" w:pos="6300"/>
        </w:tabs>
        <w:snapToGrid w:val="0"/>
        <w:spacing w:line="500" w:lineRule="exact"/>
        <w:ind w:firstLine="57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2.若为联合体参与的，法定代表人授权委托书由联合体主办方</w:t>
      </w:r>
      <w:r>
        <w:rPr>
          <w:rFonts w:hint="eastAsia" w:asciiTheme="minorEastAsia" w:hAnsiTheme="minorEastAsia" w:eastAsiaTheme="minorEastAsia" w:cstheme="minorEastAsia"/>
          <w:color w:val="auto"/>
          <w:kern w:val="0"/>
          <w:sz w:val="24"/>
          <w:szCs w:val="24"/>
          <w:highlight w:val="none"/>
        </w:rPr>
        <w:t>（主体）</w:t>
      </w:r>
      <w:r>
        <w:rPr>
          <w:rFonts w:hint="eastAsia" w:asciiTheme="minorEastAsia" w:hAnsiTheme="minorEastAsia" w:eastAsiaTheme="minorEastAsia" w:cstheme="minorEastAsia"/>
          <w:color w:val="auto"/>
          <w:sz w:val="24"/>
          <w:highlight w:val="none"/>
        </w:rPr>
        <w:t>出具。</w:t>
      </w:r>
    </w:p>
    <w:p>
      <w:pPr>
        <w:tabs>
          <w:tab w:val="left" w:pos="6300"/>
        </w:tabs>
        <w:snapToGrid w:val="0"/>
        <w:spacing w:line="500" w:lineRule="exact"/>
        <w:ind w:firstLine="57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br w:type="column"/>
      </w:r>
      <w:r>
        <w:rPr>
          <w:rFonts w:hint="eastAsia" w:asciiTheme="minorEastAsia" w:hAnsiTheme="minorEastAsia" w:eastAsiaTheme="minorEastAsia" w:cstheme="minorEastAsia"/>
          <w:color w:val="auto"/>
          <w:sz w:val="24"/>
          <w:szCs w:val="24"/>
          <w:highlight w:val="none"/>
        </w:rPr>
        <w:t>（四）</w:t>
      </w:r>
      <w:r>
        <w:rPr>
          <w:rFonts w:hint="eastAsia" w:asciiTheme="minorEastAsia" w:hAnsiTheme="minorEastAsia" w:eastAsiaTheme="minorEastAsia" w:cstheme="minorEastAsia"/>
          <w:color w:val="auto"/>
          <w:sz w:val="24"/>
          <w:szCs w:val="28"/>
          <w:highlight w:val="none"/>
        </w:rPr>
        <w:t>基本资格条件承诺函</w:t>
      </w:r>
    </w:p>
    <w:p>
      <w:pPr>
        <w:tabs>
          <w:tab w:val="left" w:pos="6300"/>
        </w:tabs>
        <w:snapToGrid w:val="0"/>
        <w:spacing w:line="500" w:lineRule="exact"/>
        <w:ind w:firstLine="643" w:firstLineChars="200"/>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基本资格条件承诺函</w:t>
      </w:r>
    </w:p>
    <w:p>
      <w:pPr>
        <w:tabs>
          <w:tab w:val="left" w:pos="6300"/>
        </w:tabs>
        <w:snapToGrid w:val="0"/>
        <w:spacing w:line="530" w:lineRule="exact"/>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（采购</w:t>
      </w:r>
      <w:r>
        <w:rPr>
          <w:rFonts w:hint="eastAsia" w:asciiTheme="minorEastAsia" w:hAnsiTheme="minorEastAsia" w:eastAsiaTheme="minorEastAsia" w:cstheme="minorEastAsia"/>
          <w:color w:val="auto"/>
          <w:sz w:val="24"/>
          <w:highlight w:val="none"/>
          <w:lang w:eastAsia="zh-CN"/>
        </w:rPr>
        <w:t>人</w:t>
      </w:r>
      <w:r>
        <w:rPr>
          <w:rFonts w:hint="eastAsia" w:asciiTheme="minorEastAsia" w:hAnsiTheme="minorEastAsia" w:eastAsiaTheme="minorEastAsia" w:cstheme="minorEastAsia"/>
          <w:color w:val="auto"/>
          <w:sz w:val="24"/>
          <w:highlight w:val="none"/>
        </w:rPr>
        <w:t>名称）：</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（供应商名称）郑重承诺：</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highlight w:val="none"/>
          <w:lang w:val="zh-CN"/>
        </w:rPr>
        <w:t>有依法缴纳税收和社会保障金的良好记录</w:t>
      </w:r>
      <w:r>
        <w:rPr>
          <w:rFonts w:hint="eastAsia" w:asciiTheme="minorEastAsia" w:hAnsiTheme="minorEastAsia" w:eastAsiaTheme="minorEastAsia" w:cstheme="minorEastAsia"/>
          <w:color w:val="auto"/>
          <w:sz w:val="24"/>
          <w:highlight w:val="none"/>
        </w:rPr>
        <w:t>，参加本项目采购活动前三年内无重大违法活动记录。</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我方对以上承诺负全部法律责任。</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特此承诺。</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（供应商公章）</w:t>
      </w:r>
    </w:p>
    <w:p>
      <w:pPr>
        <w:tabs>
          <w:tab w:val="left" w:pos="6300"/>
        </w:tabs>
        <w:snapToGrid w:val="0"/>
        <w:spacing w:line="500" w:lineRule="exact"/>
        <w:ind w:firstLine="7920" w:firstLineChars="3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rPr>
        <w:t>年   月   日</w:t>
      </w:r>
    </w:p>
    <w:p>
      <w:pPr>
        <w:snapToGrid w:val="0"/>
        <w:spacing w:line="400" w:lineRule="exact"/>
        <w:ind w:firstLine="56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color w:val="auto"/>
          <w:sz w:val="24"/>
          <w:szCs w:val="24"/>
          <w:highlight w:val="none"/>
        </w:rPr>
        <w:t>（五）特定资格条件证明文件</w:t>
      </w:r>
    </w:p>
    <w:p>
      <w:pPr>
        <w:tabs>
          <w:tab w:val="left" w:pos="6300"/>
        </w:tabs>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p>
    <w:p>
      <w:pPr>
        <w:pStyle w:val="2"/>
        <w:adjustRightInd w:val="0"/>
        <w:snapToGrid w:val="0"/>
        <w:spacing w:before="0" w:after="0" w:line="400" w:lineRule="exact"/>
        <w:ind w:firstLine="560" w:firstLineChars="200"/>
        <w:rPr>
          <w:rFonts w:hint="eastAsia" w:asciiTheme="minorEastAsia" w:hAnsiTheme="minorEastAsia" w:eastAsiaTheme="minorEastAsia" w:cstheme="minorEastAsia"/>
          <w:color w:val="auto"/>
          <w:sz w:val="24"/>
          <w:highlight w:val="none"/>
        </w:rPr>
      </w:pPr>
      <w:bookmarkStart w:id="110" w:name="_Toc14422"/>
      <w:r>
        <w:rPr>
          <w:rFonts w:hint="eastAsia" w:asciiTheme="minorEastAsia" w:hAnsiTheme="minorEastAsia" w:eastAsiaTheme="minorEastAsia" w:cstheme="minorEastAsia"/>
          <w:b w:val="0"/>
          <w:color w:val="auto"/>
          <w:sz w:val="28"/>
          <w:highlight w:val="none"/>
        </w:rPr>
        <w:br w:type="page"/>
      </w:r>
      <w:bookmarkStart w:id="111" w:name="_Toc106030910"/>
      <w:bookmarkStart w:id="112" w:name="_Toc76462354"/>
      <w:r>
        <w:rPr>
          <w:rFonts w:hint="eastAsia" w:asciiTheme="minorEastAsia" w:hAnsiTheme="minorEastAsia" w:eastAsiaTheme="minorEastAsia" w:cstheme="minorEastAsia"/>
          <w:color w:val="auto"/>
          <w:sz w:val="24"/>
          <w:highlight w:val="none"/>
        </w:rPr>
        <w:t>五、其他资料</w:t>
      </w:r>
      <w:bookmarkEnd w:id="110"/>
      <w:bookmarkEnd w:id="111"/>
      <w:bookmarkEnd w:id="112"/>
    </w:p>
    <w:p>
      <w:pPr>
        <w:snapToGrid w:val="0"/>
        <w:spacing w:line="400" w:lineRule="exact"/>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（一）中小企业声明函、监狱企业证明文件、残疾人福利性单位声明函</w:t>
      </w:r>
    </w:p>
    <w:p>
      <w:pPr>
        <w:tabs>
          <w:tab w:val="left" w:pos="6300"/>
        </w:tabs>
        <w:snapToGrid w:val="0"/>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中小企业声明函（货物类）</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本公司（联合体）郑重声明，根据《政府采购促进中小企业发展管理办法》（</w:t>
      </w:r>
      <w:r>
        <w:rPr>
          <w:rFonts w:hint="eastAsia" w:asciiTheme="minorEastAsia" w:hAnsiTheme="minorEastAsia" w:eastAsiaTheme="minorEastAsia" w:cstheme="minorEastAsia"/>
          <w:sz w:val="24"/>
          <w:szCs w:val="24"/>
        </w:rPr>
        <w:t>财库〔2020〕46号</w:t>
      </w:r>
      <w:r>
        <w:rPr>
          <w:rFonts w:hint="eastAsia" w:asciiTheme="minorEastAsia" w:hAnsiTheme="minorEastAsia" w:eastAsiaTheme="minorEastAsia" w:cstheme="minorEastAsia"/>
          <w:sz w:val="24"/>
          <w:szCs w:val="28"/>
        </w:rPr>
        <w:t>）的规定，本公司（联合体）参加</w:t>
      </w:r>
      <w:r>
        <w:rPr>
          <w:rFonts w:hint="eastAsia" w:asciiTheme="minorEastAsia" w:hAnsiTheme="minorEastAsia" w:eastAsiaTheme="minorEastAsia" w:cstheme="minorEastAsia"/>
          <w:i/>
          <w:sz w:val="24"/>
          <w:szCs w:val="28"/>
          <w:u w:val="single"/>
        </w:rPr>
        <w:t>（单位名称）</w:t>
      </w:r>
      <w:r>
        <w:rPr>
          <w:rFonts w:hint="eastAsia" w:asciiTheme="minorEastAsia" w:hAnsiTheme="minorEastAsia" w:eastAsiaTheme="minorEastAsia" w:cstheme="minorEastAsia"/>
          <w:sz w:val="24"/>
          <w:szCs w:val="28"/>
        </w:rPr>
        <w:t>的</w:t>
      </w:r>
      <w:r>
        <w:rPr>
          <w:rFonts w:hint="eastAsia" w:asciiTheme="minorEastAsia" w:hAnsiTheme="minorEastAsia" w:eastAsiaTheme="minorEastAsia" w:cstheme="minorEastAsia"/>
          <w:i/>
          <w:sz w:val="24"/>
          <w:szCs w:val="28"/>
          <w:u w:val="single"/>
        </w:rPr>
        <w:t>（项目名称）</w:t>
      </w:r>
      <w:r>
        <w:rPr>
          <w:rFonts w:hint="eastAsia" w:asciiTheme="minorEastAsia" w:hAnsiTheme="minorEastAsia" w:eastAsiaTheme="minorEastAsia" w:cstheme="minorEastAsia"/>
          <w:sz w:val="24"/>
          <w:szCs w:val="28"/>
        </w:rPr>
        <w:t>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1.</w:t>
      </w:r>
      <w:r>
        <w:rPr>
          <w:rFonts w:hint="eastAsia" w:asciiTheme="minorEastAsia" w:hAnsiTheme="minorEastAsia" w:eastAsiaTheme="minorEastAsia" w:cstheme="minorEastAsia"/>
          <w:i/>
          <w:sz w:val="24"/>
          <w:szCs w:val="28"/>
          <w:u w:val="single"/>
        </w:rPr>
        <w:t>（标的名称）</w:t>
      </w:r>
      <w:r>
        <w:rPr>
          <w:rFonts w:hint="eastAsia" w:asciiTheme="minorEastAsia" w:hAnsiTheme="minorEastAsia" w:eastAsiaTheme="minorEastAsia" w:cstheme="minorEastAsia"/>
          <w:sz w:val="24"/>
          <w:szCs w:val="28"/>
        </w:rPr>
        <w:t>，属于</w:t>
      </w:r>
      <w:r>
        <w:rPr>
          <w:rFonts w:hint="eastAsia" w:asciiTheme="minorEastAsia" w:hAnsiTheme="minorEastAsia" w:eastAsiaTheme="minorEastAsia" w:cstheme="minorEastAsia"/>
          <w:i/>
          <w:sz w:val="24"/>
          <w:szCs w:val="28"/>
          <w:u w:val="single"/>
        </w:rPr>
        <w:t>（采购文件中明确的所属行业）行业</w:t>
      </w:r>
      <w:r>
        <w:rPr>
          <w:rFonts w:hint="eastAsia" w:asciiTheme="minorEastAsia" w:hAnsiTheme="minorEastAsia" w:eastAsiaTheme="minorEastAsia" w:cstheme="minorEastAsia"/>
          <w:sz w:val="24"/>
          <w:szCs w:val="28"/>
        </w:rPr>
        <w:t>；制造商为</w:t>
      </w:r>
      <w:r>
        <w:rPr>
          <w:rFonts w:hint="eastAsia" w:asciiTheme="minorEastAsia" w:hAnsiTheme="minorEastAsia" w:eastAsiaTheme="minorEastAsia" w:cstheme="minorEastAsia"/>
          <w:i/>
          <w:sz w:val="24"/>
          <w:szCs w:val="28"/>
          <w:u w:val="single"/>
        </w:rPr>
        <w:t>（企业名称）</w:t>
      </w:r>
      <w:r>
        <w:rPr>
          <w:rFonts w:hint="eastAsia" w:asciiTheme="minorEastAsia" w:hAnsiTheme="minorEastAsia" w:eastAsiaTheme="minorEastAsia" w:cstheme="minorEastAsia"/>
          <w:sz w:val="24"/>
          <w:szCs w:val="28"/>
        </w:rPr>
        <w:t>，从业人员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人，营业收入为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万元，资产总额为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万元，属于</w:t>
      </w:r>
      <w:r>
        <w:rPr>
          <w:rFonts w:hint="eastAsia" w:asciiTheme="minorEastAsia" w:hAnsiTheme="minorEastAsia" w:eastAsiaTheme="minorEastAsia" w:cstheme="minorEastAsia"/>
          <w:i/>
          <w:sz w:val="24"/>
          <w:szCs w:val="28"/>
          <w:u w:val="single"/>
        </w:rPr>
        <w:t>（中型企业、小型企业、微型企业）</w:t>
      </w:r>
      <w:r>
        <w:rPr>
          <w:rFonts w:hint="eastAsia" w:asciiTheme="minorEastAsia" w:hAnsiTheme="minorEastAsia" w:eastAsiaTheme="minorEastAsia" w:cstheme="minorEastAsia"/>
          <w:sz w:val="24"/>
          <w:szCs w:val="28"/>
        </w:rPr>
        <w:t>；</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2.</w:t>
      </w:r>
      <w:r>
        <w:rPr>
          <w:rFonts w:hint="eastAsia" w:asciiTheme="minorEastAsia" w:hAnsiTheme="minorEastAsia" w:eastAsiaTheme="minorEastAsia" w:cstheme="minorEastAsia"/>
          <w:i/>
          <w:sz w:val="24"/>
          <w:szCs w:val="28"/>
          <w:u w:val="single"/>
        </w:rPr>
        <w:t>（标的名称）</w:t>
      </w:r>
      <w:r>
        <w:rPr>
          <w:rFonts w:hint="eastAsia" w:asciiTheme="minorEastAsia" w:hAnsiTheme="minorEastAsia" w:eastAsiaTheme="minorEastAsia" w:cstheme="minorEastAsia"/>
          <w:sz w:val="24"/>
          <w:szCs w:val="28"/>
        </w:rPr>
        <w:t>，属于</w:t>
      </w:r>
      <w:r>
        <w:rPr>
          <w:rFonts w:hint="eastAsia" w:asciiTheme="minorEastAsia" w:hAnsiTheme="minorEastAsia" w:eastAsiaTheme="minorEastAsia" w:cstheme="minorEastAsia"/>
          <w:i/>
          <w:sz w:val="24"/>
          <w:szCs w:val="28"/>
          <w:u w:val="single"/>
        </w:rPr>
        <w:t>（采购文件中明确的所属行业）行业</w:t>
      </w:r>
      <w:r>
        <w:rPr>
          <w:rFonts w:hint="eastAsia" w:asciiTheme="minorEastAsia" w:hAnsiTheme="minorEastAsia" w:eastAsiaTheme="minorEastAsia" w:cstheme="minorEastAsia"/>
          <w:sz w:val="24"/>
          <w:szCs w:val="28"/>
        </w:rPr>
        <w:t>；制造商为</w:t>
      </w:r>
      <w:r>
        <w:rPr>
          <w:rFonts w:hint="eastAsia" w:asciiTheme="minorEastAsia" w:hAnsiTheme="minorEastAsia" w:eastAsiaTheme="minorEastAsia" w:cstheme="minorEastAsia"/>
          <w:i/>
          <w:sz w:val="24"/>
          <w:szCs w:val="28"/>
          <w:u w:val="single"/>
        </w:rPr>
        <w:t>（企业名称）</w:t>
      </w:r>
      <w:r>
        <w:rPr>
          <w:rFonts w:hint="eastAsia" w:asciiTheme="minorEastAsia" w:hAnsiTheme="minorEastAsia" w:eastAsiaTheme="minorEastAsia" w:cstheme="minorEastAsia"/>
          <w:sz w:val="24"/>
          <w:szCs w:val="28"/>
        </w:rPr>
        <w:t>，从业人员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人，营业收入为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万元，资产总额为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万元，属于</w:t>
      </w:r>
      <w:r>
        <w:rPr>
          <w:rFonts w:hint="eastAsia" w:asciiTheme="minorEastAsia" w:hAnsiTheme="minorEastAsia" w:eastAsiaTheme="minorEastAsia" w:cstheme="minorEastAsia"/>
          <w:i/>
          <w:sz w:val="24"/>
          <w:szCs w:val="28"/>
          <w:u w:val="single"/>
        </w:rPr>
        <w:t>（中型企业、小型企业、微型企业）</w:t>
      </w:r>
      <w:r>
        <w:rPr>
          <w:rFonts w:hint="eastAsia" w:asciiTheme="minorEastAsia" w:hAnsiTheme="minorEastAsia" w:eastAsiaTheme="minorEastAsia" w:cstheme="minorEastAsia"/>
          <w:sz w:val="24"/>
          <w:szCs w:val="28"/>
        </w:rPr>
        <w:t>；</w:t>
      </w:r>
    </w:p>
    <w:p>
      <w:pPr>
        <w:tabs>
          <w:tab w:val="left" w:pos="6300"/>
        </w:tabs>
        <w:snapToGrid w:val="0"/>
        <w:spacing w:line="500" w:lineRule="exact"/>
        <w:ind w:right="782"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本企业对上述声明内容的真实性负责。如有虚假，将依法承担相应责任。</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xml:space="preserve">                                                    </w:t>
      </w:r>
    </w:p>
    <w:p>
      <w:pPr>
        <w:tabs>
          <w:tab w:val="left" w:pos="6300"/>
        </w:tabs>
        <w:snapToGrid w:val="0"/>
        <w:spacing w:line="500" w:lineRule="exact"/>
        <w:ind w:firstLine="6120" w:firstLineChars="255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xml:space="preserve">企业名称（盖章）： </w:t>
      </w:r>
    </w:p>
    <w:p>
      <w:pPr>
        <w:tabs>
          <w:tab w:val="left" w:pos="6300"/>
        </w:tabs>
        <w:snapToGrid w:val="0"/>
        <w:spacing w:line="500" w:lineRule="exact"/>
        <w:ind w:firstLine="6120" w:firstLineChars="255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日期：</w:t>
      </w:r>
    </w:p>
    <w:p>
      <w:pPr>
        <w:tabs>
          <w:tab w:val="left" w:pos="6300"/>
        </w:tabs>
        <w:snapToGrid w:val="0"/>
        <w:spacing w:line="420" w:lineRule="exact"/>
        <w:jc w:val="left"/>
        <w:rPr>
          <w:rFonts w:hint="eastAsia" w:asciiTheme="minorEastAsia" w:hAnsiTheme="minorEastAsia" w:eastAsiaTheme="minorEastAsia" w:cstheme="minorEastAsia"/>
          <w:kern w:val="0"/>
          <w:sz w:val="21"/>
          <w:szCs w:val="21"/>
        </w:rPr>
      </w:pPr>
    </w:p>
    <w:p>
      <w:pPr>
        <w:tabs>
          <w:tab w:val="left" w:pos="6300"/>
        </w:tabs>
        <w:snapToGrid w:val="0"/>
        <w:spacing w:line="420" w:lineRule="exact"/>
        <w:jc w:val="left"/>
        <w:rPr>
          <w:rFonts w:hint="eastAsia" w:asciiTheme="minorEastAsia" w:hAnsiTheme="minorEastAsia" w:eastAsiaTheme="minorEastAsia" w:cstheme="minorEastAsia"/>
          <w:kern w:val="0"/>
          <w:sz w:val="21"/>
          <w:szCs w:val="21"/>
        </w:rPr>
      </w:pPr>
    </w:p>
    <w:p>
      <w:pPr>
        <w:tabs>
          <w:tab w:val="left" w:pos="6300"/>
        </w:tabs>
        <w:snapToGrid w:val="0"/>
        <w:spacing w:line="42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填写时应注意以下事项：</w:t>
      </w:r>
    </w:p>
    <w:p>
      <w:pPr>
        <w:tabs>
          <w:tab w:val="left" w:pos="6300"/>
        </w:tabs>
        <w:snapToGrid w:val="0"/>
        <w:spacing w:line="42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1.从业人员、营业收入、资产总额填报上一年度数据，无上一年度数据的新成立企业可不填报。</w:t>
      </w:r>
    </w:p>
    <w:p>
      <w:pPr>
        <w:tabs>
          <w:tab w:val="left" w:pos="6300"/>
        </w:tabs>
        <w:snapToGrid w:val="0"/>
        <w:spacing w:line="42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2.中小企业应当按照《中小企业划型标准规定》（工信部联企业〔2011〕300号），如实填写并提交《中小企业声明函》。</w:t>
      </w:r>
    </w:p>
    <w:p>
      <w:pPr>
        <w:tabs>
          <w:tab w:val="left" w:pos="6300"/>
        </w:tabs>
        <w:snapToGrid w:val="0"/>
        <w:spacing w:line="42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3.投标人填写《中小企业声明函》中所属行业时，应与采购文件第一篇“采购标的对应的中小企业划分标准所属行业”中填写的所属行业一致。</w:t>
      </w:r>
    </w:p>
    <w:p>
      <w:pPr>
        <w:tabs>
          <w:tab w:val="left" w:pos="6300"/>
        </w:tabs>
        <w:snapToGrid w:val="0"/>
        <w:spacing w:line="42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4.本声明函“企业名称（盖章）”处为投标人盖章。</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br w:type="page"/>
      </w:r>
      <w:r>
        <w:rPr>
          <w:rFonts w:hint="eastAsia" w:asciiTheme="minorEastAsia" w:hAnsiTheme="minorEastAsia" w:eastAsiaTheme="minorEastAsia" w:cstheme="minorEastAsia"/>
          <w:color w:val="auto"/>
          <w:highlight w:val="none"/>
        </w:rPr>
        <w:t>监狱企业证明文件</w:t>
      </w:r>
    </w:p>
    <w:p>
      <w:pPr>
        <w:tabs>
          <w:tab w:val="left" w:pos="6300"/>
        </w:tabs>
        <w:snapToGrid w:val="0"/>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br w:type="page"/>
      </w:r>
      <w:r>
        <w:rPr>
          <w:rFonts w:hint="eastAsia" w:asciiTheme="minorEastAsia" w:hAnsiTheme="minorEastAsia" w:eastAsiaTheme="minorEastAsia" w:cstheme="minorEastAsia"/>
          <w:color w:val="auto"/>
          <w:highlight w:val="none"/>
        </w:rPr>
        <w:t>残疾人福利性单位声明函</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若成交供应商为残疾人福利性单位的，将在结果公告时公告其《残疾人福利性单位声明函》。</w:t>
      </w:r>
    </w:p>
    <w:p>
      <w:pPr>
        <w:snapToGrid w:val="0"/>
        <w:spacing w:line="440" w:lineRule="exact"/>
        <w:ind w:firstLine="480" w:firstLineChars="200"/>
        <w:rPr>
          <w:rFonts w:hint="eastAsia" w:asciiTheme="minorEastAsia" w:hAnsiTheme="minorEastAsia" w:eastAsiaTheme="minorEastAsia" w:cstheme="minorEastAsia"/>
          <w:color w:val="auto"/>
          <w:sz w:val="24"/>
          <w:highlight w:val="none"/>
        </w:rPr>
      </w:pP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page"/>
      </w:r>
      <w:r>
        <w:rPr>
          <w:rFonts w:hint="eastAsia" w:asciiTheme="minorEastAsia" w:hAnsiTheme="minorEastAsia" w:eastAsiaTheme="minorEastAsia" w:cstheme="minorEastAsia"/>
          <w:color w:val="auto"/>
          <w:sz w:val="24"/>
          <w:szCs w:val="24"/>
          <w:highlight w:val="none"/>
        </w:rPr>
        <w:t>（二）联合体协议或分包意向协议（格式自定）</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（三）其他与项目有关的资料</w:t>
      </w:r>
    </w:p>
    <w:p>
      <w:pP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其他与项目有关的资料（自附）：供应商总体情况介绍、其他与本项目有关的资料等。</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spacing w:before="156" w:beforeLines="50" w:after="156" w:afterLines="50" w:line="480" w:lineRule="auto"/>
        <w:jc w:val="center"/>
        <w:rPr>
          <w:rFonts w:hint="eastAsia" w:asciiTheme="minorEastAsia" w:hAnsiTheme="minorEastAsia" w:eastAsiaTheme="minorEastAsia" w:cstheme="minorEastAsia"/>
          <w:color w:val="auto"/>
          <w:sz w:val="24"/>
          <w:szCs w:val="24"/>
        </w:rPr>
      </w:pPr>
    </w:p>
    <w:p>
      <w:pPr>
        <w:spacing w:before="156" w:beforeLines="50" w:after="156" w:afterLines="50" w:line="48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预付款担保（如有）</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（发包人名称）：</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（承包人名称）（以下称“承包人”）与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（发包人名称）（以下简称“发包人”）于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日签订的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担保金额人民币（大写）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担保有效期自预付款支付给承包人起生效，至你方签发的进度款支付证书说明已完全扣清止。</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你方和承包人按合同约定变更合同时，我方承担本保函规定的义务不变。</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因本保函发生的纠纷，可由双方协商解决，协商不成的，按下列第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种方式解决：</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仲裁委员会申请仲裁；</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人民法院起诉。</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本保函自我方法定代表人（或其委托代理人）</w:t>
      </w:r>
      <w:r>
        <w:rPr>
          <w:rFonts w:hint="eastAsia" w:asciiTheme="minorEastAsia" w:hAnsiTheme="minorEastAsia" w:eastAsiaTheme="minorEastAsia" w:cstheme="minorEastAsia"/>
          <w:color w:val="auto"/>
          <w:sz w:val="24"/>
          <w:szCs w:val="24"/>
          <w:lang w:eastAsia="zh-CN"/>
        </w:rPr>
        <w:t>签名</w:t>
      </w:r>
      <w:r>
        <w:rPr>
          <w:rFonts w:hint="eastAsia" w:asciiTheme="minorEastAsia" w:hAnsiTheme="minorEastAsia" w:eastAsiaTheme="minorEastAsia" w:cstheme="minorEastAsia"/>
          <w:color w:val="auto"/>
          <w:sz w:val="24"/>
          <w:szCs w:val="24"/>
        </w:rPr>
        <w:t>并加盖</w:t>
      </w:r>
      <w:r>
        <w:rPr>
          <w:rFonts w:hint="eastAsia" w:asciiTheme="minorEastAsia" w:hAnsiTheme="minorEastAsia" w:eastAsiaTheme="minorEastAsia" w:cstheme="minorEastAsia"/>
          <w:color w:val="auto"/>
          <w:sz w:val="24"/>
          <w:szCs w:val="24"/>
          <w:lang w:val="en-US" w:eastAsia="zh-CN"/>
        </w:rPr>
        <w:t>单位</w:t>
      </w:r>
      <w:r>
        <w:rPr>
          <w:rFonts w:hint="eastAsia" w:asciiTheme="minorEastAsia" w:hAnsiTheme="minorEastAsia" w:eastAsiaTheme="minorEastAsia" w:cstheme="minorEastAsia"/>
          <w:color w:val="auto"/>
          <w:sz w:val="24"/>
          <w:szCs w:val="24"/>
        </w:rPr>
        <w:t>公章之日起生效。</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担保人：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（盖单位</w:t>
      </w:r>
      <w:r>
        <w:rPr>
          <w:rFonts w:hint="eastAsia" w:asciiTheme="minorEastAsia" w:hAnsiTheme="minorEastAsia" w:eastAsiaTheme="minorEastAsia" w:cstheme="minorEastAsia"/>
          <w:color w:val="auto"/>
          <w:sz w:val="24"/>
          <w:szCs w:val="24"/>
          <w:lang w:eastAsia="zh-CN"/>
        </w:rPr>
        <w:t>公</w:t>
      </w:r>
      <w:r>
        <w:rPr>
          <w:rFonts w:hint="eastAsia" w:asciiTheme="minorEastAsia" w:hAnsiTheme="minorEastAsia" w:eastAsiaTheme="minorEastAsia" w:cstheme="minorEastAsia"/>
          <w:color w:val="auto"/>
          <w:sz w:val="24"/>
          <w:szCs w:val="24"/>
        </w:rPr>
        <w:t>章）</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法定代表人或其委托代理人：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签名</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邮政编码：</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电    话：</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传    真：</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p>
    <w:p>
      <w:pPr>
        <w:spacing w:line="360" w:lineRule="auto"/>
        <w:ind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pStyle w:val="2"/>
        <w:rPr>
          <w:rFonts w:hint="eastAsia"/>
        </w:rPr>
      </w:pPr>
    </w:p>
    <w:p>
      <w:pPr>
        <w:spacing w:line="360" w:lineRule="auto"/>
        <w:rPr>
          <w:rFonts w:hint="eastAsia" w:asciiTheme="minorEastAsia" w:hAnsiTheme="minorEastAsia" w:eastAsiaTheme="minorEastAsia" w:cstheme="minorEastAsia"/>
          <w:color w:val="auto"/>
          <w:sz w:val="24"/>
          <w:szCs w:val="24"/>
          <w:highlight w:val="none"/>
        </w:rPr>
      </w:pPr>
    </w:p>
    <w:p>
      <w:pPr>
        <w:spacing w:line="360" w:lineRule="auto"/>
        <w:jc w:val="center"/>
        <w:outlineLvl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4"/>
          <w:szCs w:val="24"/>
          <w:highlight w:val="none"/>
        </w:rPr>
        <w:t>（结束）</w:t>
      </w:r>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5"/>
        <w:rFonts w:hint="eastAsia"/>
        <w:sz w:val="21"/>
        <w:szCs w:val="21"/>
      </w:rPr>
    </w:pPr>
    <w:r>
      <w:rPr>
        <w:rFonts w:ascii="宋体"/>
        <w:sz w:val="21"/>
        <w:szCs w:val="21"/>
      </w:rPr>
      <w:fldChar w:fldCharType="begin"/>
    </w:r>
    <w:r>
      <w:rPr>
        <w:rStyle w:val="15"/>
        <w:sz w:val="21"/>
        <w:szCs w:val="21"/>
      </w:rPr>
      <w:instrText xml:space="preserve">PAGE  </w:instrText>
    </w:r>
    <w:r>
      <w:rPr>
        <w:rFonts w:ascii="宋体"/>
        <w:sz w:val="21"/>
        <w:szCs w:val="21"/>
      </w:rPr>
      <w:fldChar w:fldCharType="separate"/>
    </w:r>
    <w:r>
      <w:rPr>
        <w:rStyle w:val="15"/>
        <w:sz w:val="21"/>
        <w:szCs w:val="21"/>
      </w:rPr>
      <w:t>- 4 -</w:t>
    </w:r>
    <w:r>
      <w:rPr>
        <w:rFonts w:ascii="宋体"/>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p>
  <w:p>
    <w:pPr>
      <w:pStyle w:val="9"/>
      <w:jc w:val="center"/>
      <w:rPr>
        <w:rFonts w:hint="eastAsia"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宋体" w:hAnsi="宋体"/>
        <w:sz w:val="21"/>
        <w:szCs w:val="21"/>
      </w:rPr>
    </w:pPr>
    <w:r>
      <w:rPr>
        <w:rFonts w:ascii="宋体" w:hAnsi="宋体"/>
        <w:sz w:val="21"/>
        <w:szCs w:val="21"/>
      </w:rPr>
      <w:fldChar w:fldCharType="begin"/>
    </w:r>
    <w:r>
      <w:rPr>
        <w:rStyle w:val="15"/>
        <w:rFonts w:hAnsi="宋体"/>
        <w:sz w:val="21"/>
        <w:szCs w:val="21"/>
      </w:rPr>
      <w:instrText xml:space="preserve"> PAGE </w:instrText>
    </w:r>
    <w:r>
      <w:rPr>
        <w:rFonts w:ascii="宋体" w:hAnsi="宋体"/>
        <w:sz w:val="21"/>
        <w:szCs w:val="21"/>
      </w:rPr>
      <w:fldChar w:fldCharType="separate"/>
    </w:r>
    <w:r>
      <w:rPr>
        <w:rStyle w:val="15"/>
        <w:rFonts w:hAnsi="宋体"/>
        <w:sz w:val="21"/>
        <w:szCs w:val="21"/>
      </w:rPr>
      <w:t>- 40 -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宋体" w:hAnsi="宋体"/>
        <w:sz w:val="21"/>
        <w:szCs w:val="21"/>
      </w:rPr>
    </w:pPr>
    <w:r>
      <w:rPr>
        <w:rFonts w:ascii="宋体" w:hAnsi="宋体"/>
        <w:sz w:val="21"/>
        <w:szCs w:val="21"/>
      </w:rPr>
      <w:fldChar w:fldCharType="begin"/>
    </w:r>
    <w:r>
      <w:rPr>
        <w:rStyle w:val="15"/>
        <w:rFonts w:hAnsi="宋体"/>
        <w:sz w:val="21"/>
        <w:szCs w:val="21"/>
      </w:rPr>
      <w:instrText xml:space="preserve"> PAGE </w:instrText>
    </w:r>
    <w:r>
      <w:rPr>
        <w:rFonts w:ascii="宋体" w:hAnsi="宋体"/>
        <w:sz w:val="21"/>
        <w:szCs w:val="21"/>
      </w:rPr>
      <w:fldChar w:fldCharType="separate"/>
    </w:r>
    <w:r>
      <w:rPr>
        <w:rStyle w:val="15"/>
        <w:rFonts w:hAnsi="宋体"/>
        <w:sz w:val="21"/>
        <w:szCs w:val="21"/>
      </w:rPr>
      <w:t>- 46 -</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方正仿宋_GBK" w:eastAsia="方正仿宋_GBK"/>
        <w:sz w:val="21"/>
        <w:szCs w:val="21"/>
      </w:rPr>
    </w:pPr>
    <w:r>
      <w:rPr>
        <w:rFonts w:hint="eastAsia" w:ascii="方正仿宋_GBK" w:eastAsia="方正仿宋_GBK"/>
        <w:sz w:val="21"/>
        <w:szCs w:val="21"/>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方正仿宋_GBK" w:eastAsia="方正仿宋_GBK"/>
        <w:sz w:val="21"/>
        <w:szCs w:val="21"/>
      </w:rPr>
    </w:pPr>
    <w:r>
      <w:rPr>
        <w:rFonts w:hint="eastAsia" w:ascii="方正仿宋_GBK" w:eastAsia="方正仿宋_GBK"/>
        <w:sz w:val="21"/>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2FAE12"/>
    <w:multiLevelType w:val="singleLevel"/>
    <w:tmpl w:val="D12FAE12"/>
    <w:lvl w:ilvl="0" w:tentative="0">
      <w:start w:val="1"/>
      <w:numFmt w:val="chineseCounting"/>
      <w:suff w:val="nothing"/>
      <w:lvlText w:val="（%1）"/>
      <w:lvlJc w:val="left"/>
      <w:rPr>
        <w:rFonts w:hint="eastAsia"/>
      </w:rPr>
    </w:lvl>
  </w:abstractNum>
  <w:abstractNum w:abstractNumId="1">
    <w:nsid w:val="DE02C335"/>
    <w:multiLevelType w:val="singleLevel"/>
    <w:tmpl w:val="DE02C335"/>
    <w:lvl w:ilvl="0" w:tentative="0">
      <w:start w:val="4"/>
      <w:numFmt w:val="chineseCounting"/>
      <w:suff w:val="nothing"/>
      <w:lvlText w:val="%1、"/>
      <w:lvlJc w:val="left"/>
      <w:rPr>
        <w:rFonts w:hint="eastAsia"/>
      </w:rPr>
    </w:lvl>
  </w:abstractNum>
  <w:abstractNum w:abstractNumId="2">
    <w:nsid w:val="0036E901"/>
    <w:multiLevelType w:val="singleLevel"/>
    <w:tmpl w:val="0036E901"/>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43CA9"/>
    <w:rsid w:val="019A146B"/>
    <w:rsid w:val="01A247BD"/>
    <w:rsid w:val="02D34857"/>
    <w:rsid w:val="03243CA9"/>
    <w:rsid w:val="037E5160"/>
    <w:rsid w:val="03C81AAA"/>
    <w:rsid w:val="04BB7791"/>
    <w:rsid w:val="06AF76E5"/>
    <w:rsid w:val="080141B7"/>
    <w:rsid w:val="09920E0D"/>
    <w:rsid w:val="09B724A8"/>
    <w:rsid w:val="0B8162B9"/>
    <w:rsid w:val="0D5362E7"/>
    <w:rsid w:val="0DF34CDD"/>
    <w:rsid w:val="10E5780E"/>
    <w:rsid w:val="11A177CB"/>
    <w:rsid w:val="12475452"/>
    <w:rsid w:val="13100BA1"/>
    <w:rsid w:val="13B6058B"/>
    <w:rsid w:val="14F06819"/>
    <w:rsid w:val="154236FC"/>
    <w:rsid w:val="173D0044"/>
    <w:rsid w:val="18283FB8"/>
    <w:rsid w:val="19DF4EAE"/>
    <w:rsid w:val="1A6C5A58"/>
    <w:rsid w:val="1AE06F18"/>
    <w:rsid w:val="1B7E3393"/>
    <w:rsid w:val="1D553A44"/>
    <w:rsid w:val="1D97647C"/>
    <w:rsid w:val="1DE43365"/>
    <w:rsid w:val="207D649B"/>
    <w:rsid w:val="20B70788"/>
    <w:rsid w:val="216D620B"/>
    <w:rsid w:val="223E0517"/>
    <w:rsid w:val="223E5440"/>
    <w:rsid w:val="22DC7DF8"/>
    <w:rsid w:val="23C43F1A"/>
    <w:rsid w:val="24123ACE"/>
    <w:rsid w:val="27845C35"/>
    <w:rsid w:val="278B7502"/>
    <w:rsid w:val="2BC50E3E"/>
    <w:rsid w:val="2EF516A3"/>
    <w:rsid w:val="30425D67"/>
    <w:rsid w:val="30E038E8"/>
    <w:rsid w:val="320645E3"/>
    <w:rsid w:val="32FD1933"/>
    <w:rsid w:val="3674221D"/>
    <w:rsid w:val="36F74DF4"/>
    <w:rsid w:val="38BA4DDC"/>
    <w:rsid w:val="39816DE5"/>
    <w:rsid w:val="39A330AA"/>
    <w:rsid w:val="3C4F166E"/>
    <w:rsid w:val="3D131A12"/>
    <w:rsid w:val="3D2562F0"/>
    <w:rsid w:val="3DFC4542"/>
    <w:rsid w:val="3FAA2D42"/>
    <w:rsid w:val="40566C4D"/>
    <w:rsid w:val="40C2050E"/>
    <w:rsid w:val="428F36B9"/>
    <w:rsid w:val="42DF0444"/>
    <w:rsid w:val="44B4782C"/>
    <w:rsid w:val="453E5D8F"/>
    <w:rsid w:val="46D555B0"/>
    <w:rsid w:val="47691239"/>
    <w:rsid w:val="47761C9B"/>
    <w:rsid w:val="48655AAB"/>
    <w:rsid w:val="4A882DD1"/>
    <w:rsid w:val="4BF935E1"/>
    <w:rsid w:val="4C2F0904"/>
    <w:rsid w:val="4D515933"/>
    <w:rsid w:val="4EAA6D36"/>
    <w:rsid w:val="50FC2077"/>
    <w:rsid w:val="510C3D87"/>
    <w:rsid w:val="514F0C26"/>
    <w:rsid w:val="516D040C"/>
    <w:rsid w:val="520B067C"/>
    <w:rsid w:val="538975F3"/>
    <w:rsid w:val="563C24B8"/>
    <w:rsid w:val="58D27718"/>
    <w:rsid w:val="58EB3344"/>
    <w:rsid w:val="59EE3B6F"/>
    <w:rsid w:val="5A771AC6"/>
    <w:rsid w:val="5AD9076A"/>
    <w:rsid w:val="5BCA2D32"/>
    <w:rsid w:val="5BE91961"/>
    <w:rsid w:val="5C4B175E"/>
    <w:rsid w:val="5CD23FC5"/>
    <w:rsid w:val="5EA83C34"/>
    <w:rsid w:val="5FAF5513"/>
    <w:rsid w:val="61120FEA"/>
    <w:rsid w:val="62A859BC"/>
    <w:rsid w:val="62C73917"/>
    <w:rsid w:val="646F233D"/>
    <w:rsid w:val="67D7195B"/>
    <w:rsid w:val="68CD7A64"/>
    <w:rsid w:val="6A626A5D"/>
    <w:rsid w:val="6A6E75C8"/>
    <w:rsid w:val="6BF72F52"/>
    <w:rsid w:val="6C113C62"/>
    <w:rsid w:val="6D7D4AE1"/>
    <w:rsid w:val="6E195404"/>
    <w:rsid w:val="6E5D1B2E"/>
    <w:rsid w:val="6E702455"/>
    <w:rsid w:val="6F7C7918"/>
    <w:rsid w:val="6F7F3C52"/>
    <w:rsid w:val="713B11D2"/>
    <w:rsid w:val="71564294"/>
    <w:rsid w:val="717724E5"/>
    <w:rsid w:val="71D6196C"/>
    <w:rsid w:val="72090198"/>
    <w:rsid w:val="750B3851"/>
    <w:rsid w:val="76A533A7"/>
    <w:rsid w:val="77C8114F"/>
    <w:rsid w:val="77CB047F"/>
    <w:rsid w:val="78352783"/>
    <w:rsid w:val="7932061F"/>
    <w:rsid w:val="79D87E68"/>
    <w:rsid w:val="7BC016C2"/>
    <w:rsid w:val="7C6D31DA"/>
    <w:rsid w:val="7DDB3D91"/>
    <w:rsid w:val="7DE6775F"/>
    <w:rsid w:val="7EC30429"/>
    <w:rsid w:val="7F120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next w:val="1"/>
    <w:unhideWhenUsed/>
    <w:qFormat/>
    <w:uiPriority w:val="0"/>
    <w:pPr>
      <w:spacing w:after="120"/>
    </w:pPr>
  </w:style>
  <w:style w:type="paragraph" w:styleId="5">
    <w:name w:val="Body Text Indent"/>
    <w:basedOn w:val="1"/>
    <w:unhideWhenUsed/>
    <w:qFormat/>
    <w:uiPriority w:val="0"/>
    <w:pPr>
      <w:spacing w:after="120"/>
      <w:ind w:left="420" w:leftChars="200"/>
    </w:pPr>
  </w:style>
  <w:style w:type="paragraph" w:styleId="6">
    <w:name w:val="Plain Text"/>
    <w:basedOn w:val="1"/>
    <w:qFormat/>
    <w:uiPriority w:val="0"/>
    <w:rPr>
      <w:rFonts w:ascii="宋体" w:hAnsi="Courier New"/>
      <w:sz w:val="21"/>
    </w:rPr>
  </w:style>
  <w:style w:type="paragraph" w:styleId="7">
    <w:name w:val="Date"/>
    <w:basedOn w:val="1"/>
    <w:next w:val="1"/>
    <w:qFormat/>
    <w:uiPriority w:val="0"/>
    <w:rPr>
      <w:rFonts w:ascii="Calibri" w:hAnsi="Calibri"/>
      <w:kern w:val="0"/>
    </w:rPr>
  </w:style>
  <w:style w:type="paragraph" w:styleId="8">
    <w:name w:val="Body Text Indent 2"/>
    <w:basedOn w:val="1"/>
    <w:qFormat/>
    <w:uiPriority w:val="0"/>
    <w:pPr>
      <w:snapToGrid w:val="0"/>
      <w:spacing w:line="560" w:lineRule="atLeast"/>
      <w:ind w:firstLine="540"/>
    </w:pPr>
    <w:rPr>
      <w:rFonts w:ascii="Calibri" w:hAnsi="Calibri"/>
      <w:kern w:val="0"/>
    </w:rPr>
  </w:style>
  <w:style w:type="paragraph" w:styleId="9">
    <w:name w:val="footer"/>
    <w:basedOn w:val="1"/>
    <w:unhideWhenUsed/>
    <w:qFormat/>
    <w:uiPriority w:val="0"/>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120" w:after="120"/>
      <w:jc w:val="left"/>
    </w:pPr>
    <w:rPr>
      <w:caps/>
      <w:sz w:val="20"/>
    </w:rPr>
  </w:style>
  <w:style w:type="paragraph" w:styleId="12">
    <w:name w:val="Body Text First Indent"/>
    <w:basedOn w:val="4"/>
    <w:unhideWhenUsed/>
    <w:qFormat/>
    <w:uiPriority w:val="99"/>
    <w:pPr>
      <w:ind w:firstLine="420" w:firstLineChars="100"/>
    </w:pPr>
  </w:style>
  <w:style w:type="character" w:styleId="15">
    <w:name w:val="page number"/>
    <w:qFormat/>
    <w:uiPriority w:val="0"/>
  </w:style>
  <w:style w:type="character" w:styleId="16">
    <w:name w:val="Hyperlink"/>
    <w:qFormat/>
    <w:uiPriority w:val="99"/>
    <w:rPr>
      <w:color w:val="0000FF"/>
      <w:u w:val="single"/>
    </w:rPr>
  </w:style>
  <w:style w:type="paragraph" w:customStyle="1" w:styleId="17">
    <w:name w:val="1"/>
    <w:basedOn w:val="1"/>
    <w:next w:val="6"/>
    <w:qFormat/>
    <w:uiPriority w:val="0"/>
    <w:rPr>
      <w:rFonts w:ascii="宋体" w:hAnsi="Courier New"/>
      <w:sz w:val="21"/>
    </w:rPr>
  </w:style>
  <w:style w:type="character" w:customStyle="1" w:styleId="18">
    <w:name w:val="font51"/>
    <w:basedOn w:val="14"/>
    <w:qFormat/>
    <w:uiPriority w:val="0"/>
    <w:rPr>
      <w:rFonts w:hint="eastAsia" w:ascii="方正仿宋_GBK" w:hAnsi="方正仿宋_GBK" w:eastAsia="方正仿宋_GBK" w:cs="方正仿宋_GBK"/>
      <w:color w:val="000000"/>
      <w:sz w:val="21"/>
      <w:szCs w:val="21"/>
      <w:u w:val="none"/>
    </w:rPr>
  </w:style>
  <w:style w:type="character" w:customStyle="1" w:styleId="19">
    <w:name w:val="font121"/>
    <w:basedOn w:val="14"/>
    <w:qFormat/>
    <w:uiPriority w:val="0"/>
    <w:rPr>
      <w:rFonts w:hint="eastAsia" w:ascii="宋体" w:hAnsi="宋体" w:eastAsia="宋体" w:cs="宋体"/>
      <w:color w:val="000000"/>
      <w:sz w:val="21"/>
      <w:szCs w:val="21"/>
      <w:u w:val="none"/>
    </w:rPr>
  </w:style>
  <w:style w:type="character" w:customStyle="1" w:styleId="20">
    <w:name w:val="font131"/>
    <w:basedOn w:val="14"/>
    <w:qFormat/>
    <w:uiPriority w:val="0"/>
    <w:rPr>
      <w:rFonts w:ascii="Arial" w:hAnsi="Arial" w:cs="Arial"/>
      <w:color w:val="000000"/>
      <w:sz w:val="21"/>
      <w:szCs w:val="21"/>
      <w:u w:val="none"/>
    </w:rPr>
  </w:style>
  <w:style w:type="character" w:customStyle="1" w:styleId="21">
    <w:name w:val="font41"/>
    <w:basedOn w:val="14"/>
    <w:uiPriority w:val="0"/>
    <w:rPr>
      <w:rFonts w:hint="eastAsia" w:ascii="方正仿宋_GBK" w:hAnsi="方正仿宋_GBK" w:eastAsia="方正仿宋_GBK" w:cs="方正仿宋_GBK"/>
      <w:color w:val="000000"/>
      <w:sz w:val="21"/>
      <w:szCs w:val="21"/>
      <w:u w:val="none"/>
    </w:rPr>
  </w:style>
  <w:style w:type="character" w:customStyle="1" w:styleId="22">
    <w:name w:val="font141"/>
    <w:basedOn w:val="14"/>
    <w:uiPriority w:val="0"/>
    <w:rPr>
      <w:rFonts w:ascii="Arial" w:hAnsi="Arial" w:cs="Arial"/>
      <w:color w:val="000000"/>
      <w:sz w:val="21"/>
      <w:szCs w:val="21"/>
      <w:u w:val="none"/>
    </w:rPr>
  </w:style>
  <w:style w:type="character" w:customStyle="1" w:styleId="23">
    <w:name w:val="font61"/>
    <w:basedOn w:val="14"/>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2023-09-07T06:33:00Z</dcterms:created>
  <dc:creator>李淮</dc:creator>
  <cp:lastModifiedBy>李淮</cp:lastModifiedBy>
  <cp:lastPrinted>2023-09-11T08:25:00Z</cp:lastPrinted>
  <dcterms:modified xsi:type="dcterms:W3CDTF">2023-09-11T09:21:14Z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