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lang w:eastAsia="zh-CN"/>
        </w:rPr>
      </w:pPr>
    </w:p>
    <w:p>
      <w:pPr>
        <w:jc w:val="center"/>
        <w:rPr>
          <w:rFonts w:ascii="宋体" w:hAnsi="宋体" w:cs="宋体"/>
        </w:rPr>
      </w:pPr>
    </w:p>
    <w:p>
      <w:pPr>
        <w:jc w:val="center"/>
        <w:rPr>
          <w:rFonts w:ascii="宋体" w:hAnsi="宋体" w:cs="宋体"/>
        </w:rPr>
      </w:pPr>
    </w:p>
    <w:p>
      <w:pPr>
        <w:jc w:val="center"/>
        <w:rPr>
          <w:rFonts w:ascii="宋体" w:hAnsi="宋体" w:cs="宋体"/>
          <w:sz w:val="84"/>
          <w:szCs w:val="84"/>
        </w:rPr>
      </w:pPr>
    </w:p>
    <w:p>
      <w:pPr>
        <w:jc w:val="center"/>
        <w:rPr>
          <w:rFonts w:ascii="宋体" w:hAnsi="宋体" w:cs="宋体"/>
          <w:sz w:val="84"/>
          <w:szCs w:val="84"/>
        </w:rPr>
      </w:pPr>
      <w:r>
        <w:rPr>
          <w:rFonts w:hint="eastAsia" w:ascii="宋体" w:hAnsi="宋体" w:cs="宋体"/>
          <w:sz w:val="84"/>
          <w:szCs w:val="84"/>
        </w:rPr>
        <w:t>竞争性磋商文件</w:t>
      </w: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pStyle w:val="2"/>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ind w:left="2520" w:hanging="2520" w:hangingChars="700"/>
        <w:jc w:val="center"/>
        <w:rPr>
          <w:rFonts w:hint="eastAsia" w:ascii="宋体" w:hAnsi="宋体" w:cs="宋体"/>
          <w:sz w:val="36"/>
          <w:szCs w:val="30"/>
        </w:rPr>
      </w:pPr>
      <w:r>
        <w:rPr>
          <w:rFonts w:hint="eastAsia" w:ascii="宋体" w:hAnsi="宋体" w:cs="宋体"/>
          <w:sz w:val="36"/>
          <w:szCs w:val="30"/>
        </w:rPr>
        <w:t>磋商项目名称：志达路西段污水工程</w:t>
      </w:r>
    </w:p>
    <w:p>
      <w:pPr>
        <w:spacing w:line="700" w:lineRule="exact"/>
        <w:rPr>
          <w:rFonts w:ascii="宋体" w:hAnsi="宋体" w:cs="宋体"/>
          <w:sz w:val="36"/>
          <w:szCs w:val="30"/>
        </w:rPr>
      </w:pPr>
    </w:p>
    <w:p>
      <w:pPr>
        <w:spacing w:line="700" w:lineRule="exact"/>
        <w:jc w:val="center"/>
        <w:rPr>
          <w:rFonts w:ascii="宋体" w:hAnsi="宋体" w:cs="宋体"/>
          <w:b/>
          <w:sz w:val="30"/>
          <w:szCs w:val="30"/>
        </w:rPr>
      </w:pPr>
    </w:p>
    <w:p>
      <w:pPr>
        <w:spacing w:line="700" w:lineRule="exact"/>
        <w:jc w:val="center"/>
        <w:rPr>
          <w:rFonts w:ascii="宋体" w:hAnsi="宋体" w:cs="宋体"/>
          <w:sz w:val="36"/>
          <w:szCs w:val="30"/>
        </w:rPr>
      </w:pPr>
      <w:r>
        <w:rPr>
          <w:rFonts w:hint="eastAsia" w:ascii="宋体" w:hAnsi="宋体" w:cs="宋体"/>
          <w:sz w:val="36"/>
          <w:szCs w:val="30"/>
        </w:rPr>
        <w:t>采购人：重庆建桥实业发展有限公司</w:t>
      </w:r>
    </w:p>
    <w:p>
      <w:pPr>
        <w:spacing w:line="720" w:lineRule="exact"/>
        <w:jc w:val="center"/>
        <w:outlineLvl w:val="0"/>
        <w:rPr>
          <w:rFonts w:ascii="宋体" w:hAnsi="宋体" w:cs="宋体"/>
          <w:sz w:val="36"/>
          <w:szCs w:val="30"/>
        </w:rPr>
      </w:pPr>
    </w:p>
    <w:p>
      <w:pPr>
        <w:spacing w:line="720" w:lineRule="exact"/>
        <w:jc w:val="center"/>
        <w:outlineLvl w:val="0"/>
        <w:rPr>
          <w:rFonts w:ascii="宋体" w:hAnsi="宋体" w:cs="宋体"/>
          <w:sz w:val="36"/>
          <w:szCs w:val="30"/>
        </w:rPr>
      </w:pPr>
      <w:r>
        <w:rPr>
          <w:rFonts w:hint="eastAsia" w:ascii="宋体" w:hAnsi="宋体" w:cs="宋体"/>
          <w:sz w:val="36"/>
          <w:szCs w:val="30"/>
        </w:rPr>
        <w:t>二〇二</w:t>
      </w:r>
      <w:r>
        <w:rPr>
          <w:rFonts w:hint="eastAsia" w:ascii="宋体" w:hAnsi="宋体" w:cs="宋体"/>
          <w:sz w:val="36"/>
          <w:szCs w:val="30"/>
          <w:lang w:eastAsia="zh-CN"/>
        </w:rPr>
        <w:t>三</w:t>
      </w:r>
      <w:r>
        <w:rPr>
          <w:rFonts w:hint="eastAsia" w:ascii="宋体" w:hAnsi="宋体" w:cs="宋体"/>
          <w:sz w:val="36"/>
          <w:szCs w:val="30"/>
        </w:rPr>
        <w:t>年</w:t>
      </w:r>
      <w:r>
        <w:rPr>
          <w:rFonts w:hint="eastAsia" w:ascii="宋体" w:hAnsi="宋体" w:cs="宋体"/>
          <w:sz w:val="36"/>
          <w:szCs w:val="30"/>
          <w:lang w:eastAsia="zh-CN"/>
        </w:rPr>
        <w:t>八</w:t>
      </w:r>
      <w:r>
        <w:rPr>
          <w:rFonts w:hint="eastAsia" w:ascii="宋体" w:hAnsi="宋体" w:cs="宋体"/>
          <w:sz w:val="36"/>
          <w:szCs w:val="30"/>
        </w:rPr>
        <w:t>月</w:t>
      </w:r>
    </w:p>
    <w:p>
      <w:pPr>
        <w:spacing w:line="480" w:lineRule="exact"/>
        <w:jc w:val="center"/>
        <w:outlineLvl w:val="0"/>
        <w:rPr>
          <w:rFonts w:ascii="宋体" w:hAnsi="宋体" w:cs="宋体"/>
          <w:sz w:val="44"/>
          <w:szCs w:val="28"/>
        </w:rPr>
      </w:pPr>
      <w:r>
        <w:rPr>
          <w:rFonts w:hint="eastAsia" w:ascii="宋体" w:hAnsi="宋体" w:cs="宋体"/>
          <w:sz w:val="44"/>
          <w:szCs w:val="28"/>
        </w:rPr>
        <w:br w:type="page"/>
      </w:r>
      <w:r>
        <w:rPr>
          <w:rFonts w:hint="eastAsia" w:ascii="宋体" w:hAnsi="宋体" w:cs="宋体"/>
          <w:sz w:val="44"/>
          <w:szCs w:val="28"/>
        </w:rPr>
        <w:t>目   录</w:t>
      </w:r>
    </w:p>
    <w:p>
      <w:pPr>
        <w:pStyle w:val="10"/>
        <w:tabs>
          <w:tab w:val="right" w:leader="dot" w:pos="9402"/>
        </w:tabs>
        <w:ind w:left="560"/>
        <w:rPr>
          <w:rFonts w:ascii="宋体" w:hAnsi="宋体" w:cs="宋体"/>
          <w:sz w:val="21"/>
          <w:szCs w:val="22"/>
        </w:rPr>
      </w:pPr>
      <w:r>
        <w:rPr>
          <w:rFonts w:hint="eastAsia" w:ascii="宋体" w:hAnsi="宋体" w:cs="宋体"/>
          <w:sz w:val="21"/>
          <w:szCs w:val="21"/>
        </w:rPr>
        <w:fldChar w:fldCharType="begin"/>
      </w:r>
      <w:r>
        <w:rPr>
          <w:rFonts w:hint="eastAsia" w:ascii="宋体" w:hAnsi="宋体" w:cs="宋体"/>
          <w:sz w:val="21"/>
          <w:szCs w:val="21"/>
        </w:rPr>
        <w:instrText xml:space="preserve"> TOC \o "1-3" \h \z </w:instrText>
      </w:r>
      <w:r>
        <w:rPr>
          <w:rFonts w:hint="eastAsia" w:ascii="宋体" w:hAnsi="宋体" w:cs="宋体"/>
          <w:sz w:val="21"/>
          <w:szCs w:val="21"/>
        </w:rPr>
        <w:fldChar w:fldCharType="separate"/>
      </w:r>
      <w:r>
        <w:fldChar w:fldCharType="begin"/>
      </w:r>
      <w:r>
        <w:instrText xml:space="preserve"> HYPERLINK \l "_Toc54278968" </w:instrText>
      </w:r>
      <w:r>
        <w:fldChar w:fldCharType="separate"/>
      </w:r>
      <w:r>
        <w:rPr>
          <w:rStyle w:val="14"/>
          <w:rFonts w:hint="eastAsia" w:ascii="宋体" w:hAnsi="宋体" w:cs="宋体"/>
          <w:color w:val="auto"/>
        </w:rPr>
        <w:t>第一篇  采购邀请书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_Toc54278968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"_Toc54278969" </w:instrText>
      </w:r>
      <w:r>
        <w:fldChar w:fldCharType="separate"/>
      </w:r>
      <w:r>
        <w:rPr>
          <w:rStyle w:val="14"/>
          <w:rFonts w:hint="eastAsia" w:ascii="宋体" w:hAnsi="宋体" w:cs="宋体"/>
          <w:color w:val="auto"/>
        </w:rPr>
        <w:t>一、竞争性磋商内容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_Toc54278969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"_Toc54278970" </w:instrText>
      </w:r>
      <w:r>
        <w:fldChar w:fldCharType="separate"/>
      </w:r>
      <w:r>
        <w:rPr>
          <w:rStyle w:val="14"/>
          <w:rFonts w:hint="eastAsia" w:ascii="宋体" w:hAnsi="宋体" w:cs="宋体"/>
          <w:color w:val="auto"/>
        </w:rPr>
        <w:t>二、资金来源</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_Toc54278970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"_Toc54278971" </w:instrText>
      </w:r>
      <w:r>
        <w:fldChar w:fldCharType="separate"/>
      </w:r>
      <w:r>
        <w:rPr>
          <w:rStyle w:val="14"/>
          <w:rFonts w:hint="eastAsia" w:ascii="宋体" w:hAnsi="宋体" w:cs="宋体"/>
          <w:color w:val="auto"/>
        </w:rPr>
        <w:t>三、供应商资格条件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_Toc54278971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Style w:val="14"/>
          <w:rFonts w:ascii="宋体" w:hAnsi="宋体" w:cs="宋体"/>
          <w:color w:val="auto"/>
        </w:rPr>
      </w:pPr>
      <w:r>
        <w:fldChar w:fldCharType="begin"/>
      </w:r>
      <w:r>
        <w:instrText xml:space="preserve"> HYPERLINK \l "_Toc54278972" </w:instrText>
      </w:r>
      <w:r>
        <w:fldChar w:fldCharType="separate"/>
      </w:r>
      <w:r>
        <w:rPr>
          <w:rStyle w:val="14"/>
          <w:rFonts w:hint="eastAsia" w:ascii="宋体" w:hAnsi="宋体" w:cs="宋体"/>
          <w:color w:val="auto"/>
        </w:rPr>
        <w:t>四、磋商有关说明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Style w:val="14"/>
          <w:rFonts w:ascii="宋体" w:hAnsi="宋体" w:cs="宋体"/>
          <w:color w:val="auto"/>
        </w:rPr>
      </w:pPr>
      <w:r>
        <w:fldChar w:fldCharType="begin"/>
      </w:r>
      <w:r>
        <w:instrText xml:space="preserve"> HYPERLINK \l "_Toc54278972" </w:instrText>
      </w:r>
      <w:r>
        <w:fldChar w:fldCharType="separate"/>
      </w:r>
      <w:r>
        <w:rPr>
          <w:rStyle w:val="14"/>
          <w:rFonts w:hint="eastAsia" w:ascii="宋体" w:hAnsi="宋体" w:cs="宋体"/>
          <w:color w:val="auto"/>
        </w:rPr>
        <w:t>五、磋商保证金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u w:val="single"/>
        </w:rPr>
      </w:pPr>
      <w:r>
        <w:fldChar w:fldCharType="begin"/>
      </w:r>
      <w:r>
        <w:instrText xml:space="preserve"> HYPERLINK \l "_Toc54278972" </w:instrText>
      </w:r>
      <w:r>
        <w:fldChar w:fldCharType="separate"/>
      </w:r>
      <w:r>
        <w:rPr>
          <w:rStyle w:val="14"/>
          <w:rFonts w:hint="eastAsia" w:ascii="宋体" w:hAnsi="宋体" w:cs="宋体"/>
          <w:color w:val="auto"/>
        </w:rPr>
        <w:t>六、履约保证金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"_Toc54278973" </w:instrText>
      </w:r>
      <w:r>
        <w:fldChar w:fldCharType="separate"/>
      </w:r>
      <w:r>
        <w:rPr>
          <w:rStyle w:val="14"/>
          <w:rFonts w:hint="eastAsia" w:ascii="宋体" w:hAnsi="宋体" w:cs="宋体"/>
          <w:color w:val="auto"/>
        </w:rPr>
        <w:t>七、采购项目需落实的政府采购政策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_Toc54278973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"_Toc54278974" </w:instrText>
      </w:r>
      <w:r>
        <w:fldChar w:fldCharType="separate"/>
      </w:r>
      <w:r>
        <w:rPr>
          <w:rStyle w:val="14"/>
          <w:rFonts w:hint="eastAsia" w:ascii="宋体" w:hAnsi="宋体" w:cs="宋体"/>
          <w:color w:val="auto"/>
        </w:rPr>
        <w:t>八、其它有关规定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_Toc54278974 \h </w:instrText>
      </w:r>
      <w:r>
        <w:rPr>
          <w:rFonts w:hint="eastAsia" w:ascii="宋体" w:hAnsi="宋体" w:cs="宋体"/>
        </w:rPr>
        <w:fldChar w:fldCharType="separate"/>
      </w:r>
      <w:r>
        <w:rPr>
          <w:rFonts w:hint="eastAsia" w:ascii="宋体" w:hAnsi="宋体" w:cs="宋体"/>
        </w:rPr>
        <w:t>- 6 -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"_Toc54278975" </w:instrText>
      </w:r>
      <w:r>
        <w:fldChar w:fldCharType="separate"/>
      </w:r>
      <w:r>
        <w:rPr>
          <w:rStyle w:val="14"/>
          <w:rFonts w:hint="eastAsia" w:ascii="宋体" w:hAnsi="宋体" w:cs="宋体"/>
          <w:color w:val="auto"/>
        </w:rPr>
        <w:t>九、联系方式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_Toc54278975 \h </w:instrText>
      </w:r>
      <w:r>
        <w:rPr>
          <w:rFonts w:hint="eastAsia" w:ascii="宋体" w:hAnsi="宋体" w:cs="宋体"/>
        </w:rPr>
        <w:fldChar w:fldCharType="separate"/>
      </w:r>
      <w:r>
        <w:rPr>
          <w:rFonts w:hint="eastAsia" w:ascii="宋体" w:hAnsi="宋体" w:cs="宋体"/>
        </w:rPr>
        <w:t>- 7 -</w:t>
      </w:r>
      <w:r>
        <w:rPr>
          <w:rFonts w:hint="eastAsia" w:ascii="宋体" w:hAnsi="宋体" w:cs="宋体"/>
        </w:rPr>
        <w:fldChar w:fldCharType="end"/>
      </w:r>
      <w:r>
        <w:rPr>
          <w:rFonts w:hint="eastAsia" w:ascii="宋体" w:hAnsi="宋体" w:cs="宋体"/>
        </w:rPr>
        <w:fldChar w:fldCharType="end"/>
      </w:r>
    </w:p>
    <w:p>
      <w:pPr>
        <w:pStyle w:val="10"/>
        <w:tabs>
          <w:tab w:val="right" w:leader="dot" w:pos="9402"/>
        </w:tabs>
        <w:ind w:left="560"/>
        <w:rPr>
          <w:rFonts w:ascii="宋体" w:hAnsi="宋体" w:cs="宋体"/>
          <w:sz w:val="21"/>
          <w:szCs w:val="22"/>
        </w:rPr>
      </w:pPr>
      <w:r>
        <w:fldChar w:fldCharType="begin"/>
      </w:r>
      <w:r>
        <w:instrText xml:space="preserve"> HYPERLINK \l "_Toc54278977" </w:instrText>
      </w:r>
      <w:r>
        <w:fldChar w:fldCharType="separate"/>
      </w:r>
      <w:r>
        <w:rPr>
          <w:rStyle w:val="14"/>
          <w:rFonts w:hint="eastAsia" w:ascii="宋体" w:hAnsi="宋体" w:cs="宋体"/>
          <w:color w:val="auto"/>
        </w:rPr>
        <w:t>第二篇  项目服务需求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_Toc54278977 \h </w:instrText>
      </w:r>
      <w:r>
        <w:rPr>
          <w:rFonts w:hint="eastAsia" w:ascii="宋体" w:hAnsi="宋体" w:cs="宋体"/>
        </w:rPr>
        <w:fldChar w:fldCharType="separate"/>
      </w:r>
      <w:r>
        <w:rPr>
          <w:rFonts w:hint="eastAsia" w:ascii="宋体" w:hAnsi="宋体" w:cs="宋体"/>
        </w:rPr>
        <w:t>- 7 -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"_Toc54278978" </w:instrText>
      </w:r>
      <w:r>
        <w:fldChar w:fldCharType="separate"/>
      </w:r>
      <w:r>
        <w:rPr>
          <w:rStyle w:val="14"/>
          <w:rFonts w:hint="eastAsia" w:ascii="宋体" w:hAnsi="宋体" w:cs="宋体"/>
          <w:color w:val="auto"/>
        </w:rPr>
        <w:t>一、项目基本概况介绍</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_Toc54278978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"_Toc54278979" </w:instrText>
      </w:r>
      <w:r>
        <w:fldChar w:fldCharType="separate"/>
      </w:r>
      <w:r>
        <w:rPr>
          <w:rStyle w:val="14"/>
          <w:rFonts w:hint="eastAsia" w:ascii="宋体" w:hAnsi="宋体" w:cs="宋体"/>
          <w:color w:val="auto"/>
        </w:rPr>
        <w:t>二、工作内容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_Toc54278979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"_Toc54278980" </w:instrText>
      </w:r>
      <w:r>
        <w:fldChar w:fldCharType="separate"/>
      </w:r>
      <w:r>
        <w:rPr>
          <w:rStyle w:val="14"/>
          <w:rFonts w:hint="eastAsia" w:ascii="宋体" w:hAnsi="宋体" w:cs="宋体"/>
          <w:color w:val="auto"/>
        </w:rPr>
        <w:t>三、工程质量及施工要求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_Toc54278980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"_Toc54278981" </w:instrText>
      </w:r>
      <w:r>
        <w:fldChar w:fldCharType="separate"/>
      </w:r>
      <w:r>
        <w:rPr>
          <w:rStyle w:val="14"/>
          <w:rFonts w:hint="eastAsia" w:ascii="宋体" w:hAnsi="宋体" w:cs="宋体"/>
          <w:color w:val="auto"/>
        </w:rPr>
        <w:t>四、施工图及工程量清单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_Toc54278981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Style w:val="14"/>
          <w:rFonts w:ascii="宋体" w:hAnsi="宋体" w:cs="宋体"/>
          <w:color w:val="auto"/>
        </w:rPr>
      </w:pPr>
      <w:r>
        <w:fldChar w:fldCharType="begin"/>
      </w:r>
      <w:r>
        <w:instrText xml:space="preserve"> HYPERLINK \l "_Toc54278983" </w:instrText>
      </w:r>
      <w:r>
        <w:fldChar w:fldCharType="separate"/>
      </w:r>
      <w:r>
        <w:rPr>
          <w:rStyle w:val="14"/>
          <w:rFonts w:hint="eastAsia" w:ascii="宋体" w:hAnsi="宋体" w:cs="宋体"/>
          <w:color w:val="auto"/>
        </w:rPr>
        <w:t>五、现场踏勘</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_Toc54278983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"_Toc54278983" </w:instrText>
      </w:r>
      <w:r>
        <w:fldChar w:fldCharType="separate"/>
      </w:r>
      <w:r>
        <w:rPr>
          <w:rStyle w:val="14"/>
          <w:rFonts w:hint="eastAsia" w:ascii="宋体" w:hAnsi="宋体" w:cs="宋体"/>
          <w:color w:val="auto"/>
        </w:rPr>
        <w:t>六、</w:t>
      </w:r>
      <w:r>
        <w:rPr>
          <w:rStyle w:val="14"/>
          <w:rFonts w:hint="eastAsia" w:ascii="宋体" w:hAnsi="宋体" w:cs="宋体"/>
          <w:color w:val="auto"/>
          <w:lang w:eastAsia="zh-CN"/>
        </w:rPr>
        <w:t>人员及</w:t>
      </w:r>
      <w:r>
        <w:rPr>
          <w:rStyle w:val="14"/>
          <w:rFonts w:hint="eastAsia" w:ascii="宋体" w:hAnsi="宋体" w:cs="宋体"/>
          <w:color w:val="auto"/>
        </w:rPr>
        <w:t>其他要求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_Toc54278983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10"/>
        <w:tabs>
          <w:tab w:val="right" w:leader="dot" w:pos="9402"/>
        </w:tabs>
        <w:ind w:left="560"/>
        <w:rPr>
          <w:rFonts w:ascii="宋体" w:hAnsi="宋体" w:cs="宋体"/>
          <w:sz w:val="21"/>
          <w:szCs w:val="22"/>
        </w:rPr>
      </w:pPr>
      <w:r>
        <w:fldChar w:fldCharType="begin"/>
      </w:r>
      <w:r>
        <w:instrText xml:space="preserve"> HYPERLINK \l "_Toc54278984" </w:instrText>
      </w:r>
      <w:r>
        <w:fldChar w:fldCharType="separate"/>
      </w:r>
      <w:r>
        <w:rPr>
          <w:rStyle w:val="14"/>
          <w:rFonts w:hint="eastAsia" w:ascii="宋体" w:hAnsi="宋体" w:cs="宋体"/>
          <w:color w:val="auto"/>
        </w:rPr>
        <w:t>第三篇  项目商务需求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_Toc54278984 \h </w:instrText>
      </w:r>
      <w:r>
        <w:rPr>
          <w:rFonts w:hint="eastAsia" w:ascii="宋体" w:hAnsi="宋体" w:cs="宋体"/>
        </w:rPr>
        <w:fldChar w:fldCharType="separate"/>
      </w:r>
      <w:r>
        <w:rPr>
          <w:rFonts w:hint="eastAsia" w:ascii="宋体" w:hAnsi="宋体" w:cs="宋体"/>
        </w:rPr>
        <w:t>- 10 -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"_Toc54278985" </w:instrText>
      </w:r>
      <w:r>
        <w:fldChar w:fldCharType="separate"/>
      </w:r>
      <w:r>
        <w:rPr>
          <w:rStyle w:val="14"/>
          <w:rFonts w:hint="eastAsia" w:ascii="宋体" w:hAnsi="宋体" w:cs="宋体"/>
          <w:color w:val="auto"/>
        </w:rPr>
        <w:t>一、服务期、地点及验收方式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_Toc54278985 \h </w:instrText>
      </w:r>
      <w:r>
        <w:rPr>
          <w:rFonts w:hint="eastAsia" w:ascii="宋体" w:hAnsi="宋体" w:cs="宋体"/>
        </w:rPr>
        <w:fldChar w:fldCharType="separate"/>
      </w:r>
      <w:r>
        <w:rPr>
          <w:rFonts w:hint="eastAsia" w:ascii="宋体" w:hAnsi="宋体" w:cs="宋体"/>
        </w:rPr>
        <w:t>- 10 -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"_Toc54278986" </w:instrText>
      </w:r>
      <w:r>
        <w:fldChar w:fldCharType="separate"/>
      </w:r>
      <w:r>
        <w:rPr>
          <w:rStyle w:val="14"/>
          <w:rFonts w:hint="eastAsia" w:ascii="宋体" w:hAnsi="宋体" w:cs="宋体"/>
          <w:color w:val="auto"/>
        </w:rPr>
        <w:t>二、报价要求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_Toc54278986 \h </w:instrText>
      </w:r>
      <w:r>
        <w:rPr>
          <w:rFonts w:hint="eastAsia" w:ascii="宋体" w:hAnsi="宋体" w:cs="宋体"/>
        </w:rPr>
        <w:fldChar w:fldCharType="separate"/>
      </w:r>
      <w:r>
        <w:rPr>
          <w:rFonts w:hint="eastAsia" w:ascii="宋体" w:hAnsi="宋体" w:cs="宋体"/>
        </w:rPr>
        <w:t>- 10 -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"_Toc54278987" </w:instrText>
      </w:r>
      <w:r>
        <w:fldChar w:fldCharType="separate"/>
      </w:r>
      <w:r>
        <w:rPr>
          <w:rStyle w:val="14"/>
          <w:rFonts w:hint="eastAsia" w:ascii="宋体" w:hAnsi="宋体" w:cs="宋体"/>
          <w:color w:val="auto"/>
        </w:rPr>
        <w:t>三、结算原则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_Toc54278987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"_Toc54278988" </w:instrText>
      </w:r>
      <w:r>
        <w:fldChar w:fldCharType="separate"/>
      </w:r>
      <w:r>
        <w:rPr>
          <w:rStyle w:val="14"/>
          <w:rFonts w:hint="eastAsia" w:ascii="宋体" w:hAnsi="宋体" w:cs="宋体"/>
          <w:color w:val="auto"/>
        </w:rPr>
        <w:t>四、质量保证及售后服务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_Toc54278988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"_Toc54278989" </w:instrText>
      </w:r>
      <w:r>
        <w:fldChar w:fldCharType="separate"/>
      </w:r>
      <w:r>
        <w:rPr>
          <w:rStyle w:val="14"/>
          <w:rFonts w:hint="eastAsia" w:ascii="宋体" w:hAnsi="宋体" w:cs="宋体"/>
          <w:color w:val="auto"/>
        </w:rPr>
        <w:t>五、付款方式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_Toc54278989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"_Toc54278991" </w:instrText>
      </w:r>
      <w:r>
        <w:fldChar w:fldCharType="separate"/>
      </w:r>
      <w:r>
        <w:rPr>
          <w:rStyle w:val="14"/>
          <w:rFonts w:hint="eastAsia" w:ascii="宋体" w:hAnsi="宋体" w:cs="宋体"/>
          <w:color w:val="auto"/>
        </w:rPr>
        <w:t>六、施工安全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_Toc54278991 \h </w:instrText>
      </w:r>
      <w:r>
        <w:rPr>
          <w:rFonts w:hint="eastAsia" w:ascii="宋体" w:hAnsi="宋体" w:cs="宋体"/>
        </w:rPr>
        <w:fldChar w:fldCharType="separate"/>
      </w:r>
      <w:r>
        <w:rPr>
          <w:rFonts w:hint="eastAsia" w:ascii="宋体" w:hAnsi="宋体" w:cs="宋体"/>
        </w:rPr>
        <w:t>- 19 -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"_Toc54278993" </w:instrText>
      </w:r>
      <w:r>
        <w:fldChar w:fldCharType="separate"/>
      </w:r>
      <w:r>
        <w:rPr>
          <w:rStyle w:val="14"/>
          <w:rFonts w:hint="eastAsia" w:ascii="宋体" w:hAnsi="宋体" w:cs="宋体"/>
          <w:color w:val="auto"/>
        </w:rPr>
        <w:t>七、其他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_Toc54278993 \h </w:instrText>
      </w:r>
      <w:r>
        <w:rPr>
          <w:rFonts w:hint="eastAsia" w:ascii="宋体" w:hAnsi="宋体" w:cs="宋体"/>
        </w:rPr>
        <w:fldChar w:fldCharType="separate"/>
      </w:r>
      <w:r>
        <w:rPr>
          <w:rFonts w:hint="eastAsia" w:ascii="宋体" w:hAnsi="宋体" w:cs="宋体"/>
        </w:rPr>
        <w:t>- 19 -</w:t>
      </w:r>
      <w:r>
        <w:rPr>
          <w:rFonts w:hint="eastAsia" w:ascii="宋体" w:hAnsi="宋体" w:cs="宋体"/>
        </w:rPr>
        <w:fldChar w:fldCharType="end"/>
      </w:r>
      <w:r>
        <w:rPr>
          <w:rFonts w:hint="eastAsia" w:ascii="宋体" w:hAnsi="宋体" w:cs="宋体"/>
        </w:rPr>
        <w:fldChar w:fldCharType="end"/>
      </w:r>
    </w:p>
    <w:p>
      <w:pPr>
        <w:pStyle w:val="10"/>
        <w:tabs>
          <w:tab w:val="right" w:leader="dot" w:pos="9402"/>
        </w:tabs>
        <w:ind w:left="560"/>
        <w:rPr>
          <w:rFonts w:ascii="宋体" w:hAnsi="宋体" w:cs="宋体"/>
          <w:sz w:val="21"/>
          <w:szCs w:val="22"/>
        </w:rPr>
      </w:pPr>
      <w:r>
        <w:fldChar w:fldCharType="begin"/>
      </w:r>
      <w:r>
        <w:instrText xml:space="preserve"> HYPERLINK \l "_Toc54278994" </w:instrText>
      </w:r>
      <w:r>
        <w:fldChar w:fldCharType="separate"/>
      </w:r>
      <w:r>
        <w:rPr>
          <w:rStyle w:val="14"/>
          <w:rFonts w:hint="eastAsia" w:ascii="宋体" w:hAnsi="宋体" w:cs="宋体"/>
          <w:color w:val="auto"/>
        </w:rPr>
        <w:t>第四篇  磋商程序及方法、评审标准、无效响应和采购终止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_Toc54278994 \h </w:instrText>
      </w:r>
      <w:r>
        <w:rPr>
          <w:rFonts w:hint="eastAsia" w:ascii="宋体" w:hAnsi="宋体" w:cs="宋体"/>
        </w:rPr>
        <w:fldChar w:fldCharType="separate"/>
      </w:r>
      <w:r>
        <w:rPr>
          <w:rFonts w:hint="eastAsia" w:ascii="宋体" w:hAnsi="宋体" w:cs="宋体"/>
        </w:rPr>
        <w:t>- 11 -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"_Toc54278995" </w:instrText>
      </w:r>
      <w:r>
        <w:fldChar w:fldCharType="separate"/>
      </w:r>
      <w:r>
        <w:rPr>
          <w:rStyle w:val="14"/>
          <w:rFonts w:hint="eastAsia" w:ascii="宋体" w:hAnsi="宋体" w:cs="宋体"/>
          <w:color w:val="auto"/>
        </w:rPr>
        <w:t>一、磋商程序及方法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_Toc54278995 \h </w:instrText>
      </w:r>
      <w:r>
        <w:rPr>
          <w:rFonts w:hint="eastAsia" w:ascii="宋体" w:hAnsi="宋体" w:cs="宋体"/>
        </w:rPr>
        <w:fldChar w:fldCharType="separate"/>
      </w:r>
      <w:r>
        <w:rPr>
          <w:rFonts w:hint="eastAsia" w:ascii="宋体" w:hAnsi="宋体" w:cs="宋体"/>
        </w:rPr>
        <w:t>- 21 -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"_Toc54278996" </w:instrText>
      </w:r>
      <w:r>
        <w:fldChar w:fldCharType="separate"/>
      </w:r>
      <w:r>
        <w:rPr>
          <w:rStyle w:val="14"/>
          <w:rFonts w:hint="eastAsia" w:ascii="宋体" w:hAnsi="宋体" w:cs="宋体"/>
          <w:color w:val="auto"/>
        </w:rPr>
        <w:t>二、评审标准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_Toc54278996 \h </w:instrText>
      </w:r>
      <w:r>
        <w:rPr>
          <w:rFonts w:hint="eastAsia" w:ascii="宋体" w:hAnsi="宋体" w:cs="宋体"/>
        </w:rPr>
        <w:fldChar w:fldCharType="separate"/>
      </w:r>
      <w:r>
        <w:rPr>
          <w:rFonts w:hint="eastAsia" w:ascii="宋体" w:hAnsi="宋体" w:cs="宋体"/>
        </w:rPr>
        <w:t>- 23 -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"_Toc54278997" </w:instrText>
      </w:r>
      <w:r>
        <w:fldChar w:fldCharType="separate"/>
      </w:r>
      <w:r>
        <w:rPr>
          <w:rStyle w:val="14"/>
          <w:rFonts w:hint="eastAsia" w:ascii="宋体" w:hAnsi="宋体" w:cs="宋体"/>
          <w:color w:val="auto"/>
        </w:rPr>
        <w:t>三、无效响应</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_Toc54278997 \h </w:instrText>
      </w:r>
      <w:r>
        <w:rPr>
          <w:rFonts w:hint="eastAsia" w:ascii="宋体" w:hAnsi="宋体" w:cs="宋体"/>
        </w:rPr>
        <w:fldChar w:fldCharType="separate"/>
      </w:r>
      <w:r>
        <w:rPr>
          <w:rFonts w:hint="eastAsia" w:ascii="宋体" w:hAnsi="宋体" w:cs="宋体"/>
        </w:rPr>
        <w:t>- 24 -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"_Toc54278998" </w:instrText>
      </w:r>
      <w:r>
        <w:fldChar w:fldCharType="separate"/>
      </w:r>
      <w:r>
        <w:rPr>
          <w:rStyle w:val="14"/>
          <w:rFonts w:hint="eastAsia" w:ascii="宋体" w:hAnsi="宋体" w:cs="宋体"/>
          <w:color w:val="auto"/>
        </w:rPr>
        <w:t>四、采购终止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_Toc54278998 \h </w:instrText>
      </w:r>
      <w:r>
        <w:rPr>
          <w:rFonts w:hint="eastAsia" w:ascii="宋体" w:hAnsi="宋体" w:cs="宋体"/>
        </w:rPr>
        <w:fldChar w:fldCharType="separate"/>
      </w:r>
      <w:r>
        <w:rPr>
          <w:rFonts w:hint="eastAsia" w:ascii="宋体" w:hAnsi="宋体" w:cs="宋体"/>
        </w:rPr>
        <w:t>- 25 -</w:t>
      </w:r>
      <w:r>
        <w:rPr>
          <w:rFonts w:hint="eastAsia" w:ascii="宋体" w:hAnsi="宋体" w:cs="宋体"/>
        </w:rPr>
        <w:fldChar w:fldCharType="end"/>
      </w:r>
      <w:r>
        <w:rPr>
          <w:rFonts w:hint="eastAsia" w:ascii="宋体" w:hAnsi="宋体" w:cs="宋体"/>
        </w:rPr>
        <w:fldChar w:fldCharType="end"/>
      </w:r>
    </w:p>
    <w:p>
      <w:pPr>
        <w:pStyle w:val="10"/>
        <w:tabs>
          <w:tab w:val="right" w:leader="dot" w:pos="9402"/>
        </w:tabs>
        <w:ind w:left="560"/>
        <w:rPr>
          <w:rFonts w:ascii="宋体" w:hAnsi="宋体" w:cs="宋体"/>
          <w:sz w:val="21"/>
          <w:szCs w:val="22"/>
        </w:rPr>
      </w:pPr>
      <w:r>
        <w:fldChar w:fldCharType="begin"/>
      </w:r>
      <w:r>
        <w:instrText xml:space="preserve"> HYPERLINK \l "_Toc54278999" </w:instrText>
      </w:r>
      <w:r>
        <w:fldChar w:fldCharType="separate"/>
      </w:r>
      <w:r>
        <w:rPr>
          <w:rStyle w:val="14"/>
          <w:rFonts w:hint="eastAsia" w:ascii="宋体" w:hAnsi="宋体" w:cs="宋体"/>
          <w:color w:val="auto"/>
        </w:rPr>
        <w:t>第五篇  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_Toc54278999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"_Toc54279000" </w:instrText>
      </w:r>
      <w:r>
        <w:fldChar w:fldCharType="separate"/>
      </w:r>
      <w:r>
        <w:rPr>
          <w:rStyle w:val="14"/>
          <w:rFonts w:hint="eastAsia" w:ascii="宋体" w:hAnsi="宋体" w:cs="宋体"/>
          <w:color w:val="auto"/>
        </w:rPr>
        <w:t>一、磋商费用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_Toc54279000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"_Toc54279001" </w:instrText>
      </w:r>
      <w:r>
        <w:fldChar w:fldCharType="separate"/>
      </w:r>
      <w:r>
        <w:rPr>
          <w:rStyle w:val="14"/>
          <w:rFonts w:hint="eastAsia" w:ascii="宋体" w:hAnsi="宋体" w:cs="宋体"/>
          <w:color w:val="auto"/>
        </w:rPr>
        <w:t>二、竞争性磋商文件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_Toc54279001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"_Toc54279002" </w:instrText>
      </w:r>
      <w:r>
        <w:fldChar w:fldCharType="separate"/>
      </w:r>
      <w:r>
        <w:rPr>
          <w:rStyle w:val="14"/>
          <w:rFonts w:hint="eastAsia" w:ascii="宋体" w:hAnsi="宋体" w:cs="宋体"/>
          <w:color w:val="auto"/>
        </w:rPr>
        <w:t>三、磋商要求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_Toc54279002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"_Toc54279003" </w:instrText>
      </w:r>
      <w:r>
        <w:fldChar w:fldCharType="separate"/>
      </w:r>
      <w:r>
        <w:rPr>
          <w:rStyle w:val="14"/>
          <w:rFonts w:hint="eastAsia" w:ascii="宋体" w:hAnsi="宋体" w:cs="宋体"/>
          <w:color w:val="auto"/>
        </w:rPr>
        <w:t>四、成交供应商的确认和变更</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_Toc54279003 \h </w:instrText>
      </w:r>
      <w:r>
        <w:rPr>
          <w:rFonts w:hint="eastAsia" w:ascii="宋体" w:hAnsi="宋体" w:cs="宋体"/>
        </w:rPr>
        <w:fldChar w:fldCharType="separate"/>
      </w:r>
      <w:r>
        <w:rPr>
          <w:rFonts w:hint="eastAsia" w:ascii="宋体" w:hAnsi="宋体" w:cs="宋体"/>
        </w:rPr>
        <w:t>- 27 -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"_Toc54279004" </w:instrText>
      </w:r>
      <w:r>
        <w:fldChar w:fldCharType="separate"/>
      </w:r>
      <w:r>
        <w:rPr>
          <w:rStyle w:val="14"/>
          <w:rFonts w:hint="eastAsia" w:ascii="宋体" w:hAnsi="宋体" w:cs="宋体"/>
          <w:color w:val="auto"/>
        </w:rPr>
        <w:t>五、成交通知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_Toc54279004 \h </w:instrText>
      </w:r>
      <w:r>
        <w:rPr>
          <w:rFonts w:hint="eastAsia" w:ascii="宋体" w:hAnsi="宋体" w:cs="宋体"/>
        </w:rPr>
        <w:fldChar w:fldCharType="separate"/>
      </w:r>
      <w:r>
        <w:rPr>
          <w:rFonts w:hint="eastAsia" w:ascii="宋体" w:hAnsi="宋体" w:cs="宋体"/>
        </w:rPr>
        <w:t>- 27 -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"_Toc54279005" </w:instrText>
      </w:r>
      <w:r>
        <w:fldChar w:fldCharType="separate"/>
      </w:r>
      <w:r>
        <w:rPr>
          <w:rStyle w:val="14"/>
          <w:rFonts w:hint="eastAsia" w:ascii="宋体" w:hAnsi="宋体" w:cs="宋体"/>
          <w:color w:val="auto"/>
        </w:rPr>
        <w:t>六、关于质疑和投诉</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_Toc54279005 \h </w:instrText>
      </w:r>
      <w:r>
        <w:rPr>
          <w:rFonts w:hint="eastAsia" w:ascii="宋体" w:hAnsi="宋体" w:cs="宋体"/>
        </w:rPr>
        <w:fldChar w:fldCharType="separate"/>
      </w:r>
      <w:r>
        <w:rPr>
          <w:rFonts w:hint="eastAsia" w:ascii="宋体" w:hAnsi="宋体" w:cs="宋体"/>
        </w:rPr>
        <w:t>- 28 -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"_Toc54279008" </w:instrText>
      </w:r>
      <w:r>
        <w:fldChar w:fldCharType="separate"/>
      </w:r>
      <w:r>
        <w:rPr>
          <w:rStyle w:val="14"/>
          <w:rFonts w:hint="eastAsia" w:ascii="宋体" w:hAnsi="宋体" w:cs="宋体"/>
          <w:color w:val="auto"/>
        </w:rPr>
        <w:t>七、签订合同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_Toc54279008 \h </w:instrText>
      </w:r>
      <w:r>
        <w:rPr>
          <w:rFonts w:hint="eastAsia" w:ascii="宋体" w:hAnsi="宋体" w:cs="宋体"/>
        </w:rPr>
        <w:fldChar w:fldCharType="separate"/>
      </w:r>
      <w:r>
        <w:rPr>
          <w:rFonts w:hint="eastAsia" w:ascii="宋体" w:hAnsi="宋体" w:cs="宋体"/>
        </w:rPr>
        <w:t>- 29 -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"_Toc54279009" </w:instrText>
      </w:r>
      <w:r>
        <w:fldChar w:fldCharType="separate"/>
      </w:r>
      <w:r>
        <w:rPr>
          <w:rStyle w:val="14"/>
          <w:rFonts w:hint="eastAsia" w:ascii="宋体" w:hAnsi="宋体" w:cs="宋体"/>
          <w:color w:val="auto"/>
        </w:rPr>
        <w:t>八、政府采购信用融资</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_Toc54279009 \h </w:instrText>
      </w:r>
      <w:r>
        <w:rPr>
          <w:rFonts w:hint="eastAsia" w:ascii="宋体" w:hAnsi="宋体" w:cs="宋体"/>
        </w:rPr>
        <w:fldChar w:fldCharType="separate"/>
      </w:r>
      <w:r>
        <w:rPr>
          <w:rFonts w:hint="eastAsia" w:ascii="宋体" w:hAnsi="宋体" w:cs="宋体"/>
        </w:rPr>
        <w:t>- 30 -</w:t>
      </w:r>
      <w:r>
        <w:rPr>
          <w:rFonts w:hint="eastAsia" w:ascii="宋体" w:hAnsi="宋体" w:cs="宋体"/>
        </w:rPr>
        <w:fldChar w:fldCharType="end"/>
      </w:r>
      <w:r>
        <w:rPr>
          <w:rFonts w:hint="eastAsia" w:ascii="宋体" w:hAnsi="宋体" w:cs="宋体"/>
        </w:rPr>
        <w:fldChar w:fldCharType="end"/>
      </w:r>
    </w:p>
    <w:p>
      <w:pPr>
        <w:pStyle w:val="10"/>
        <w:tabs>
          <w:tab w:val="right" w:leader="dot" w:pos="9402"/>
        </w:tabs>
        <w:ind w:left="560"/>
        <w:rPr>
          <w:rFonts w:ascii="宋体" w:hAnsi="宋体" w:cs="宋体"/>
          <w:sz w:val="21"/>
          <w:szCs w:val="22"/>
        </w:rPr>
      </w:pPr>
      <w:r>
        <w:fldChar w:fldCharType="begin"/>
      </w:r>
      <w:r>
        <w:instrText xml:space="preserve"> HYPERLINK \l "_Toc54279010" </w:instrText>
      </w:r>
      <w:r>
        <w:fldChar w:fldCharType="separate"/>
      </w:r>
      <w:r>
        <w:rPr>
          <w:rStyle w:val="14"/>
          <w:rFonts w:hint="eastAsia" w:ascii="宋体" w:hAnsi="宋体" w:cs="宋体"/>
          <w:color w:val="auto"/>
        </w:rPr>
        <w:t>第六篇  政府采购合同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_Toc54279010 \h </w:instrText>
      </w:r>
      <w:r>
        <w:rPr>
          <w:rFonts w:hint="eastAsia" w:ascii="宋体" w:hAnsi="宋体" w:cs="宋体"/>
        </w:rPr>
        <w:fldChar w:fldCharType="separate"/>
      </w:r>
      <w:r>
        <w:rPr>
          <w:rFonts w:hint="eastAsia" w:ascii="宋体" w:hAnsi="宋体" w:cs="宋体"/>
        </w:rPr>
        <w:t>- 31 -</w:t>
      </w:r>
      <w:r>
        <w:rPr>
          <w:rFonts w:hint="eastAsia" w:ascii="宋体" w:hAnsi="宋体" w:cs="宋体"/>
        </w:rPr>
        <w:fldChar w:fldCharType="end"/>
      </w:r>
      <w:r>
        <w:rPr>
          <w:rFonts w:hint="eastAsia" w:ascii="宋体" w:hAnsi="宋体" w:cs="宋体"/>
        </w:rPr>
        <w:fldChar w:fldCharType="end"/>
      </w:r>
    </w:p>
    <w:p>
      <w:pPr>
        <w:pStyle w:val="10"/>
        <w:tabs>
          <w:tab w:val="right" w:leader="dot" w:pos="9402"/>
        </w:tabs>
        <w:ind w:left="560"/>
        <w:rPr>
          <w:rFonts w:ascii="宋体" w:hAnsi="宋体" w:cs="宋体"/>
          <w:sz w:val="21"/>
          <w:szCs w:val="22"/>
        </w:rPr>
      </w:pPr>
      <w:r>
        <w:fldChar w:fldCharType="begin"/>
      </w:r>
      <w:r>
        <w:instrText xml:space="preserve"> HYPERLINK \l "_Toc54279011" </w:instrText>
      </w:r>
      <w:r>
        <w:fldChar w:fldCharType="separate"/>
      </w:r>
      <w:r>
        <w:rPr>
          <w:rStyle w:val="14"/>
          <w:rFonts w:hint="eastAsia" w:ascii="宋体" w:hAnsi="宋体" w:cs="宋体"/>
          <w:color w:val="auto"/>
        </w:rPr>
        <w:t>第七篇  响应文件编制要求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_Toc54279011 \h </w:instrText>
      </w:r>
      <w:r>
        <w:rPr>
          <w:rFonts w:hint="eastAsia" w:ascii="宋体" w:hAnsi="宋体" w:cs="宋体"/>
        </w:rPr>
        <w:fldChar w:fldCharType="separate"/>
      </w:r>
      <w:r>
        <w:rPr>
          <w:rFonts w:hint="eastAsia" w:ascii="宋体" w:hAnsi="宋体" w:cs="宋体"/>
        </w:rPr>
        <w:t>- 32 -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"_Toc54279012" </w:instrText>
      </w:r>
      <w:r>
        <w:fldChar w:fldCharType="separate"/>
      </w:r>
      <w:r>
        <w:rPr>
          <w:rStyle w:val="14"/>
          <w:rFonts w:hint="eastAsia" w:ascii="宋体" w:hAnsi="宋体" w:cs="宋体"/>
          <w:color w:val="auto"/>
        </w:rPr>
        <w:t>一、经济部分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_Toc54279012 \h </w:instrText>
      </w:r>
      <w:r>
        <w:rPr>
          <w:rFonts w:hint="eastAsia" w:ascii="宋体" w:hAnsi="宋体" w:cs="宋体"/>
        </w:rPr>
        <w:fldChar w:fldCharType="separate"/>
      </w:r>
      <w:r>
        <w:rPr>
          <w:rFonts w:hint="eastAsia" w:ascii="宋体" w:hAnsi="宋体" w:cs="宋体"/>
        </w:rPr>
        <w:t>- 32 -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"_Toc54279013" </w:instrText>
      </w:r>
      <w:r>
        <w:fldChar w:fldCharType="separate"/>
      </w:r>
      <w:r>
        <w:rPr>
          <w:rStyle w:val="14"/>
          <w:rFonts w:hint="eastAsia" w:ascii="宋体" w:hAnsi="宋体" w:cs="宋体"/>
          <w:color w:val="auto"/>
        </w:rPr>
        <w:t>二、</w:t>
      </w:r>
      <w:r>
        <w:rPr>
          <w:rStyle w:val="14"/>
          <w:rFonts w:hint="eastAsia" w:ascii="宋体" w:hAnsi="宋体" w:cs="宋体"/>
          <w:color w:val="auto"/>
          <w:lang w:eastAsia="zh-CN"/>
        </w:rPr>
        <w:t>技术部分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_Toc54279013 \h </w:instrText>
      </w:r>
      <w:r>
        <w:rPr>
          <w:rFonts w:hint="eastAsia" w:ascii="宋体" w:hAnsi="宋体" w:cs="宋体"/>
        </w:rPr>
        <w:fldChar w:fldCharType="separate"/>
      </w:r>
      <w:r>
        <w:rPr>
          <w:rFonts w:hint="eastAsia" w:ascii="宋体" w:hAnsi="宋体" w:cs="宋体"/>
        </w:rPr>
        <w:t>- 34 -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"_Toc54279014" </w:instrText>
      </w:r>
      <w:r>
        <w:fldChar w:fldCharType="separate"/>
      </w:r>
      <w:r>
        <w:rPr>
          <w:rStyle w:val="14"/>
          <w:rFonts w:hint="eastAsia" w:ascii="宋体" w:hAnsi="宋体" w:cs="宋体"/>
          <w:color w:val="auto"/>
        </w:rPr>
        <w:t>三、商务部分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_Toc54279014 \h </w:instrText>
      </w:r>
      <w:r>
        <w:rPr>
          <w:rFonts w:hint="eastAsia" w:ascii="宋体" w:hAnsi="宋体" w:cs="宋体"/>
        </w:rPr>
        <w:fldChar w:fldCharType="separate"/>
      </w:r>
      <w:r>
        <w:rPr>
          <w:rFonts w:hint="eastAsia" w:ascii="宋体" w:hAnsi="宋体" w:cs="宋体"/>
        </w:rPr>
        <w:t>- 36 -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"_Toc54279015" </w:instrText>
      </w:r>
      <w:r>
        <w:fldChar w:fldCharType="separate"/>
      </w:r>
      <w:r>
        <w:rPr>
          <w:rStyle w:val="14"/>
          <w:rFonts w:hint="eastAsia" w:ascii="宋体" w:hAnsi="宋体" w:cs="宋体"/>
          <w:color w:val="auto"/>
        </w:rPr>
        <w:t>四、资格条件及其他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_Toc54279015 \h </w:instrText>
      </w:r>
      <w:r>
        <w:rPr>
          <w:rFonts w:hint="eastAsia" w:ascii="宋体" w:hAnsi="宋体" w:cs="宋体"/>
        </w:rPr>
        <w:fldChar w:fldCharType="separate"/>
      </w:r>
      <w:r>
        <w:rPr>
          <w:rFonts w:hint="eastAsia" w:ascii="宋体" w:hAnsi="宋体" w:cs="宋体"/>
        </w:rPr>
        <w:t>- 38 -</w:t>
      </w:r>
      <w:r>
        <w:rPr>
          <w:rFonts w:hint="eastAsia" w:ascii="宋体" w:hAnsi="宋体" w:cs="宋体"/>
        </w:rPr>
        <w:fldChar w:fldCharType="end"/>
      </w:r>
      <w:r>
        <w:rPr>
          <w:rFonts w:hint="eastAsia" w:ascii="宋体" w:hAnsi="宋体" w:cs="宋体"/>
        </w:rPr>
        <w:fldChar w:fldCharType="end"/>
      </w:r>
    </w:p>
    <w:p>
      <w:pPr>
        <w:pStyle w:val="5"/>
        <w:tabs>
          <w:tab w:val="right" w:leader="dot" w:pos="9402"/>
        </w:tabs>
        <w:ind w:left="1120"/>
        <w:rPr>
          <w:rFonts w:ascii="宋体" w:hAnsi="宋体" w:cs="宋体"/>
          <w:sz w:val="21"/>
          <w:szCs w:val="22"/>
        </w:rPr>
      </w:pPr>
      <w:r>
        <w:fldChar w:fldCharType="begin"/>
      </w:r>
      <w:r>
        <w:instrText xml:space="preserve"> HYPERLINK \l "_Toc54279016" </w:instrText>
      </w:r>
      <w:r>
        <w:fldChar w:fldCharType="separate"/>
      </w:r>
      <w:r>
        <w:rPr>
          <w:rStyle w:val="14"/>
          <w:rFonts w:hint="eastAsia" w:ascii="宋体" w:hAnsi="宋体" w:cs="宋体"/>
          <w:color w:val="auto"/>
        </w:rPr>
        <w:t>五、其他资料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_Toc54279016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10"/>
        <w:tabs>
          <w:tab w:val="right" w:leader="dot" w:pos="9402"/>
        </w:tabs>
        <w:spacing w:line="480" w:lineRule="exact"/>
        <w:ind w:left="560"/>
        <w:jc w:val="center"/>
        <w:rPr>
          <w:rFonts w:ascii="宋体" w:hAnsi="宋体" w:cs="宋体"/>
          <w:sz w:val="18"/>
          <w:szCs w:val="22"/>
        </w:rPr>
        <w:sectPr>
          <w:headerReference r:id="rId3" w:type="first"/>
          <w:footerReference r:id="rId6" w:type="first"/>
          <w:footerReference r:id="rId4"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szCs w:val="21"/>
        </w:rPr>
        <w:fldChar w:fldCharType="end"/>
      </w:r>
    </w:p>
    <w:p>
      <w:pPr>
        <w:pStyle w:val="3"/>
        <w:spacing w:line="360" w:lineRule="auto"/>
        <w:jc w:val="center"/>
        <w:rPr>
          <w:rFonts w:ascii="宋体" w:hAnsi="宋体" w:eastAsia="宋体" w:cs="宋体"/>
          <w:b w:val="0"/>
          <w:szCs w:val="30"/>
        </w:rPr>
      </w:pPr>
      <w:bookmarkStart w:id="0" w:name="_Toc11641050"/>
      <w:bookmarkStart w:id="1" w:name="_Toc54278968"/>
      <w:bookmarkStart w:id="2" w:name="_Toc12789052"/>
      <w:r>
        <w:rPr>
          <w:rFonts w:hint="eastAsia" w:ascii="宋体" w:hAnsi="宋体" w:eastAsia="宋体" w:cs="宋体"/>
          <w:b w:val="0"/>
          <w:sz w:val="36"/>
          <w:szCs w:val="30"/>
        </w:rPr>
        <w:t>第一篇  采购邀请书</w:t>
      </w:r>
      <w:bookmarkEnd w:id="0"/>
      <w:bookmarkEnd w:id="1"/>
      <w:bookmarkEnd w:id="2"/>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我司对志达路西段污水工程进行竞争性磋商采购。欢迎有资格的供应商前来参与磋商。</w:t>
      </w:r>
    </w:p>
    <w:p>
      <w:pPr>
        <w:pStyle w:val="2"/>
        <w:spacing w:line="360" w:lineRule="auto"/>
        <w:rPr>
          <w:rFonts w:ascii="宋体" w:hAnsi="宋体" w:cs="宋体"/>
          <w:sz w:val="24"/>
          <w:szCs w:val="24"/>
        </w:rPr>
      </w:pPr>
      <w:bookmarkStart w:id="3" w:name="_Toc54278969"/>
      <w:bookmarkStart w:id="4" w:name="_Toc317775175"/>
      <w:bookmarkStart w:id="5" w:name="_Toc313893526"/>
      <w:r>
        <w:rPr>
          <w:rFonts w:hint="eastAsia" w:ascii="宋体" w:hAnsi="宋体" w:cs="宋体"/>
          <w:sz w:val="24"/>
          <w:szCs w:val="24"/>
        </w:rPr>
        <w:t>一、竞争性磋商内容</w:t>
      </w:r>
      <w:bookmarkEnd w:id="3"/>
      <w:bookmarkEnd w:id="4"/>
      <w:bookmarkEnd w:id="5"/>
    </w:p>
    <w:tbl>
      <w:tblPr>
        <w:tblStyle w:val="11"/>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5"/>
        <w:gridCol w:w="1989"/>
        <w:gridCol w:w="199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b/>
                <w:bCs/>
                <w:kern w:val="0"/>
                <w:sz w:val="21"/>
                <w:szCs w:val="24"/>
              </w:rPr>
            </w:pPr>
            <w:r>
              <w:rPr>
                <w:rFonts w:hint="eastAsia" w:ascii="宋体" w:hAnsi="宋体" w:cs="宋体"/>
                <w:b/>
                <w:bCs/>
                <w:kern w:val="0"/>
                <w:sz w:val="21"/>
                <w:szCs w:val="24"/>
              </w:rPr>
              <w:t>项目名称</w:t>
            </w:r>
          </w:p>
        </w:tc>
        <w:tc>
          <w:tcPr>
            <w:tcW w:w="1989"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最高限价（元）</w:t>
            </w:r>
          </w:p>
        </w:tc>
        <w:tc>
          <w:tcPr>
            <w:tcW w:w="1991"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成交供应商数量（名）</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kern w:val="0"/>
                <w:sz w:val="21"/>
                <w:szCs w:val="24"/>
              </w:rPr>
            </w:pPr>
            <w:bookmarkStart w:id="6" w:name="_Hlk344477914"/>
            <w:r>
              <w:rPr>
                <w:rFonts w:hint="eastAsia" w:ascii="宋体" w:hAnsi="宋体" w:cs="宋体"/>
                <w:sz w:val="24"/>
                <w:szCs w:val="24"/>
              </w:rPr>
              <w:t>志达路西段污水工程</w:t>
            </w:r>
          </w:p>
        </w:tc>
        <w:tc>
          <w:tcPr>
            <w:tcW w:w="1989" w:type="dxa"/>
            <w:tcBorders>
              <w:top w:val="single" w:color="auto" w:sz="4" w:space="0"/>
              <w:left w:val="single" w:color="auto" w:sz="4" w:space="0"/>
              <w:right w:val="single" w:color="auto" w:sz="4" w:space="0"/>
            </w:tcBorders>
            <w:noWrap/>
            <w:vAlign w:val="center"/>
          </w:tcPr>
          <w:p>
            <w:pPr>
              <w:widowControl/>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998166.34</w:t>
            </w:r>
          </w:p>
        </w:tc>
        <w:tc>
          <w:tcPr>
            <w:tcW w:w="1991"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sz w:val="24"/>
                <w:szCs w:val="24"/>
              </w:rPr>
            </w:pPr>
            <w:r>
              <w:rPr>
                <w:rFonts w:hint="eastAsia" w:ascii="宋体" w:hAnsi="宋体" w:cs="宋体"/>
                <w:sz w:val="24"/>
                <w:szCs w:val="24"/>
              </w:rPr>
              <w:t>1</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建筑业</w:t>
            </w:r>
          </w:p>
        </w:tc>
      </w:tr>
      <w:bookmarkEnd w:id="6"/>
    </w:tbl>
    <w:p>
      <w:pPr>
        <w:pStyle w:val="2"/>
        <w:spacing w:line="360" w:lineRule="auto"/>
        <w:rPr>
          <w:rFonts w:ascii="宋体" w:hAnsi="宋体" w:cs="宋体"/>
          <w:sz w:val="24"/>
          <w:szCs w:val="24"/>
        </w:rPr>
      </w:pPr>
      <w:bookmarkStart w:id="7" w:name="_Toc54278970"/>
      <w:bookmarkStart w:id="8" w:name="_Toc373860293"/>
      <w:bookmarkStart w:id="9" w:name="_Toc317775178"/>
      <w:r>
        <w:rPr>
          <w:rFonts w:hint="eastAsia" w:ascii="宋体" w:hAnsi="宋体" w:cs="宋体"/>
          <w:sz w:val="24"/>
          <w:szCs w:val="24"/>
        </w:rPr>
        <w:t>二、资金来源</w:t>
      </w:r>
      <w:bookmarkEnd w:id="7"/>
    </w:p>
    <w:p>
      <w:pPr>
        <w:spacing w:line="360" w:lineRule="auto"/>
        <w:ind w:firstLine="480" w:firstLineChars="200"/>
        <w:rPr>
          <w:rFonts w:ascii="宋体" w:hAnsi="宋体" w:cs="宋体"/>
          <w:sz w:val="24"/>
          <w:szCs w:val="24"/>
        </w:rPr>
      </w:pPr>
      <w:r>
        <w:rPr>
          <w:rFonts w:hint="eastAsia" w:ascii="宋体" w:hAnsi="宋体" w:cs="宋体"/>
          <w:sz w:val="24"/>
          <w:szCs w:val="24"/>
        </w:rPr>
        <w:t>自筹资金，采购预算</w:t>
      </w:r>
      <w:r>
        <w:rPr>
          <w:rFonts w:hint="eastAsia" w:ascii="宋体" w:hAnsi="宋体" w:cs="宋体"/>
          <w:sz w:val="24"/>
          <w:szCs w:val="24"/>
          <w:lang w:val="en-US" w:eastAsia="zh-CN"/>
        </w:rPr>
        <w:t>998166.34</w:t>
      </w:r>
      <w:r>
        <w:rPr>
          <w:rFonts w:hint="eastAsia" w:ascii="宋体" w:hAnsi="宋体" w:cs="宋体"/>
          <w:sz w:val="24"/>
          <w:szCs w:val="24"/>
        </w:rPr>
        <w:t>元。</w:t>
      </w:r>
    </w:p>
    <w:p>
      <w:pPr>
        <w:pStyle w:val="2"/>
        <w:spacing w:line="360" w:lineRule="auto"/>
        <w:rPr>
          <w:rFonts w:ascii="宋体" w:hAnsi="宋体" w:cs="宋体"/>
          <w:sz w:val="24"/>
          <w:szCs w:val="24"/>
        </w:rPr>
      </w:pPr>
      <w:bookmarkStart w:id="10" w:name="_Toc54278971"/>
      <w:r>
        <w:rPr>
          <w:rFonts w:hint="eastAsia" w:ascii="宋体" w:hAnsi="宋体" w:cs="宋体"/>
          <w:sz w:val="24"/>
          <w:szCs w:val="24"/>
        </w:rPr>
        <w:t>三、供应商资格条件</w:t>
      </w:r>
      <w:bookmarkEnd w:id="10"/>
    </w:p>
    <w:p>
      <w:pPr>
        <w:spacing w:line="360" w:lineRule="auto"/>
        <w:ind w:firstLine="480" w:firstLineChars="200"/>
        <w:rPr>
          <w:rFonts w:ascii="宋体" w:hAnsi="宋体" w:cs="宋体"/>
          <w:sz w:val="24"/>
          <w:szCs w:val="24"/>
        </w:rPr>
      </w:pPr>
      <w:r>
        <w:rPr>
          <w:rFonts w:hint="eastAsia" w:ascii="宋体" w:hAnsi="宋体" w:cs="宋体"/>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（一）基本资格条件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1.具有独立承担民事责任的能力；</w:t>
      </w:r>
    </w:p>
    <w:p>
      <w:pPr>
        <w:spacing w:line="360" w:lineRule="auto"/>
        <w:ind w:firstLine="480" w:firstLineChars="200"/>
        <w:rPr>
          <w:rFonts w:ascii="宋体" w:hAnsi="宋体" w:cs="宋体"/>
          <w:sz w:val="24"/>
          <w:szCs w:val="24"/>
        </w:rPr>
      </w:pPr>
      <w:r>
        <w:rPr>
          <w:rFonts w:hint="eastAsia" w:ascii="宋体" w:hAnsi="宋体" w:cs="宋体"/>
          <w:sz w:val="24"/>
          <w:szCs w:val="24"/>
        </w:rPr>
        <w:t>2.具有良好的商业信誉和健全的财务会计制度；</w:t>
      </w:r>
    </w:p>
    <w:p>
      <w:pPr>
        <w:spacing w:line="360" w:lineRule="auto"/>
        <w:ind w:firstLine="480" w:firstLineChars="200"/>
        <w:rPr>
          <w:rFonts w:ascii="宋体" w:hAnsi="宋体" w:cs="宋体"/>
          <w:sz w:val="24"/>
          <w:szCs w:val="24"/>
        </w:rPr>
      </w:pPr>
      <w:r>
        <w:rPr>
          <w:rFonts w:hint="eastAsia" w:ascii="宋体" w:hAnsi="宋体" w:cs="宋体"/>
          <w:sz w:val="24"/>
          <w:szCs w:val="24"/>
        </w:rPr>
        <w:t>3.具有履行合同所必需的设备和专业技术能力；</w:t>
      </w:r>
    </w:p>
    <w:p>
      <w:pPr>
        <w:spacing w:line="360" w:lineRule="auto"/>
        <w:ind w:firstLine="480" w:firstLineChars="200"/>
        <w:rPr>
          <w:rFonts w:ascii="宋体" w:hAnsi="宋体" w:cs="宋体"/>
          <w:sz w:val="24"/>
          <w:szCs w:val="24"/>
        </w:rPr>
      </w:pPr>
      <w:r>
        <w:rPr>
          <w:rFonts w:hint="eastAsia" w:ascii="宋体" w:hAnsi="宋体" w:cs="宋体"/>
          <w:sz w:val="24"/>
          <w:szCs w:val="24"/>
        </w:rPr>
        <w:t>4.有依法缴纳税收和社会保障资金的良好记录；</w:t>
      </w:r>
    </w:p>
    <w:p>
      <w:pPr>
        <w:spacing w:line="360" w:lineRule="auto"/>
        <w:ind w:firstLine="480" w:firstLineChars="200"/>
        <w:rPr>
          <w:rFonts w:ascii="宋体" w:hAnsi="宋体" w:cs="宋体"/>
          <w:sz w:val="24"/>
          <w:szCs w:val="24"/>
        </w:rPr>
      </w:pPr>
      <w:r>
        <w:rPr>
          <w:rFonts w:hint="eastAsia" w:ascii="宋体" w:hAnsi="宋体" w:cs="宋体"/>
          <w:sz w:val="24"/>
          <w:szCs w:val="24"/>
        </w:rPr>
        <w:t>5.参加政府采购活动前三年内，在经营活动中没有重大违法记录；</w:t>
      </w:r>
    </w:p>
    <w:p>
      <w:pPr>
        <w:spacing w:line="360" w:lineRule="auto"/>
        <w:ind w:firstLine="480" w:firstLineChars="200"/>
        <w:rPr>
          <w:rFonts w:ascii="宋体" w:hAnsi="宋体" w:cs="宋体"/>
          <w:sz w:val="24"/>
          <w:szCs w:val="24"/>
        </w:rPr>
      </w:pPr>
      <w:r>
        <w:rPr>
          <w:rFonts w:hint="eastAsia" w:ascii="宋体" w:hAnsi="宋体" w:cs="宋体"/>
          <w:sz w:val="24"/>
          <w:szCs w:val="24"/>
        </w:rPr>
        <w:t>6.法律、行政法规规定的其他条件。</w:t>
      </w:r>
    </w:p>
    <w:p>
      <w:pPr>
        <w:spacing w:line="360" w:lineRule="auto"/>
        <w:ind w:firstLine="480" w:firstLineChars="200"/>
        <w:rPr>
          <w:rFonts w:ascii="宋体" w:hAnsi="宋体" w:cs="宋体"/>
          <w:sz w:val="24"/>
          <w:szCs w:val="24"/>
        </w:rPr>
      </w:pPr>
      <w:r>
        <w:rPr>
          <w:rFonts w:hint="eastAsia" w:ascii="宋体" w:hAnsi="宋体" w:cs="宋体"/>
          <w:sz w:val="24"/>
          <w:szCs w:val="24"/>
        </w:rPr>
        <w:t>（二）特定资格条件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1.资质条件、营业执照、组织机构代码证</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1）具有独立承担民事责任能力、具有独立法人资格。（提供有效的营业执照、组织机构代码证，或三证合一的营业执照，复印件并加盖公章（鲜章））</w:t>
      </w:r>
    </w:p>
    <w:p>
      <w:pPr>
        <w:spacing w:line="360" w:lineRule="auto"/>
        <w:ind w:firstLine="480" w:firstLineChars="200"/>
        <w:rPr>
          <w:rFonts w:ascii="宋体" w:hAnsi="宋体" w:cs="宋体"/>
          <w:sz w:val="24"/>
          <w:szCs w:val="24"/>
        </w:rPr>
      </w:pPr>
      <w:r>
        <w:rPr>
          <w:rFonts w:hint="eastAsia" w:ascii="宋体" w:hAnsi="宋体" w:cs="宋体"/>
          <w:sz w:val="24"/>
          <w:szCs w:val="24"/>
        </w:rPr>
        <w:t>2）供应商须同时具备以下资质并在人员、设备、资金等方面具备相应的施工能力</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①供应商须具备建设行政主管部门颁发的市政公用工程施工总承包叁级及以上资质（须提供有效的资质证书复印件，并加盖供应商单位鲜章。）。</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②具备建设行政主管部门颁发的有效的安全生产许可证。（提供安全生产许可证复印件并加盖公章）</w:t>
      </w:r>
    </w:p>
    <w:p>
      <w:pPr>
        <w:pStyle w:val="2"/>
        <w:spacing w:line="360" w:lineRule="auto"/>
        <w:rPr>
          <w:rFonts w:ascii="宋体" w:hAnsi="宋体" w:cs="宋体"/>
          <w:sz w:val="24"/>
          <w:szCs w:val="24"/>
        </w:rPr>
      </w:pPr>
      <w:bookmarkStart w:id="11" w:name="_Toc54278972"/>
      <w:r>
        <w:rPr>
          <w:rFonts w:hint="eastAsia" w:ascii="宋体" w:hAnsi="宋体" w:cs="宋体"/>
          <w:sz w:val="24"/>
          <w:szCs w:val="24"/>
        </w:rPr>
        <w:t>四、磋商有关说明</w:t>
      </w:r>
      <w:bookmarkEnd w:id="8"/>
      <w:bookmarkEnd w:id="11"/>
    </w:p>
    <w:p>
      <w:pPr>
        <w:spacing w:line="360" w:lineRule="auto"/>
        <w:ind w:firstLine="480" w:firstLineChars="200"/>
        <w:rPr>
          <w:rFonts w:ascii="宋体" w:hAnsi="宋体" w:cs="宋体"/>
          <w:sz w:val="24"/>
          <w:szCs w:val="24"/>
        </w:rPr>
      </w:pPr>
      <w:r>
        <w:rPr>
          <w:rFonts w:hint="eastAsia" w:ascii="宋体" w:hAnsi="宋体" w:cs="宋体"/>
          <w:sz w:val="24"/>
          <w:szCs w:val="24"/>
        </w:rPr>
        <w:t>（一）</w:t>
      </w:r>
      <w:r>
        <w:rPr>
          <w:rFonts w:hint="eastAsia" w:ascii="宋体" w:hAnsi="宋体" w:cs="宋体"/>
          <w:b/>
          <w:sz w:val="24"/>
          <w:szCs w:val="24"/>
        </w:rPr>
        <w:t>根据《重庆市财政局关于印发〈重庆市政府采购供应商注册及诚信管理暂行办法〉的通知》（渝财采购〔2015〕45号）规定，应按要求进行注册，通过重庆市政府采购网（www.ccgp-chongqing.gov.cn），登记加入“重庆市政府采购供应商库”。</w:t>
      </w:r>
    </w:p>
    <w:p>
      <w:pPr>
        <w:spacing w:line="360" w:lineRule="auto"/>
        <w:ind w:firstLine="480" w:firstLineChars="200"/>
        <w:rPr>
          <w:rFonts w:ascii="宋体" w:hAnsi="宋体" w:cs="宋体"/>
          <w:sz w:val="24"/>
          <w:szCs w:val="24"/>
        </w:rPr>
      </w:pPr>
      <w:r>
        <w:rPr>
          <w:rFonts w:hint="eastAsia" w:ascii="宋体" w:hAnsi="宋体" w:cs="宋体"/>
          <w:sz w:val="24"/>
          <w:szCs w:val="24"/>
        </w:rPr>
        <w:t>（二）凡有意参加磋商的供应商，请于公告发布之日（20</w:t>
      </w:r>
      <w:r>
        <w:rPr>
          <w:rFonts w:hint="eastAsia" w:ascii="宋体" w:hAnsi="宋体" w:cs="宋体"/>
          <w:sz w:val="24"/>
          <w:szCs w:val="24"/>
          <w:lang w:val="en-US" w:eastAsia="zh-CN"/>
        </w:rPr>
        <w:t>23</w:t>
      </w:r>
      <w:r>
        <w:rPr>
          <w:rFonts w:hint="eastAsia" w:ascii="宋体" w:hAnsi="宋体" w:cs="宋体"/>
          <w:sz w:val="24"/>
          <w:szCs w:val="24"/>
        </w:rPr>
        <w:t>年</w:t>
      </w:r>
      <w:r>
        <w:rPr>
          <w:rFonts w:hint="eastAsia" w:ascii="宋体" w:hAnsi="宋体" w:cs="宋体"/>
          <w:sz w:val="24"/>
          <w:szCs w:val="24"/>
          <w:lang w:val="en-US" w:eastAsia="zh-CN"/>
        </w:rPr>
        <w:t>8</w:t>
      </w:r>
      <w:r>
        <w:rPr>
          <w:rFonts w:hint="eastAsia" w:ascii="宋体" w:hAnsi="宋体" w:cs="宋体"/>
          <w:sz w:val="24"/>
          <w:szCs w:val="24"/>
        </w:rPr>
        <w:t>月</w:t>
      </w:r>
      <w:r>
        <w:rPr>
          <w:rFonts w:hint="eastAsia" w:ascii="宋体" w:hAnsi="宋体" w:cs="宋体"/>
          <w:sz w:val="24"/>
          <w:szCs w:val="24"/>
          <w:lang w:val="en-US" w:eastAsia="zh-CN"/>
        </w:rPr>
        <w:t>28</w:t>
      </w:r>
      <w:r>
        <w:rPr>
          <w:rFonts w:hint="eastAsia" w:ascii="宋体" w:hAnsi="宋体" w:cs="宋体"/>
          <w:sz w:val="24"/>
          <w:szCs w:val="24"/>
        </w:rPr>
        <w:t>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sz w:val="24"/>
          <w:szCs w:val="24"/>
        </w:rPr>
      </w:pPr>
      <w:r>
        <w:rPr>
          <w:rFonts w:hint="eastAsia" w:ascii="宋体" w:hAnsi="宋体" w:cs="宋体"/>
          <w:sz w:val="24"/>
          <w:szCs w:val="24"/>
        </w:rPr>
        <w:t>（三）竞争性磋商公告期限：自采购公告发布之日（2</w:t>
      </w:r>
      <w:r>
        <w:rPr>
          <w:rFonts w:hint="eastAsia" w:ascii="宋体" w:hAnsi="宋体" w:cs="宋体"/>
          <w:sz w:val="24"/>
          <w:szCs w:val="24"/>
          <w:lang w:val="en-US" w:eastAsia="zh-CN"/>
        </w:rPr>
        <w:t>023</w:t>
      </w:r>
      <w:r>
        <w:rPr>
          <w:rFonts w:hint="eastAsia" w:ascii="宋体" w:hAnsi="宋体" w:cs="宋体"/>
          <w:sz w:val="24"/>
          <w:szCs w:val="24"/>
        </w:rPr>
        <w:t>年</w:t>
      </w:r>
      <w:r>
        <w:rPr>
          <w:rFonts w:hint="eastAsia" w:ascii="宋体" w:hAnsi="宋体" w:cs="宋体"/>
          <w:sz w:val="24"/>
          <w:szCs w:val="24"/>
          <w:lang w:val="en-US" w:eastAsia="zh-CN"/>
        </w:rPr>
        <w:t>8</w:t>
      </w:r>
      <w:r>
        <w:rPr>
          <w:rFonts w:hint="eastAsia" w:ascii="宋体" w:hAnsi="宋体" w:cs="宋体"/>
          <w:sz w:val="24"/>
          <w:szCs w:val="24"/>
        </w:rPr>
        <w:t>月</w:t>
      </w:r>
      <w:r>
        <w:rPr>
          <w:rFonts w:hint="eastAsia" w:ascii="宋体" w:hAnsi="宋体" w:cs="宋体"/>
          <w:sz w:val="24"/>
          <w:szCs w:val="24"/>
          <w:lang w:val="en-US" w:eastAsia="zh-CN"/>
        </w:rPr>
        <w:t>28</w:t>
      </w:r>
      <w:r>
        <w:rPr>
          <w:rFonts w:hint="eastAsia" w:ascii="宋体" w:hAnsi="宋体" w:cs="宋体"/>
          <w:sz w:val="24"/>
          <w:szCs w:val="24"/>
        </w:rPr>
        <w:t>日）起三个工作日。</w:t>
      </w:r>
    </w:p>
    <w:p>
      <w:pPr>
        <w:spacing w:line="360" w:lineRule="auto"/>
        <w:ind w:firstLine="480" w:firstLineChars="200"/>
        <w:rPr>
          <w:rFonts w:ascii="宋体" w:hAnsi="宋体" w:cs="宋体"/>
          <w:sz w:val="24"/>
          <w:szCs w:val="24"/>
        </w:rPr>
      </w:pPr>
      <w:r>
        <w:rPr>
          <w:rFonts w:hint="eastAsia" w:ascii="宋体" w:hAnsi="宋体" w:cs="宋体"/>
          <w:sz w:val="24"/>
          <w:szCs w:val="24"/>
        </w:rPr>
        <w:t>（四）竞标人须满足以下三种要件，其响应文件才被接受：</w:t>
      </w:r>
    </w:p>
    <w:p>
      <w:pPr>
        <w:spacing w:line="360" w:lineRule="auto"/>
        <w:ind w:firstLine="480" w:firstLineChars="200"/>
        <w:rPr>
          <w:rFonts w:ascii="宋体" w:hAnsi="宋体" w:cs="宋体"/>
          <w:sz w:val="24"/>
          <w:szCs w:val="24"/>
        </w:rPr>
      </w:pPr>
      <w:r>
        <w:rPr>
          <w:rFonts w:hint="eastAsia" w:ascii="宋体" w:hAnsi="宋体" w:cs="宋体"/>
          <w:sz w:val="24"/>
          <w:szCs w:val="24"/>
        </w:rPr>
        <w:t>1、按磋商文件要求缴纳了竞标保证金；</w:t>
      </w:r>
    </w:p>
    <w:p>
      <w:pPr>
        <w:spacing w:line="360" w:lineRule="auto"/>
        <w:ind w:firstLine="480" w:firstLineChars="200"/>
        <w:rPr>
          <w:rFonts w:ascii="宋体" w:hAnsi="宋体" w:cs="宋体"/>
          <w:sz w:val="24"/>
          <w:szCs w:val="24"/>
        </w:rPr>
      </w:pPr>
      <w:r>
        <w:rPr>
          <w:rFonts w:hint="eastAsia" w:ascii="宋体" w:hAnsi="宋体" w:cs="宋体"/>
          <w:sz w:val="24"/>
          <w:szCs w:val="24"/>
        </w:rPr>
        <w:t>2、按时递交了响应文件；</w:t>
      </w:r>
    </w:p>
    <w:p>
      <w:pPr>
        <w:spacing w:line="360" w:lineRule="auto"/>
        <w:ind w:firstLine="480" w:firstLineChars="200"/>
        <w:rPr>
          <w:rFonts w:ascii="宋体" w:hAnsi="宋体" w:cs="宋体"/>
          <w:sz w:val="24"/>
          <w:szCs w:val="24"/>
        </w:rPr>
      </w:pPr>
      <w:r>
        <w:rPr>
          <w:rFonts w:hint="eastAsia" w:ascii="宋体" w:hAnsi="宋体" w:cs="宋体"/>
          <w:sz w:val="24"/>
          <w:szCs w:val="24"/>
        </w:rPr>
        <w:t>3、按时报名签到。</w:t>
      </w:r>
    </w:p>
    <w:p>
      <w:pPr>
        <w:spacing w:line="360" w:lineRule="auto"/>
        <w:ind w:firstLine="480" w:firstLineChars="200"/>
        <w:rPr>
          <w:rFonts w:ascii="宋体" w:hAnsi="宋体" w:cs="宋体"/>
          <w:sz w:val="24"/>
          <w:szCs w:val="24"/>
        </w:rPr>
      </w:pPr>
      <w:r>
        <w:rPr>
          <w:rFonts w:hint="eastAsia" w:ascii="宋体" w:hAnsi="宋体" w:cs="宋体"/>
          <w:sz w:val="24"/>
          <w:szCs w:val="24"/>
        </w:rPr>
        <w:t>（五）递交响应文件地点：重庆建桥实业发展有限公司接标处（重庆市大渡口区田西路中冶熙城商街1号楼1楼）</w:t>
      </w:r>
    </w:p>
    <w:p>
      <w:pPr>
        <w:spacing w:line="360" w:lineRule="auto"/>
        <w:ind w:firstLine="480" w:firstLineChars="200"/>
        <w:rPr>
          <w:rFonts w:ascii="宋体" w:hAnsi="宋体" w:cs="宋体"/>
          <w:sz w:val="24"/>
          <w:szCs w:val="24"/>
        </w:rPr>
      </w:pPr>
      <w:r>
        <w:rPr>
          <w:rFonts w:hint="eastAsia" w:ascii="宋体" w:hAnsi="宋体" w:cs="宋体"/>
          <w:sz w:val="24"/>
          <w:szCs w:val="24"/>
        </w:rPr>
        <w:t>（六）响应文件递交时间：202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9</w:t>
      </w:r>
      <w:r>
        <w:rPr>
          <w:rFonts w:hint="eastAsia" w:ascii="宋体" w:hAnsi="宋体" w:cs="宋体"/>
          <w:sz w:val="24"/>
          <w:szCs w:val="24"/>
        </w:rPr>
        <w:t>月</w:t>
      </w:r>
      <w:r>
        <w:rPr>
          <w:rFonts w:hint="eastAsia" w:ascii="宋体" w:hAnsi="宋体" w:cs="宋体"/>
          <w:sz w:val="24"/>
          <w:szCs w:val="24"/>
          <w:lang w:val="en-US" w:eastAsia="zh-CN"/>
        </w:rPr>
        <w:t>1</w:t>
      </w:r>
      <w:r>
        <w:rPr>
          <w:rFonts w:hint="eastAsia" w:ascii="宋体" w:hAnsi="宋体" w:cs="宋体"/>
          <w:sz w:val="24"/>
          <w:szCs w:val="24"/>
        </w:rPr>
        <w:t>日北京时间</w:t>
      </w:r>
      <w:r>
        <w:rPr>
          <w:rFonts w:hint="eastAsia" w:ascii="宋体" w:hAnsi="宋体" w:cs="宋体"/>
          <w:sz w:val="24"/>
          <w:szCs w:val="24"/>
          <w:lang w:val="en-US" w:eastAsia="zh-CN"/>
        </w:rPr>
        <w:t>14</w:t>
      </w:r>
      <w:r>
        <w:rPr>
          <w:rFonts w:hint="eastAsia" w:ascii="宋体" w:hAnsi="宋体" w:cs="宋体"/>
          <w:sz w:val="24"/>
          <w:szCs w:val="24"/>
        </w:rPr>
        <w:t>：00-</w:t>
      </w:r>
      <w:r>
        <w:rPr>
          <w:rFonts w:hint="eastAsia" w:ascii="宋体" w:hAnsi="宋体" w:cs="宋体"/>
          <w:sz w:val="24"/>
          <w:szCs w:val="24"/>
          <w:lang w:val="en-US" w:eastAsia="zh-CN"/>
        </w:rPr>
        <w:t>14</w:t>
      </w:r>
      <w:r>
        <w:rPr>
          <w:rFonts w:hint="eastAsia" w:ascii="宋体" w:hAnsi="宋体" w:cs="宋体"/>
          <w:sz w:val="24"/>
          <w:szCs w:val="24"/>
        </w:rPr>
        <w:t>:30</w:t>
      </w:r>
    </w:p>
    <w:p>
      <w:pPr>
        <w:spacing w:line="360" w:lineRule="auto"/>
        <w:ind w:firstLine="1200" w:firstLineChars="500"/>
        <w:rPr>
          <w:rFonts w:ascii="宋体" w:hAnsi="宋体" w:cs="宋体"/>
          <w:sz w:val="24"/>
          <w:szCs w:val="24"/>
        </w:rPr>
      </w:pPr>
      <w:r>
        <w:rPr>
          <w:rFonts w:hint="eastAsia" w:ascii="宋体" w:hAnsi="宋体" w:cs="宋体"/>
          <w:sz w:val="24"/>
          <w:szCs w:val="24"/>
        </w:rPr>
        <w:t>截止时间：202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9</w:t>
      </w:r>
      <w:r>
        <w:rPr>
          <w:rFonts w:hint="eastAsia" w:ascii="宋体" w:hAnsi="宋体" w:cs="宋体"/>
          <w:sz w:val="24"/>
          <w:szCs w:val="24"/>
        </w:rPr>
        <w:t>月</w:t>
      </w:r>
      <w:r>
        <w:rPr>
          <w:rFonts w:hint="eastAsia" w:ascii="宋体" w:hAnsi="宋体" w:cs="宋体"/>
          <w:sz w:val="24"/>
          <w:szCs w:val="24"/>
          <w:lang w:val="en-US" w:eastAsia="zh-CN"/>
        </w:rPr>
        <w:t>1</w:t>
      </w:r>
      <w:r>
        <w:rPr>
          <w:rFonts w:hint="eastAsia" w:ascii="宋体" w:hAnsi="宋体" w:cs="宋体"/>
          <w:sz w:val="24"/>
          <w:szCs w:val="24"/>
        </w:rPr>
        <w:t>日北京时间</w:t>
      </w:r>
      <w:r>
        <w:rPr>
          <w:rFonts w:hint="eastAsia" w:ascii="宋体" w:hAnsi="宋体" w:cs="宋体"/>
          <w:sz w:val="24"/>
          <w:szCs w:val="24"/>
          <w:lang w:val="en-US" w:eastAsia="zh-CN"/>
        </w:rPr>
        <w:t>14</w:t>
      </w:r>
      <w:r>
        <w:rPr>
          <w:rFonts w:hint="eastAsia" w:ascii="宋体" w:hAnsi="宋体" w:cs="宋体"/>
          <w:sz w:val="24"/>
          <w:szCs w:val="24"/>
        </w:rPr>
        <w:t>:30</w:t>
      </w:r>
    </w:p>
    <w:p>
      <w:pPr>
        <w:spacing w:line="360" w:lineRule="auto"/>
        <w:ind w:firstLine="480" w:firstLineChars="200"/>
        <w:rPr>
          <w:rFonts w:ascii="宋体" w:hAnsi="宋体" w:cs="宋体"/>
          <w:sz w:val="24"/>
          <w:szCs w:val="24"/>
        </w:rPr>
      </w:pPr>
      <w:r>
        <w:rPr>
          <w:rFonts w:hint="eastAsia" w:ascii="宋体" w:hAnsi="宋体" w:cs="宋体"/>
          <w:sz w:val="24"/>
          <w:szCs w:val="24"/>
        </w:rPr>
        <w:t>（七）磋商开始时间：202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9</w:t>
      </w:r>
      <w:r>
        <w:rPr>
          <w:rFonts w:hint="eastAsia" w:ascii="宋体" w:hAnsi="宋体" w:cs="宋体"/>
          <w:sz w:val="24"/>
          <w:szCs w:val="24"/>
        </w:rPr>
        <w:t>月</w:t>
      </w:r>
      <w:r>
        <w:rPr>
          <w:rFonts w:hint="eastAsia" w:ascii="宋体" w:hAnsi="宋体" w:cs="宋体"/>
          <w:sz w:val="24"/>
          <w:szCs w:val="24"/>
          <w:lang w:val="en-US" w:eastAsia="zh-CN"/>
        </w:rPr>
        <w:t>1</w:t>
      </w:r>
      <w:r>
        <w:rPr>
          <w:rFonts w:hint="eastAsia" w:ascii="宋体" w:hAnsi="宋体" w:cs="宋体"/>
          <w:sz w:val="24"/>
          <w:szCs w:val="24"/>
        </w:rPr>
        <w:t>日北京时间</w:t>
      </w:r>
      <w:r>
        <w:rPr>
          <w:rFonts w:hint="eastAsia" w:ascii="宋体" w:hAnsi="宋体" w:cs="宋体"/>
          <w:sz w:val="24"/>
          <w:szCs w:val="24"/>
          <w:lang w:val="en-US" w:eastAsia="zh-CN"/>
        </w:rPr>
        <w:t>14</w:t>
      </w:r>
      <w:r>
        <w:rPr>
          <w:rFonts w:hint="eastAsia" w:ascii="宋体" w:hAnsi="宋体" w:cs="宋体"/>
          <w:sz w:val="24"/>
          <w:szCs w:val="24"/>
        </w:rPr>
        <w:t>:30</w:t>
      </w:r>
    </w:p>
    <w:p>
      <w:pPr>
        <w:pStyle w:val="2"/>
        <w:spacing w:line="360" w:lineRule="auto"/>
        <w:rPr>
          <w:rFonts w:ascii="宋体" w:hAnsi="宋体" w:cs="宋体"/>
          <w:sz w:val="24"/>
          <w:szCs w:val="24"/>
        </w:rPr>
      </w:pPr>
      <w:bookmarkStart w:id="12" w:name="_Toc373860294"/>
      <w:bookmarkStart w:id="13" w:name="_Toc54278973"/>
      <w:r>
        <w:rPr>
          <w:rFonts w:hint="eastAsia" w:ascii="宋体" w:hAnsi="宋体" w:cs="宋体"/>
          <w:sz w:val="24"/>
          <w:szCs w:val="24"/>
        </w:rPr>
        <w:t>五、磋商保证金</w:t>
      </w:r>
    </w:p>
    <w:p>
      <w:pPr>
        <w:spacing w:line="360" w:lineRule="auto"/>
        <w:ind w:firstLine="480" w:firstLineChars="200"/>
        <w:rPr>
          <w:rFonts w:ascii="宋体" w:hAnsi="宋体" w:cs="宋体"/>
          <w:sz w:val="24"/>
          <w:szCs w:val="24"/>
        </w:rPr>
      </w:pPr>
      <w:r>
        <w:rPr>
          <w:rFonts w:hint="eastAsia" w:ascii="宋体" w:hAnsi="宋体" w:cs="宋体"/>
          <w:sz w:val="24"/>
          <w:szCs w:val="24"/>
        </w:rPr>
        <w:t>（一）保证金递交</w:t>
      </w:r>
    </w:p>
    <w:p>
      <w:pPr>
        <w:spacing w:line="360" w:lineRule="auto"/>
        <w:ind w:firstLine="480" w:firstLineChars="200"/>
        <w:rPr>
          <w:rFonts w:ascii="宋体" w:hAnsi="宋体" w:cs="宋体"/>
          <w:sz w:val="24"/>
          <w:szCs w:val="24"/>
        </w:rPr>
      </w:pPr>
      <w:r>
        <w:rPr>
          <w:rFonts w:hint="eastAsia" w:ascii="宋体" w:hAnsi="宋体" w:cs="宋体"/>
          <w:sz w:val="24"/>
          <w:szCs w:val="24"/>
        </w:rPr>
        <w:t>1、竞标保证金交款形式及要求</w:t>
      </w:r>
    </w:p>
    <w:p>
      <w:pPr>
        <w:spacing w:line="360" w:lineRule="auto"/>
        <w:ind w:firstLine="480" w:firstLineChars="200"/>
        <w:rPr>
          <w:rFonts w:ascii="宋体" w:hAnsi="宋体" w:cs="宋体"/>
          <w:sz w:val="24"/>
          <w:szCs w:val="24"/>
        </w:rPr>
      </w:pPr>
      <w:r>
        <w:rPr>
          <w:rFonts w:hint="eastAsia" w:ascii="宋体" w:hAnsi="宋体" w:cs="宋体"/>
          <w:sz w:val="24"/>
          <w:szCs w:val="24"/>
        </w:rPr>
        <w:t>竞标人从单位</w:t>
      </w:r>
      <w:r>
        <w:rPr>
          <w:rFonts w:hint="eastAsia" w:ascii="宋体" w:hAnsi="宋体" w:cs="宋体"/>
          <w:b/>
          <w:sz w:val="24"/>
          <w:szCs w:val="24"/>
          <w:u w:val="single"/>
        </w:rPr>
        <w:t>基本银行账户</w:t>
      </w:r>
      <w:r>
        <w:rPr>
          <w:rFonts w:hint="eastAsia" w:ascii="宋体" w:hAnsi="宋体" w:cs="宋体"/>
          <w:sz w:val="24"/>
          <w:szCs w:val="24"/>
        </w:rPr>
        <w:t>在</w:t>
      </w:r>
      <w:r>
        <w:rPr>
          <w:rFonts w:hint="eastAsia" w:ascii="宋体" w:hAnsi="宋体" w:cs="宋体"/>
          <w:b/>
          <w:sz w:val="24"/>
          <w:szCs w:val="24"/>
          <w:u w:val="single"/>
        </w:rPr>
        <w:t>20</w:t>
      </w:r>
      <w:r>
        <w:rPr>
          <w:rFonts w:hint="eastAsia" w:ascii="宋体" w:hAnsi="宋体" w:cs="宋体"/>
          <w:b/>
          <w:sz w:val="24"/>
          <w:szCs w:val="24"/>
          <w:u w:val="single"/>
          <w:lang w:val="en-US" w:eastAsia="zh-CN"/>
        </w:rPr>
        <w:t>23</w:t>
      </w:r>
      <w:r>
        <w:rPr>
          <w:rFonts w:hint="eastAsia" w:ascii="宋体" w:hAnsi="宋体" w:cs="宋体"/>
          <w:b/>
          <w:sz w:val="24"/>
          <w:szCs w:val="24"/>
          <w:u w:val="single"/>
        </w:rPr>
        <w:t>年</w:t>
      </w:r>
      <w:r>
        <w:rPr>
          <w:rFonts w:hint="eastAsia" w:ascii="宋体" w:hAnsi="宋体" w:cs="宋体"/>
          <w:b/>
          <w:sz w:val="24"/>
          <w:szCs w:val="24"/>
          <w:u w:val="single"/>
          <w:lang w:val="en-US" w:eastAsia="zh-CN"/>
        </w:rPr>
        <w:t>8</w:t>
      </w:r>
      <w:r>
        <w:rPr>
          <w:rFonts w:hint="eastAsia" w:ascii="宋体" w:hAnsi="宋体" w:cs="宋体"/>
          <w:b/>
          <w:sz w:val="24"/>
          <w:szCs w:val="24"/>
          <w:u w:val="single"/>
        </w:rPr>
        <w:t>月</w:t>
      </w:r>
      <w:r>
        <w:rPr>
          <w:rFonts w:hint="eastAsia" w:ascii="宋体" w:hAnsi="宋体" w:cs="宋体"/>
          <w:b/>
          <w:sz w:val="24"/>
          <w:szCs w:val="24"/>
          <w:u w:val="single"/>
          <w:lang w:val="en-US" w:eastAsia="zh-CN"/>
        </w:rPr>
        <w:t>31</w:t>
      </w:r>
      <w:r>
        <w:rPr>
          <w:rFonts w:hint="eastAsia" w:ascii="宋体" w:hAnsi="宋体" w:cs="宋体"/>
          <w:b/>
          <w:sz w:val="24"/>
          <w:szCs w:val="24"/>
          <w:u w:val="single"/>
        </w:rPr>
        <w:t>日1</w:t>
      </w:r>
      <w:r>
        <w:rPr>
          <w:rFonts w:hint="eastAsia" w:ascii="宋体" w:hAnsi="宋体" w:cs="宋体"/>
          <w:b/>
          <w:sz w:val="24"/>
          <w:szCs w:val="24"/>
          <w:u w:val="single"/>
          <w:lang w:val="en-US" w:eastAsia="zh-CN"/>
        </w:rPr>
        <w:t>7</w:t>
      </w:r>
      <w:r>
        <w:rPr>
          <w:rFonts w:hint="eastAsia" w:ascii="宋体" w:hAnsi="宋体" w:cs="宋体"/>
          <w:b/>
          <w:sz w:val="24"/>
          <w:szCs w:val="24"/>
          <w:u w:val="single"/>
        </w:rPr>
        <w:t>时00分（北京时间）前</w:t>
      </w:r>
      <w:r>
        <w:rPr>
          <w:rFonts w:hint="eastAsia" w:ascii="宋体" w:hAnsi="宋体" w:cs="宋体"/>
          <w:sz w:val="24"/>
          <w:szCs w:val="24"/>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sz w:val="24"/>
          <w:szCs w:val="24"/>
          <w:u w:val="single"/>
        </w:rPr>
      </w:pPr>
      <w:r>
        <w:rPr>
          <w:rFonts w:hint="eastAsia" w:ascii="宋体" w:hAnsi="宋体" w:cs="宋体"/>
          <w:sz w:val="24"/>
          <w:szCs w:val="24"/>
        </w:rPr>
        <w:t>2、</w:t>
      </w:r>
      <w:r>
        <w:rPr>
          <w:rFonts w:hint="eastAsia" w:ascii="宋体" w:hAnsi="宋体" w:cs="宋体"/>
          <w:b/>
          <w:sz w:val="24"/>
          <w:szCs w:val="24"/>
          <w:u w:val="single"/>
        </w:rPr>
        <w:t>竞标保证金的金额：人民币</w:t>
      </w:r>
      <w:r>
        <w:rPr>
          <w:rFonts w:hint="eastAsia" w:ascii="宋体" w:hAnsi="宋体" w:cs="宋体"/>
          <w:b/>
          <w:sz w:val="24"/>
          <w:szCs w:val="24"/>
          <w:u w:val="single"/>
          <w:lang w:val="en-US" w:eastAsia="zh-CN"/>
        </w:rPr>
        <w:t>10000</w:t>
      </w:r>
      <w:r>
        <w:rPr>
          <w:rFonts w:hint="eastAsia" w:ascii="宋体" w:hAnsi="宋体" w:cs="宋体"/>
          <w:b/>
          <w:sz w:val="24"/>
          <w:szCs w:val="24"/>
          <w:u w:val="single"/>
        </w:rPr>
        <w:t>元（大写：</w:t>
      </w:r>
      <w:r>
        <w:rPr>
          <w:rFonts w:hint="eastAsia" w:ascii="宋体" w:hAnsi="宋体" w:cs="宋体"/>
          <w:b/>
          <w:sz w:val="24"/>
          <w:szCs w:val="24"/>
          <w:u w:val="single"/>
          <w:lang w:val="en-US" w:eastAsia="zh-CN"/>
        </w:rPr>
        <w:t>壹万元</w:t>
      </w:r>
      <w:r>
        <w:rPr>
          <w:rFonts w:hint="eastAsia" w:ascii="宋体" w:hAnsi="宋体" w:cs="宋体"/>
          <w:b/>
          <w:sz w:val="24"/>
          <w:szCs w:val="24"/>
          <w:u w:val="single"/>
        </w:rPr>
        <w:t>）。</w:t>
      </w:r>
    </w:p>
    <w:p>
      <w:pPr>
        <w:spacing w:line="360" w:lineRule="auto"/>
        <w:ind w:firstLine="480" w:firstLineChars="200"/>
        <w:rPr>
          <w:rFonts w:ascii="宋体" w:hAnsi="宋体" w:cs="宋体"/>
          <w:sz w:val="24"/>
          <w:szCs w:val="24"/>
        </w:rPr>
      </w:pPr>
      <w:r>
        <w:rPr>
          <w:rFonts w:hint="eastAsia" w:ascii="宋体" w:hAnsi="宋体" w:cs="宋体"/>
          <w:sz w:val="24"/>
          <w:szCs w:val="24"/>
        </w:rPr>
        <w:t>3、竞标保证金有效期等同竞标有效期。</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4、未在指定时间内到账的竞标保证金为无效竞标保证金，当场退还其响应文件。</w:t>
      </w:r>
    </w:p>
    <w:p>
      <w:pPr>
        <w:pageBreakBefore w:val="0"/>
        <w:kinsoku/>
        <w:wordWrap/>
        <w:overflowPunct/>
        <w:topLinePunct w:val="0"/>
        <w:autoSpaceDE/>
        <w:autoSpaceDN/>
        <w:bidi w:val="0"/>
        <w:adjustRightInd/>
        <w:spacing w:line="360" w:lineRule="auto"/>
        <w:ind w:firstLine="480" w:firstLineChars="200"/>
        <w:textAlignment w:val="auto"/>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sz w:val="24"/>
          <w:szCs w:val="24"/>
        </w:rPr>
      </w:pPr>
      <w:r>
        <w:rPr>
          <w:rFonts w:hint="eastAsia" w:ascii="宋体" w:hAnsi="宋体" w:cs="宋体"/>
          <w:sz w:val="24"/>
          <w:szCs w:val="24"/>
        </w:rPr>
        <w:t>（二）保证金退还方式</w:t>
      </w:r>
    </w:p>
    <w:p>
      <w:pPr>
        <w:spacing w:line="360" w:lineRule="auto"/>
        <w:ind w:firstLine="480" w:firstLineChars="200"/>
        <w:rPr>
          <w:rFonts w:ascii="宋体" w:hAnsi="宋体" w:cs="宋体"/>
          <w:sz w:val="24"/>
          <w:szCs w:val="24"/>
        </w:rPr>
      </w:pPr>
      <w:r>
        <w:rPr>
          <w:rFonts w:hint="eastAsia" w:ascii="宋体" w:hAnsi="宋体" w:cs="宋体"/>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sz w:val="24"/>
          <w:szCs w:val="24"/>
        </w:rPr>
      </w:pPr>
      <w:r>
        <w:rPr>
          <w:rFonts w:hint="eastAsia" w:ascii="宋体" w:hAnsi="宋体" w:cs="宋体"/>
          <w:sz w:val="24"/>
          <w:szCs w:val="24"/>
        </w:rPr>
        <w:t>如因竞标人自身原因，竞标保证金未缴入本项目专用账户导致的竞标保证金退还延迟，由竞标人自行负责。</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保证金联系人：李老师；      咨询电话：023-68955002</w:t>
      </w:r>
    </w:p>
    <w:p>
      <w:pPr>
        <w:pStyle w:val="2"/>
        <w:ind w:firstLine="240" w:firstLineChars="1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（三）发生以下情况之一者，保证金不予退还：</w:t>
      </w:r>
    </w:p>
    <w:p>
      <w:pPr>
        <w:pStyle w:val="2"/>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1</w:t>
      </w:r>
      <w:r>
        <w:rPr>
          <w:rFonts w:hint="eastAsia" w:ascii="宋体" w:hAnsi="宋体" w:cs="宋体"/>
          <w:b w:val="0"/>
          <w:kern w:val="2"/>
          <w:sz w:val="24"/>
          <w:szCs w:val="24"/>
          <w:lang w:val="en-US" w:eastAsia="zh-CN" w:bidi="ar-SA"/>
        </w:rPr>
        <w:t>、</w:t>
      </w:r>
      <w:r>
        <w:rPr>
          <w:rFonts w:hint="eastAsia" w:ascii="宋体" w:hAnsi="宋体" w:eastAsia="宋体" w:cs="宋体"/>
          <w:b w:val="0"/>
          <w:kern w:val="2"/>
          <w:sz w:val="24"/>
          <w:szCs w:val="24"/>
          <w:lang w:val="en-US" w:eastAsia="zh-CN" w:bidi="ar-SA"/>
        </w:rPr>
        <w:t>竞标人在提交竞标文件截止时间后撤回竞标文件的；</w:t>
      </w:r>
    </w:p>
    <w:p>
      <w:pPr>
        <w:pStyle w:val="2"/>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2</w:t>
      </w:r>
      <w:r>
        <w:rPr>
          <w:rFonts w:hint="eastAsia" w:ascii="宋体" w:hAnsi="宋体" w:cs="宋体"/>
          <w:b w:val="0"/>
          <w:kern w:val="2"/>
          <w:sz w:val="24"/>
          <w:szCs w:val="24"/>
          <w:lang w:val="en-US" w:eastAsia="zh-CN" w:bidi="ar-SA"/>
        </w:rPr>
        <w:t>、</w:t>
      </w:r>
      <w:r>
        <w:rPr>
          <w:rFonts w:hint="eastAsia" w:ascii="宋体" w:hAnsi="宋体" w:eastAsia="宋体" w:cs="宋体"/>
          <w:b w:val="0"/>
          <w:kern w:val="2"/>
          <w:sz w:val="24"/>
          <w:szCs w:val="24"/>
          <w:lang w:val="en-US" w:eastAsia="zh-CN" w:bidi="ar-SA"/>
        </w:rPr>
        <w:t>竞标人在竞标文件中提供虚假材料的；</w:t>
      </w:r>
    </w:p>
    <w:p>
      <w:pPr>
        <w:pStyle w:val="2"/>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3</w:t>
      </w:r>
      <w:r>
        <w:rPr>
          <w:rFonts w:hint="eastAsia" w:ascii="宋体" w:hAnsi="宋体" w:cs="宋体"/>
          <w:b w:val="0"/>
          <w:kern w:val="2"/>
          <w:sz w:val="24"/>
          <w:szCs w:val="24"/>
          <w:lang w:val="en-US" w:eastAsia="zh-CN" w:bidi="ar-SA"/>
        </w:rPr>
        <w:t>、</w:t>
      </w:r>
      <w:r>
        <w:rPr>
          <w:rFonts w:hint="eastAsia" w:ascii="宋体" w:hAnsi="宋体" w:eastAsia="宋体" w:cs="宋体"/>
          <w:b w:val="0"/>
          <w:kern w:val="2"/>
          <w:sz w:val="24"/>
          <w:szCs w:val="24"/>
          <w:lang w:val="en-US" w:eastAsia="zh-CN" w:bidi="ar-SA"/>
        </w:rPr>
        <w:t>除因不可抗力或</w:t>
      </w:r>
      <w:r>
        <w:rPr>
          <w:rFonts w:hint="eastAsia" w:ascii="宋体" w:hAnsi="宋体" w:cs="宋体"/>
          <w:b w:val="0"/>
          <w:kern w:val="2"/>
          <w:sz w:val="24"/>
          <w:szCs w:val="24"/>
          <w:lang w:val="en-US" w:eastAsia="zh-CN" w:bidi="ar-SA"/>
        </w:rPr>
        <w:t>磋商</w:t>
      </w:r>
      <w:r>
        <w:rPr>
          <w:rFonts w:hint="eastAsia" w:ascii="宋体" w:hAnsi="宋体" w:eastAsia="宋体" w:cs="宋体"/>
          <w:b w:val="0"/>
          <w:kern w:val="2"/>
          <w:sz w:val="24"/>
          <w:szCs w:val="24"/>
          <w:lang w:val="en-US" w:eastAsia="zh-CN" w:bidi="ar-SA"/>
        </w:rPr>
        <w:t>文件认可的情形以外，成交竞标人不与采购人签订合同的；</w:t>
      </w:r>
    </w:p>
    <w:p>
      <w:pPr>
        <w:pStyle w:val="2"/>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4</w:t>
      </w:r>
      <w:r>
        <w:rPr>
          <w:rFonts w:hint="eastAsia" w:ascii="宋体" w:hAnsi="宋体" w:cs="宋体"/>
          <w:b w:val="0"/>
          <w:kern w:val="2"/>
          <w:sz w:val="24"/>
          <w:szCs w:val="24"/>
          <w:lang w:val="en-US" w:eastAsia="zh-CN" w:bidi="ar-SA"/>
        </w:rPr>
        <w:t>、</w:t>
      </w:r>
      <w:r>
        <w:rPr>
          <w:rFonts w:hint="eastAsia" w:ascii="宋体" w:hAnsi="宋体" w:eastAsia="宋体" w:cs="宋体"/>
          <w:b w:val="0"/>
          <w:kern w:val="2"/>
          <w:sz w:val="24"/>
          <w:szCs w:val="24"/>
          <w:lang w:val="en-US" w:eastAsia="zh-CN" w:bidi="ar-SA"/>
        </w:rPr>
        <w:t>竞标人与采购人、其他竞</w:t>
      </w:r>
      <w:bookmarkStart w:id="104" w:name="_GoBack"/>
      <w:bookmarkEnd w:id="104"/>
      <w:r>
        <w:rPr>
          <w:rFonts w:hint="eastAsia" w:ascii="宋体" w:hAnsi="宋体" w:eastAsia="宋体" w:cs="宋体"/>
          <w:b w:val="0"/>
          <w:kern w:val="2"/>
          <w:sz w:val="24"/>
          <w:szCs w:val="24"/>
          <w:lang w:val="en-US" w:eastAsia="zh-CN" w:bidi="ar-SA"/>
        </w:rPr>
        <w:t>标人恶意串通的；</w:t>
      </w:r>
    </w:p>
    <w:p>
      <w:pPr>
        <w:pStyle w:val="2"/>
        <w:ind w:firstLine="480" w:firstLineChars="200"/>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5</w:t>
      </w:r>
      <w:r>
        <w:rPr>
          <w:rFonts w:hint="eastAsia" w:ascii="宋体" w:hAnsi="宋体" w:cs="宋体"/>
          <w:b w:val="0"/>
          <w:kern w:val="2"/>
          <w:sz w:val="24"/>
          <w:szCs w:val="24"/>
          <w:lang w:val="en-US" w:eastAsia="zh-CN" w:bidi="ar-SA"/>
        </w:rPr>
        <w:t>、</w:t>
      </w:r>
      <w:r>
        <w:rPr>
          <w:rFonts w:hint="eastAsia" w:ascii="宋体" w:hAnsi="宋体" w:eastAsia="宋体" w:cs="宋体"/>
          <w:b w:val="0"/>
          <w:kern w:val="2"/>
          <w:sz w:val="24"/>
          <w:szCs w:val="24"/>
          <w:lang w:val="en-US" w:eastAsia="zh-CN" w:bidi="ar-SA"/>
        </w:rPr>
        <w:t>成交竞标人不按规定的时间或拒绝按成交状态签订合同（即不按照采购文件确定的合同文本以及采购标的、规格型号、采购金额、采购数量、技术和服务要求等事项签订政府采购合同的）。</w:t>
      </w:r>
    </w:p>
    <w:p>
      <w:pPr>
        <w:pStyle w:val="2"/>
        <w:spacing w:line="360" w:lineRule="auto"/>
        <w:rPr>
          <w:rFonts w:ascii="宋体" w:hAnsi="宋体" w:cs="宋体"/>
          <w:sz w:val="24"/>
          <w:szCs w:val="24"/>
        </w:rPr>
      </w:pPr>
      <w:r>
        <w:rPr>
          <w:rFonts w:hint="eastAsia" w:ascii="宋体" w:hAnsi="宋体" w:cs="宋体"/>
          <w:sz w:val="24"/>
          <w:szCs w:val="24"/>
        </w:rPr>
        <w:t>六、履约保证金</w:t>
      </w:r>
    </w:p>
    <w:p>
      <w:pPr>
        <w:spacing w:line="360" w:lineRule="auto"/>
        <w:ind w:firstLine="354" w:firstLineChars="147"/>
        <w:rPr>
          <w:rFonts w:hint="eastAsia" w:ascii="宋体" w:hAnsi="宋体" w:cs="宋体"/>
          <w:b/>
          <w:sz w:val="24"/>
          <w:szCs w:val="24"/>
        </w:rPr>
      </w:pPr>
      <w:r>
        <w:rPr>
          <w:rFonts w:hint="eastAsia" w:ascii="宋体" w:hAnsi="宋体" w:cs="宋体"/>
          <w:b/>
          <w:sz w:val="24"/>
          <w:szCs w:val="24"/>
        </w:rPr>
        <w:t>履约保证金金额为：项目成交金额的</w:t>
      </w:r>
      <w:r>
        <w:rPr>
          <w:rFonts w:hint="eastAsia" w:ascii="宋体" w:hAnsi="宋体" w:cs="宋体"/>
          <w:b/>
          <w:sz w:val="24"/>
          <w:szCs w:val="24"/>
          <w:lang w:val="en-US" w:eastAsia="zh-CN"/>
        </w:rPr>
        <w:t>5</w:t>
      </w:r>
      <w:r>
        <w:rPr>
          <w:rFonts w:hint="eastAsia" w:ascii="宋体" w:hAnsi="宋体" w:cs="宋体"/>
          <w:b/>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成交人应当在</w:t>
      </w:r>
      <w:r>
        <w:rPr>
          <w:rFonts w:hint="eastAsia" w:ascii="宋体" w:hAnsi="宋体" w:cs="宋体"/>
          <w:sz w:val="24"/>
          <w:szCs w:val="24"/>
          <w:lang w:eastAsia="zh-CN"/>
        </w:rPr>
        <w:t>成交通知书发出之日</w:t>
      </w:r>
      <w:r>
        <w:rPr>
          <w:rFonts w:hint="eastAsia" w:ascii="宋体" w:hAnsi="宋体" w:cs="宋体"/>
          <w:sz w:val="24"/>
          <w:szCs w:val="24"/>
          <w:lang w:val="en-US" w:eastAsia="zh-CN"/>
        </w:rPr>
        <w:t>10个工作日内</w:t>
      </w:r>
      <w:r>
        <w:rPr>
          <w:rFonts w:hint="eastAsia" w:ascii="宋体" w:hAnsi="宋体" w:cs="宋体"/>
          <w:sz w:val="24"/>
          <w:szCs w:val="24"/>
        </w:rPr>
        <w:t>将履约保证金汇入采购人指定账户（注明项目名称），缴纳方式请与采购人联系。</w:t>
      </w:r>
    </w:p>
    <w:p>
      <w:pPr>
        <w:pStyle w:val="2"/>
        <w:spacing w:line="360" w:lineRule="auto"/>
        <w:ind w:firstLine="480" w:firstLineChars="200"/>
        <w:rPr>
          <w:rFonts w:ascii="宋体" w:hAnsi="宋体" w:cs="宋体"/>
          <w:b w:val="0"/>
          <w:color w:val="FF0000"/>
          <w:sz w:val="24"/>
          <w:szCs w:val="24"/>
        </w:rPr>
      </w:pPr>
      <w:r>
        <w:rPr>
          <w:rFonts w:hint="eastAsia" w:ascii="宋体" w:hAnsi="宋体" w:eastAsia="宋体" w:cs="宋体"/>
          <w:b w:val="0"/>
          <w:kern w:val="2"/>
          <w:sz w:val="24"/>
          <w:szCs w:val="24"/>
          <w:lang w:val="en-US" w:eastAsia="zh-CN" w:bidi="ar-SA"/>
        </w:rPr>
        <w:t>在本项目验收合格后无息退还。</w:t>
      </w:r>
    </w:p>
    <w:p>
      <w:pPr>
        <w:pStyle w:val="2"/>
        <w:spacing w:line="360" w:lineRule="auto"/>
        <w:rPr>
          <w:rFonts w:ascii="宋体" w:hAnsi="宋体" w:cs="宋体"/>
          <w:sz w:val="24"/>
          <w:szCs w:val="24"/>
        </w:rPr>
      </w:pPr>
      <w:r>
        <w:rPr>
          <w:rFonts w:hint="eastAsia" w:ascii="宋体" w:hAnsi="宋体" w:cs="宋体"/>
          <w:sz w:val="24"/>
          <w:szCs w:val="24"/>
        </w:rPr>
        <w:t>七、</w:t>
      </w:r>
      <w:bookmarkEnd w:id="9"/>
      <w:bookmarkEnd w:id="12"/>
      <w:bookmarkStart w:id="14" w:name="_Toc480466698"/>
      <w:bookmarkStart w:id="15" w:name="_Toc479668114"/>
      <w:r>
        <w:rPr>
          <w:rFonts w:hint="eastAsia" w:ascii="宋体" w:hAnsi="宋体" w:cs="宋体"/>
          <w:sz w:val="24"/>
          <w:szCs w:val="24"/>
        </w:rPr>
        <w:t>采购项目需落实的政府采购政策</w:t>
      </w:r>
      <w:bookmarkEnd w:id="13"/>
      <w:bookmarkEnd w:id="14"/>
      <w:bookmarkEnd w:id="15"/>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（四）按照《三部门联合发布关于促进残疾人就业政府采购政策的通知》（财库〔2017〕 141号）的规定，落实支持残疾人福利性单位发展政策。</w:t>
      </w:r>
    </w:p>
    <w:p>
      <w:pPr>
        <w:pStyle w:val="2"/>
        <w:spacing w:line="360" w:lineRule="auto"/>
        <w:rPr>
          <w:rFonts w:ascii="宋体" w:hAnsi="宋体" w:cs="宋体"/>
          <w:sz w:val="24"/>
          <w:szCs w:val="24"/>
        </w:rPr>
      </w:pPr>
      <w:bookmarkStart w:id="16" w:name="_Toc480466699"/>
      <w:bookmarkStart w:id="17" w:name="_Toc54278974"/>
      <w:r>
        <w:rPr>
          <w:rFonts w:hint="eastAsia" w:ascii="宋体" w:hAnsi="宋体" w:cs="宋体"/>
          <w:sz w:val="24"/>
          <w:szCs w:val="24"/>
        </w:rPr>
        <w:t>八、其它有关规定</w:t>
      </w:r>
      <w:bookmarkEnd w:id="16"/>
      <w:bookmarkEnd w:id="17"/>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（四）超过响应文件截止时间递交的响应文件，恕不接收。</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（五）磋商费用：无论磋商结果如何，供应商参与本项目磋商的所有费用均应由供应商自行承担。</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（六）</w:t>
      </w:r>
      <w:r>
        <w:rPr>
          <w:rFonts w:hint="eastAsia" w:ascii="宋体" w:hAnsi="宋体" w:cs="宋体"/>
          <w:b/>
          <w:sz w:val="24"/>
          <w:szCs w:val="24"/>
        </w:rPr>
        <w:t>本项目不接受联合体参与磋商。</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（七）</w:t>
      </w:r>
      <w:bookmarkStart w:id="18" w:name="_Toc480466700"/>
      <w:r>
        <w:rPr>
          <w:rFonts w:hint="eastAsia" w:ascii="宋体" w:hAnsi="宋体" w:cs="宋体"/>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2"/>
        <w:spacing w:line="360" w:lineRule="auto"/>
        <w:rPr>
          <w:rFonts w:ascii="宋体" w:hAnsi="宋体" w:cs="宋体"/>
          <w:sz w:val="24"/>
          <w:szCs w:val="24"/>
        </w:rPr>
      </w:pPr>
      <w:bookmarkStart w:id="19" w:name="_Toc54278975"/>
      <w:r>
        <w:rPr>
          <w:rFonts w:hint="eastAsia" w:ascii="宋体" w:hAnsi="宋体" w:cs="宋体"/>
          <w:sz w:val="24"/>
          <w:szCs w:val="24"/>
        </w:rPr>
        <w:t>九、联系方式</w:t>
      </w:r>
      <w:bookmarkEnd w:id="18"/>
      <w:bookmarkEnd w:id="19"/>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采购人：重庆建桥实业发展有限公司</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联系人：李老师</w:t>
      </w:r>
    </w:p>
    <w:p>
      <w:pPr>
        <w:snapToGrid w:val="0"/>
        <w:spacing w:line="360" w:lineRule="auto"/>
        <w:ind w:firstLine="480" w:firstLineChars="200"/>
        <w:rPr>
          <w:rFonts w:hint="default"/>
          <w:lang w:val="en-US" w:eastAsia="zh-CN"/>
        </w:rPr>
      </w:pPr>
      <w:r>
        <w:rPr>
          <w:rFonts w:hint="eastAsia" w:ascii="宋体" w:hAnsi="宋体" w:cs="宋体"/>
          <w:sz w:val="24"/>
          <w:szCs w:val="24"/>
        </w:rPr>
        <w:t>电  话：023-6895500</w:t>
      </w:r>
      <w:bookmarkStart w:id="20" w:name="_Toc54278977"/>
      <w:r>
        <w:rPr>
          <w:rFonts w:hint="eastAsia" w:ascii="宋体" w:hAnsi="宋体" w:cs="宋体"/>
          <w:sz w:val="24"/>
          <w:szCs w:val="24"/>
          <w:lang w:val="en-US" w:eastAsia="zh-CN"/>
        </w:rPr>
        <w:t>2</w:t>
      </w:r>
    </w:p>
    <w:p>
      <w:pPr>
        <w:pStyle w:val="3"/>
        <w:spacing w:line="360" w:lineRule="auto"/>
        <w:jc w:val="center"/>
        <w:rPr>
          <w:rFonts w:hint="eastAsia" w:ascii="宋体" w:hAnsi="宋体" w:eastAsia="宋体" w:cs="宋体"/>
          <w:b w:val="0"/>
          <w:sz w:val="36"/>
          <w:szCs w:val="30"/>
        </w:rPr>
      </w:pPr>
    </w:p>
    <w:p>
      <w:pPr>
        <w:pStyle w:val="3"/>
        <w:spacing w:line="360" w:lineRule="auto"/>
        <w:jc w:val="center"/>
        <w:rPr>
          <w:rFonts w:hint="eastAsia" w:ascii="宋体" w:hAnsi="宋体" w:eastAsia="宋体" w:cs="宋体"/>
          <w:b w:val="0"/>
          <w:sz w:val="36"/>
          <w:szCs w:val="30"/>
        </w:rPr>
      </w:pPr>
    </w:p>
    <w:p>
      <w:pPr>
        <w:pStyle w:val="3"/>
        <w:spacing w:line="360" w:lineRule="auto"/>
        <w:jc w:val="center"/>
        <w:rPr>
          <w:rFonts w:hint="eastAsia" w:ascii="宋体" w:hAnsi="宋体" w:eastAsia="宋体" w:cs="宋体"/>
          <w:b w:val="0"/>
          <w:sz w:val="36"/>
          <w:szCs w:val="30"/>
        </w:rPr>
      </w:pPr>
    </w:p>
    <w:p>
      <w:pPr>
        <w:pStyle w:val="3"/>
        <w:spacing w:line="360" w:lineRule="auto"/>
        <w:jc w:val="center"/>
        <w:rPr>
          <w:rFonts w:hint="eastAsia" w:ascii="宋体" w:hAnsi="宋体" w:eastAsia="宋体" w:cs="宋体"/>
          <w:b w:val="0"/>
          <w:sz w:val="36"/>
          <w:szCs w:val="30"/>
        </w:rPr>
      </w:pPr>
    </w:p>
    <w:p>
      <w:pPr>
        <w:pStyle w:val="3"/>
        <w:spacing w:line="360" w:lineRule="auto"/>
        <w:jc w:val="center"/>
        <w:rPr>
          <w:rFonts w:hint="eastAsia" w:ascii="宋体" w:hAnsi="宋体" w:eastAsia="宋体" w:cs="宋体"/>
          <w:b w:val="0"/>
          <w:sz w:val="36"/>
          <w:szCs w:val="30"/>
        </w:rPr>
      </w:pPr>
    </w:p>
    <w:p>
      <w:pPr>
        <w:pStyle w:val="3"/>
        <w:spacing w:line="360" w:lineRule="auto"/>
        <w:jc w:val="center"/>
        <w:rPr>
          <w:rFonts w:hint="eastAsia" w:ascii="宋体" w:hAnsi="宋体" w:eastAsia="宋体" w:cs="宋体"/>
          <w:b w:val="0"/>
          <w:sz w:val="36"/>
          <w:szCs w:val="30"/>
        </w:rPr>
      </w:pPr>
    </w:p>
    <w:p>
      <w:pPr>
        <w:pStyle w:val="3"/>
        <w:spacing w:line="360" w:lineRule="auto"/>
        <w:jc w:val="both"/>
        <w:rPr>
          <w:rFonts w:hint="eastAsia" w:ascii="宋体" w:hAnsi="宋体" w:eastAsia="宋体" w:cs="宋体"/>
          <w:b w:val="0"/>
          <w:sz w:val="36"/>
          <w:szCs w:val="30"/>
        </w:rPr>
      </w:pPr>
    </w:p>
    <w:p>
      <w:pPr>
        <w:rPr>
          <w:rFonts w:hint="eastAsia" w:ascii="宋体" w:hAnsi="宋体" w:eastAsia="宋体" w:cs="宋体"/>
          <w:b w:val="0"/>
          <w:sz w:val="36"/>
          <w:szCs w:val="30"/>
        </w:rPr>
      </w:pPr>
    </w:p>
    <w:p>
      <w:pPr>
        <w:pStyle w:val="2"/>
        <w:rPr>
          <w:rFonts w:hint="eastAsia" w:ascii="宋体" w:hAnsi="宋体" w:eastAsia="宋体" w:cs="宋体"/>
          <w:b w:val="0"/>
          <w:sz w:val="36"/>
          <w:szCs w:val="30"/>
        </w:rPr>
      </w:pPr>
    </w:p>
    <w:p>
      <w:pPr>
        <w:rPr>
          <w:rFonts w:hint="eastAsia" w:ascii="宋体" w:hAnsi="宋体" w:eastAsia="宋体" w:cs="宋体"/>
          <w:b w:val="0"/>
          <w:sz w:val="36"/>
          <w:szCs w:val="30"/>
        </w:rPr>
      </w:pPr>
    </w:p>
    <w:p>
      <w:pPr>
        <w:pStyle w:val="2"/>
        <w:rPr>
          <w:rFonts w:hint="eastAsia"/>
        </w:rPr>
      </w:pPr>
    </w:p>
    <w:p>
      <w:pPr>
        <w:pStyle w:val="4"/>
        <w:rPr>
          <w:rFonts w:hint="eastAsia"/>
        </w:rPr>
      </w:pPr>
    </w:p>
    <w:p>
      <w:pPr>
        <w:pStyle w:val="3"/>
        <w:numPr>
          <w:ilvl w:val="0"/>
          <w:numId w:val="1"/>
        </w:numPr>
        <w:spacing w:line="360" w:lineRule="auto"/>
        <w:jc w:val="center"/>
        <w:rPr>
          <w:rFonts w:hint="eastAsia" w:ascii="宋体" w:hAnsi="宋体" w:eastAsia="宋体" w:cs="宋体"/>
          <w:b w:val="0"/>
          <w:sz w:val="36"/>
          <w:szCs w:val="30"/>
        </w:rPr>
      </w:pPr>
      <w:r>
        <w:rPr>
          <w:rFonts w:hint="eastAsia" w:ascii="宋体" w:hAnsi="宋体" w:eastAsia="宋体" w:cs="宋体"/>
          <w:b w:val="0"/>
          <w:sz w:val="36"/>
          <w:szCs w:val="30"/>
        </w:rPr>
        <w:t xml:space="preserve"> 项目服务需求</w:t>
      </w:r>
      <w:bookmarkEnd w:id="20"/>
    </w:p>
    <w:p>
      <w:pPr>
        <w:numPr>
          <w:ilvl w:val="0"/>
          <w:numId w:val="0"/>
        </w:numPr>
      </w:pPr>
    </w:p>
    <w:p>
      <w:pPr>
        <w:pStyle w:val="2"/>
        <w:spacing w:line="360" w:lineRule="auto"/>
        <w:rPr>
          <w:rFonts w:ascii="宋体" w:hAnsi="宋体" w:cs="宋体"/>
          <w:sz w:val="24"/>
          <w:szCs w:val="24"/>
        </w:rPr>
      </w:pPr>
      <w:bookmarkStart w:id="21" w:name="_Toc54278978"/>
      <w:bookmarkStart w:id="22" w:name="_Toc12789058"/>
      <w:r>
        <w:rPr>
          <w:rFonts w:hint="eastAsia" w:ascii="宋体" w:hAnsi="宋体" w:cs="宋体"/>
          <w:sz w:val="24"/>
          <w:szCs w:val="24"/>
        </w:rPr>
        <w:t>一、项目基本概况介绍</w:t>
      </w:r>
      <w:bookmarkEnd w:id="21"/>
    </w:p>
    <w:p>
      <w:pPr>
        <w:pStyle w:val="2"/>
        <w:spacing w:line="360" w:lineRule="auto"/>
        <w:ind w:firstLine="480" w:firstLineChars="200"/>
        <w:rPr>
          <w:rFonts w:hint="eastAsia" w:ascii="宋体" w:hAnsi="宋体" w:eastAsia="宋体" w:cs="宋体"/>
          <w:b w:val="0"/>
          <w:sz w:val="24"/>
          <w:szCs w:val="24"/>
          <w:lang w:eastAsia="zh-CN"/>
        </w:rPr>
      </w:pPr>
      <w:bookmarkStart w:id="23" w:name="_Toc54278979"/>
      <w:r>
        <w:rPr>
          <w:rFonts w:hint="eastAsia" w:ascii="宋体" w:hAnsi="宋体" w:cs="宋体"/>
          <w:b w:val="0"/>
          <w:sz w:val="24"/>
          <w:szCs w:val="24"/>
        </w:rPr>
        <w:t>本项目为志达路西段污水工程,位于重庆市大渡口建桥工业园C区,含铺设D400HDPE埋地钢塑复合缠绕排水管4</w:t>
      </w:r>
      <w:r>
        <w:rPr>
          <w:rFonts w:hint="eastAsia" w:ascii="宋体" w:hAnsi="宋体" w:cs="宋体"/>
          <w:b w:val="0"/>
          <w:sz w:val="24"/>
          <w:szCs w:val="24"/>
          <w:lang w:val="en-US" w:eastAsia="zh-CN"/>
        </w:rPr>
        <w:t>20</w:t>
      </w:r>
      <w:r>
        <w:rPr>
          <w:rFonts w:hint="eastAsia" w:ascii="宋体" w:hAnsi="宋体" w:cs="宋体"/>
          <w:b w:val="0"/>
          <w:sz w:val="24"/>
          <w:szCs w:val="24"/>
        </w:rPr>
        <w:t>.5m，D400球墨铸铁管2</w:t>
      </w:r>
      <w:r>
        <w:rPr>
          <w:rFonts w:hint="eastAsia" w:ascii="宋体" w:hAnsi="宋体" w:cs="宋体"/>
          <w:b w:val="0"/>
          <w:sz w:val="24"/>
          <w:szCs w:val="24"/>
          <w:lang w:val="en-US" w:eastAsia="zh-CN"/>
        </w:rPr>
        <w:t>0.5</w:t>
      </w:r>
      <w:r>
        <w:rPr>
          <w:rFonts w:hint="eastAsia" w:ascii="宋体" w:hAnsi="宋体" w:cs="宋体"/>
          <w:b w:val="0"/>
          <w:sz w:val="24"/>
          <w:szCs w:val="24"/>
        </w:rPr>
        <w:t>m，新建污水检查井(D≤500)8座，浅型检查井10座，消能井1座，拆除及恢复路面、边沟、围墙、波形栏、电缆保护管、标志牌等内容（具体详见施工设计图及工程量清单，施工设计图和工程量清单不一致时以工程量清单为准）</w:t>
      </w:r>
      <w:r>
        <w:rPr>
          <w:rFonts w:hint="eastAsia" w:ascii="宋体" w:hAnsi="宋体" w:cs="宋体"/>
          <w:b w:val="0"/>
          <w:sz w:val="24"/>
          <w:szCs w:val="24"/>
          <w:lang w:eastAsia="zh-CN"/>
        </w:rPr>
        <w:t>。</w:t>
      </w:r>
    </w:p>
    <w:p>
      <w:pPr>
        <w:pStyle w:val="2"/>
        <w:spacing w:line="360" w:lineRule="auto"/>
        <w:rPr>
          <w:rFonts w:ascii="宋体" w:hAnsi="宋体" w:cs="宋体"/>
          <w:sz w:val="24"/>
          <w:szCs w:val="24"/>
        </w:rPr>
      </w:pPr>
      <w:r>
        <w:rPr>
          <w:rFonts w:hint="eastAsia" w:ascii="宋体" w:hAnsi="宋体" w:cs="宋体"/>
          <w:sz w:val="24"/>
          <w:szCs w:val="24"/>
        </w:rPr>
        <w:t>二、工作内容</w:t>
      </w:r>
      <w:bookmarkEnd w:id="23"/>
    </w:p>
    <w:p>
      <w:pPr>
        <w:spacing w:line="360" w:lineRule="auto"/>
        <w:ind w:firstLine="480" w:firstLineChars="200"/>
        <w:rPr>
          <w:rFonts w:ascii="宋体" w:hAnsi="宋体" w:cs="宋体"/>
          <w:sz w:val="24"/>
          <w:szCs w:val="24"/>
        </w:rPr>
      </w:pPr>
      <w:r>
        <w:rPr>
          <w:rFonts w:hint="eastAsia" w:ascii="宋体" w:hAnsi="宋体" w:cs="宋体"/>
          <w:sz w:val="24"/>
          <w:szCs w:val="24"/>
        </w:rPr>
        <w:t>具体以采购人所提供的图纸及工程量清单为准。</w:t>
      </w:r>
      <w:bookmarkStart w:id="24" w:name="_Toc344475116"/>
      <w:bookmarkStart w:id="25" w:name="_Toc313536013"/>
      <w:bookmarkStart w:id="26" w:name="_Toc54278980"/>
    </w:p>
    <w:p>
      <w:pPr>
        <w:spacing w:line="360" w:lineRule="auto"/>
        <w:rPr>
          <w:rFonts w:ascii="宋体" w:hAnsi="宋体" w:cs="宋体"/>
          <w:b/>
          <w:sz w:val="24"/>
          <w:szCs w:val="24"/>
        </w:rPr>
      </w:pPr>
      <w:r>
        <w:rPr>
          <w:rFonts w:hint="eastAsia" w:ascii="宋体" w:hAnsi="宋体" w:cs="宋体"/>
          <w:b/>
          <w:sz w:val="24"/>
          <w:szCs w:val="24"/>
        </w:rPr>
        <w:t>三、</w:t>
      </w:r>
      <w:bookmarkEnd w:id="24"/>
      <w:bookmarkEnd w:id="25"/>
      <w:bookmarkEnd w:id="26"/>
      <w:bookmarkStart w:id="27" w:name="_Toc54278981"/>
      <w:r>
        <w:rPr>
          <w:rFonts w:hint="eastAsia" w:ascii="宋体" w:hAnsi="宋体" w:cs="宋体"/>
          <w:b/>
          <w:sz w:val="24"/>
          <w:szCs w:val="24"/>
        </w:rPr>
        <w:t>工程质量及施工要求</w:t>
      </w:r>
    </w:p>
    <w:p>
      <w:pPr>
        <w:spacing w:line="360" w:lineRule="auto"/>
        <w:ind w:firstLine="480" w:firstLineChars="200"/>
        <w:rPr>
          <w:rFonts w:ascii="宋体" w:hAnsi="宋体" w:cs="宋体"/>
          <w:sz w:val="24"/>
          <w:szCs w:val="24"/>
        </w:rPr>
      </w:pPr>
      <w:r>
        <w:rPr>
          <w:rFonts w:hint="eastAsia" w:ascii="宋体" w:hAnsi="宋体" w:cs="宋体"/>
          <w:sz w:val="24"/>
          <w:szCs w:val="24"/>
        </w:rPr>
        <w:t>达到国家现行规范及验收合格标准 。</w:t>
      </w:r>
    </w:p>
    <w:p>
      <w:pPr>
        <w:pStyle w:val="2"/>
        <w:spacing w:line="360" w:lineRule="auto"/>
        <w:rPr>
          <w:rFonts w:ascii="宋体" w:hAnsi="宋体" w:cs="宋体"/>
          <w:sz w:val="24"/>
          <w:szCs w:val="24"/>
        </w:rPr>
      </w:pPr>
      <w:r>
        <w:rPr>
          <w:rFonts w:hint="eastAsia" w:ascii="宋体" w:hAnsi="宋体" w:cs="宋体"/>
          <w:sz w:val="24"/>
          <w:szCs w:val="24"/>
        </w:rPr>
        <w:t>四、施工图及工程量清单</w:t>
      </w:r>
      <w:bookmarkEnd w:id="27"/>
    </w:p>
    <w:p>
      <w:pPr>
        <w:spacing w:line="360" w:lineRule="auto"/>
        <w:ind w:firstLine="480" w:firstLineChars="200"/>
        <w:rPr>
          <w:rFonts w:ascii="宋体" w:hAnsi="宋体" w:cs="宋体"/>
          <w:sz w:val="24"/>
          <w:szCs w:val="24"/>
        </w:rPr>
      </w:pPr>
      <w:r>
        <w:rPr>
          <w:rFonts w:hint="eastAsia" w:ascii="宋体" w:hAnsi="宋体" w:cs="宋体"/>
          <w:sz w:val="24"/>
          <w:szCs w:val="24"/>
        </w:rPr>
        <w:t>工程量清单及施工图请供应商在建桥工业园（http://www.jqgyy.com/）上自行下载。</w:t>
      </w:r>
    </w:p>
    <w:p>
      <w:pPr>
        <w:pStyle w:val="2"/>
        <w:spacing w:line="360" w:lineRule="auto"/>
        <w:rPr>
          <w:rFonts w:ascii="宋体" w:hAnsi="宋体" w:cs="宋体"/>
          <w:sz w:val="24"/>
          <w:szCs w:val="24"/>
        </w:rPr>
      </w:pPr>
      <w:bookmarkStart w:id="28" w:name="_Toc53232925"/>
      <w:bookmarkStart w:id="29" w:name="_Toc54278976"/>
      <w:bookmarkStart w:id="30" w:name="_Toc18330601"/>
      <w:bookmarkStart w:id="31" w:name="_Toc50299508"/>
      <w:bookmarkStart w:id="32" w:name="_Toc54278983"/>
      <w:r>
        <w:rPr>
          <w:rFonts w:hint="eastAsia" w:ascii="宋体" w:hAnsi="宋体" w:cs="宋体"/>
          <w:sz w:val="24"/>
          <w:szCs w:val="24"/>
        </w:rPr>
        <w:t>五、现场踏勘</w:t>
      </w:r>
      <w:bookmarkEnd w:id="28"/>
      <w:bookmarkEnd w:id="29"/>
      <w:bookmarkEnd w:id="30"/>
      <w:bookmarkEnd w:id="31"/>
    </w:p>
    <w:p>
      <w:pPr>
        <w:spacing w:line="360" w:lineRule="auto"/>
        <w:ind w:firstLine="480" w:firstLineChars="200"/>
        <w:rPr>
          <w:rFonts w:hint="eastAsia" w:ascii="宋体" w:hAnsi="宋体" w:cs="宋体"/>
          <w:sz w:val="24"/>
          <w:szCs w:val="24"/>
        </w:rPr>
      </w:pPr>
      <w:r>
        <w:rPr>
          <w:rFonts w:hint="eastAsia" w:ascii="宋体" w:hAnsi="宋体" w:cs="宋体"/>
          <w:sz w:val="24"/>
          <w:szCs w:val="24"/>
        </w:rPr>
        <w:t>供应商应自行现场踏勘（无论供应商是否踏勘现场，均视为供应商已踏勘现场。因踏勘造成的人员伤亡、财务损失及产生的所有费用由供应商自行承担）。</w:t>
      </w:r>
    </w:p>
    <w:p>
      <w:pPr>
        <w:pStyle w:val="2"/>
        <w:numPr>
          <w:ilvl w:val="0"/>
          <w:numId w:val="0"/>
        </w:numPr>
        <w:rPr>
          <w:rFonts w:hint="default"/>
          <w:sz w:val="24"/>
          <w:szCs w:val="24"/>
          <w:lang w:val="en-US" w:eastAsia="zh-CN"/>
        </w:rPr>
      </w:pPr>
      <w:r>
        <w:rPr>
          <w:rFonts w:hint="eastAsia" w:ascii="宋体" w:hAnsi="宋体" w:cs="宋体"/>
          <w:sz w:val="24"/>
          <w:szCs w:val="24"/>
          <w:lang w:val="en-US" w:eastAsia="zh-CN"/>
        </w:rPr>
        <w:t>六、</w:t>
      </w:r>
      <w:r>
        <w:rPr>
          <w:rFonts w:hint="eastAsia" w:ascii="宋体" w:hAnsi="宋体" w:cs="宋体"/>
          <w:sz w:val="24"/>
          <w:szCs w:val="24"/>
          <w:lang w:eastAsia="zh-CN"/>
        </w:rPr>
        <w:t>人员及其他要求</w:t>
      </w:r>
    </w:p>
    <w:bookmarkEnd w:id="32"/>
    <w:p>
      <w:pPr>
        <w:spacing w:line="360" w:lineRule="auto"/>
        <w:ind w:firstLine="480" w:firstLineChars="200"/>
        <w:rPr>
          <w:rFonts w:hint="eastAsia" w:ascii="宋体" w:hAnsi="宋体" w:cs="宋体"/>
          <w:sz w:val="24"/>
          <w:szCs w:val="24"/>
        </w:rPr>
      </w:pPr>
      <w:r>
        <w:rPr>
          <w:rFonts w:hint="eastAsia" w:ascii="宋体" w:hAnsi="宋体" w:cs="宋体"/>
          <w:sz w:val="24"/>
          <w:szCs w:val="24"/>
        </w:rPr>
        <w:t>（一）项目经理资格要求</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供应商拟派的项目经理1人必须已在供应商本单位注册并应具有</w:t>
      </w:r>
      <w:r>
        <w:rPr>
          <w:rFonts w:hint="eastAsia" w:ascii="宋体" w:hAnsi="宋体" w:cs="宋体"/>
          <w:color w:val="auto"/>
          <w:sz w:val="24"/>
          <w:szCs w:val="24"/>
          <w:lang w:eastAsia="zh-CN"/>
        </w:rPr>
        <w:t>建筑工程</w:t>
      </w:r>
      <w:r>
        <w:rPr>
          <w:rFonts w:hint="eastAsia" w:ascii="宋体" w:hAnsi="宋体" w:cs="宋体"/>
          <w:sz w:val="24"/>
          <w:szCs w:val="24"/>
        </w:rPr>
        <w:t>二级及以上注册建造师执业资格，应为供应商本单位人员，并做出项目经理无在建项目和只能在本项目任职承诺，拟派项目经理成交后不得随意更换。</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注：①须提供项目经理建造师注册证、2023年</w:t>
      </w:r>
      <w:r>
        <w:rPr>
          <w:rFonts w:hint="eastAsia" w:ascii="宋体" w:hAnsi="宋体" w:cs="宋体"/>
          <w:sz w:val="24"/>
          <w:szCs w:val="24"/>
          <w:lang w:val="en-US" w:eastAsia="zh-CN"/>
        </w:rPr>
        <w:t>5</w:t>
      </w:r>
      <w:r>
        <w:rPr>
          <w:rFonts w:hint="eastAsia" w:ascii="宋体" w:hAnsi="宋体" w:cs="宋体"/>
          <w:sz w:val="24"/>
          <w:szCs w:val="24"/>
        </w:rPr>
        <w:t>月至2023年</w:t>
      </w:r>
      <w:r>
        <w:rPr>
          <w:rFonts w:hint="eastAsia" w:ascii="宋体" w:hAnsi="宋体" w:cs="宋体"/>
          <w:sz w:val="24"/>
          <w:szCs w:val="24"/>
          <w:lang w:val="en-US" w:eastAsia="zh-CN"/>
        </w:rPr>
        <w:t>7</w:t>
      </w:r>
      <w:r>
        <w:rPr>
          <w:rFonts w:hint="eastAsia" w:ascii="宋体" w:hAnsi="宋体" w:cs="宋体"/>
          <w:sz w:val="24"/>
          <w:szCs w:val="24"/>
        </w:rPr>
        <w:t>月社保证明材料，提供的社保证明须体现参保人员的姓名、身份证号（或社保号）、单位名称、本单位起始参保时间，并带有社保部门公章或社保部门的有效电子印章。（提供证明材料复印件加盖供应商公章）</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②项目经理无在建项目和只能在本项目任职承诺原件，格式自理。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（二）项目技术负责人资格要求</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供应商拟派的项目技术负责人1人应具有工程类中级及以上职称，且为本单位人员；</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注：须提供职称证, 2023年</w:t>
      </w:r>
      <w:r>
        <w:rPr>
          <w:rFonts w:hint="eastAsia" w:ascii="宋体" w:hAnsi="宋体" w:cs="宋体"/>
          <w:sz w:val="24"/>
          <w:szCs w:val="24"/>
          <w:lang w:val="en-US" w:eastAsia="zh-CN"/>
        </w:rPr>
        <w:t>5</w:t>
      </w:r>
      <w:r>
        <w:rPr>
          <w:rFonts w:hint="eastAsia" w:ascii="宋体" w:hAnsi="宋体" w:cs="宋体"/>
          <w:sz w:val="24"/>
          <w:szCs w:val="24"/>
        </w:rPr>
        <w:t>月至2023年</w:t>
      </w:r>
      <w:r>
        <w:rPr>
          <w:rFonts w:hint="eastAsia" w:ascii="宋体" w:hAnsi="宋体" w:cs="宋体"/>
          <w:sz w:val="24"/>
          <w:szCs w:val="24"/>
          <w:lang w:val="en-US" w:eastAsia="zh-CN"/>
        </w:rPr>
        <w:t>7</w:t>
      </w:r>
      <w:r>
        <w:rPr>
          <w:rFonts w:hint="eastAsia" w:ascii="宋体" w:hAnsi="宋体" w:cs="宋体"/>
          <w:sz w:val="24"/>
          <w:szCs w:val="24"/>
        </w:rPr>
        <w:t>月社保证明材料，提供的社保证明须体现参保人员的姓名、身份证号（或社保号）、单位名称、本单位起始参保时间，并带有社保部门公章或社保部门的有效电子印章。（提供证明材料复印件加盖供应商公章）</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（三）主要管理人员：</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供应商自行承诺成交后在签订合同之前，须按照建设行政主管部门的要求组建施工项目部，配置项目管理班子，出具任命文件。任命文件要求①应当明确施工项目部的职责、岗位设置、人员配备，并书面通知建设单位；②相关岗位管理人员应持有建设行政主管部门要求的岗位证书，并提供本单位为其缴纳的社保证明材料。成交后不能满足该要求的，取消其成交资格，给采购人造成损失的，供应商依法承担违约赔偿责任。供应商须提供承诺函原件（格式自拟）。</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注：以上有关证明材料和证件的复印件(或扫描件)必须加盖供应商单位公章（鲜章）。</w:t>
      </w:r>
    </w:p>
    <w:p>
      <w:pPr>
        <w:spacing w:line="360" w:lineRule="auto"/>
        <w:ind w:firstLine="480" w:firstLineChars="200"/>
        <w:rPr>
          <w:rFonts w:hint="eastAsia" w:ascii="宋体" w:hAnsi="宋体" w:cs="宋体"/>
          <w:sz w:val="24"/>
          <w:szCs w:val="24"/>
        </w:rPr>
      </w:pPr>
    </w:p>
    <w:p>
      <w:pPr>
        <w:spacing w:line="360" w:lineRule="auto"/>
        <w:ind w:firstLine="480" w:firstLineChars="200"/>
        <w:rPr>
          <w:rFonts w:hint="eastAsia" w:ascii="宋体" w:hAnsi="宋体" w:cs="宋体"/>
          <w:sz w:val="24"/>
          <w:szCs w:val="24"/>
        </w:rPr>
        <w:sectPr>
          <w:footerReference r:id="rId7" w:type="default"/>
          <w:footerReference r:id="rId8" w:type="even"/>
          <w:pgSz w:w="11907" w:h="16840"/>
          <w:pgMar w:top="1134" w:right="1191" w:bottom="1134" w:left="1304" w:header="964" w:footer="992" w:gutter="0"/>
          <w:pgNumType w:fmt="numberInDash"/>
          <w:cols w:space="720" w:num="1"/>
          <w:docGrid w:linePitch="312" w:charSpace="0"/>
        </w:sectPr>
      </w:pPr>
    </w:p>
    <w:p>
      <w:pPr>
        <w:pStyle w:val="3"/>
        <w:spacing w:line="360" w:lineRule="auto"/>
        <w:jc w:val="center"/>
        <w:rPr>
          <w:rFonts w:ascii="宋体" w:hAnsi="宋体" w:eastAsia="宋体" w:cs="宋体"/>
          <w:b w:val="0"/>
          <w:sz w:val="36"/>
          <w:szCs w:val="30"/>
        </w:rPr>
      </w:pPr>
      <w:bookmarkStart w:id="33" w:name="_Toc54278984"/>
      <w:r>
        <w:rPr>
          <w:rFonts w:hint="eastAsia" w:ascii="宋体" w:hAnsi="宋体" w:eastAsia="宋体" w:cs="宋体"/>
          <w:b w:val="0"/>
          <w:sz w:val="36"/>
          <w:szCs w:val="30"/>
        </w:rPr>
        <w:t xml:space="preserve">第三篇  </w:t>
      </w:r>
      <w:bookmarkEnd w:id="22"/>
      <w:r>
        <w:rPr>
          <w:rFonts w:hint="eastAsia" w:ascii="宋体" w:hAnsi="宋体" w:eastAsia="宋体" w:cs="宋体"/>
          <w:b w:val="0"/>
          <w:sz w:val="36"/>
          <w:szCs w:val="30"/>
        </w:rPr>
        <w:t>项目商务需求</w:t>
      </w:r>
      <w:bookmarkEnd w:id="33"/>
    </w:p>
    <w:p>
      <w:pPr>
        <w:pStyle w:val="2"/>
        <w:spacing w:line="440" w:lineRule="exact"/>
        <w:rPr>
          <w:rFonts w:ascii="宋体" w:hAnsi="宋体" w:cs="宋体"/>
          <w:sz w:val="24"/>
          <w:szCs w:val="24"/>
        </w:rPr>
      </w:pPr>
      <w:bookmarkStart w:id="34" w:name="_Toc54278985"/>
      <w:bookmarkStart w:id="35" w:name="_Toc344475120"/>
      <w:r>
        <w:rPr>
          <w:rFonts w:hint="eastAsia" w:ascii="宋体" w:hAnsi="宋体" w:cs="宋体"/>
          <w:sz w:val="24"/>
          <w:szCs w:val="24"/>
        </w:rPr>
        <w:t>一、服务期、地点及验收方式</w:t>
      </w:r>
      <w:bookmarkEnd w:id="34"/>
      <w:bookmarkEnd w:id="35"/>
    </w:p>
    <w:p>
      <w:pPr>
        <w:spacing w:line="540" w:lineRule="exact"/>
        <w:ind w:firstLine="480" w:firstLineChars="200"/>
        <w:jc w:val="left"/>
        <w:rPr>
          <w:rFonts w:hint="eastAsia" w:ascii="宋体" w:hAnsi="宋体" w:cs="宋体"/>
          <w:sz w:val="24"/>
          <w:szCs w:val="24"/>
          <w:lang w:val="en-US" w:eastAsia="zh-CN"/>
        </w:rPr>
      </w:pPr>
      <w:r>
        <w:rPr>
          <w:rFonts w:hint="eastAsia" w:ascii="宋体" w:hAnsi="宋体" w:cs="宋体"/>
          <w:sz w:val="24"/>
          <w:szCs w:val="24"/>
        </w:rPr>
        <w:t>（一）服务期</w:t>
      </w:r>
      <w:r>
        <w:rPr>
          <w:rFonts w:hint="eastAsia" w:ascii="宋体" w:hAnsi="宋体" w:cs="宋体"/>
          <w:sz w:val="24"/>
          <w:szCs w:val="24"/>
          <w:lang w:val="en-US" w:eastAsia="zh-CN"/>
        </w:rPr>
        <w:t>：合同签订之日有效，具体开始时间以甲方通知为准，工期30天。</w:t>
      </w:r>
    </w:p>
    <w:p>
      <w:pPr>
        <w:spacing w:line="540" w:lineRule="exact"/>
        <w:ind w:firstLine="480" w:firstLineChars="200"/>
        <w:jc w:val="left"/>
        <w:rPr>
          <w:rFonts w:hint="eastAsia" w:ascii="宋体" w:hAnsi="宋体" w:cs="宋体"/>
          <w:sz w:val="24"/>
          <w:szCs w:val="24"/>
          <w:lang w:val="en-US" w:eastAsia="zh-CN"/>
        </w:rPr>
      </w:pPr>
      <w:r>
        <w:rPr>
          <w:rFonts w:hint="eastAsia" w:ascii="宋体" w:hAnsi="宋体" w:cs="宋体"/>
          <w:sz w:val="24"/>
          <w:szCs w:val="24"/>
          <w:lang w:val="en-US" w:eastAsia="zh-CN"/>
        </w:rPr>
        <w:t>（二）服务地点：建桥工业园C区。</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（三）验收方式及标准</w:t>
      </w:r>
      <w:bookmarkStart w:id="36" w:name="_Toc344475121"/>
      <w:bookmarkStart w:id="37" w:name="_Toc54278986"/>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1.验收单位：采购人</w:t>
      </w:r>
      <w:r>
        <w:rPr>
          <w:rFonts w:hint="eastAsia" w:ascii="宋体" w:hAnsi="宋体" w:cs="宋体"/>
          <w:sz w:val="24"/>
          <w:szCs w:val="24"/>
          <w:lang w:eastAsia="zh-CN"/>
        </w:rPr>
        <w:t>、</w:t>
      </w:r>
      <w:r>
        <w:rPr>
          <w:rFonts w:hint="eastAsia" w:ascii="宋体" w:hAnsi="宋体" w:cs="宋体"/>
          <w:sz w:val="24"/>
          <w:szCs w:val="24"/>
        </w:rPr>
        <w:t>设计单位、监理单位等相关部门验收。如验收不合格，对采购人造成损失的，成交单位应承担修复、重做、赔偿损失等责任，采购人不再另行付费。</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2.验收标准：满足图纸技术要求， 达到国家及行业现行施工质量验收规范和标准的要求，并一次性验收合格。</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 xml:space="preserve">3.验收解决：采购人对工程质量提出异议要求检验或检测的：结果为合格的，费用由采购人承担。结果为不合格或达不到本条标准的，其费用由承包人承担。 </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4.施工单位须和建设单位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pPr>
        <w:pStyle w:val="2"/>
        <w:spacing w:line="400" w:lineRule="exact"/>
        <w:rPr>
          <w:rFonts w:ascii="宋体" w:hAnsi="宋体" w:cs="宋体"/>
          <w:sz w:val="24"/>
          <w:szCs w:val="24"/>
        </w:rPr>
      </w:pPr>
      <w:r>
        <w:rPr>
          <w:rFonts w:hint="eastAsia" w:ascii="宋体" w:hAnsi="宋体" w:cs="宋体"/>
          <w:sz w:val="24"/>
          <w:szCs w:val="24"/>
        </w:rPr>
        <w:t>二、</w:t>
      </w:r>
      <w:bookmarkEnd w:id="36"/>
      <w:r>
        <w:rPr>
          <w:rFonts w:hint="eastAsia" w:ascii="宋体" w:hAnsi="宋体" w:cs="宋体"/>
          <w:sz w:val="24"/>
          <w:szCs w:val="24"/>
        </w:rPr>
        <w:t>报价要求</w:t>
      </w:r>
      <w:bookmarkEnd w:id="37"/>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（一）报价要求</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1.本次磋商报价为人民币报价，采用固定单价合同。</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2.供应商须严格按照随磋商文件一并发出的分部分项工程项目清单计价表逐项填报清单单价及总价，清单单价及总价不得超出采购人给出的限价，同时清单总价应与报价函中的总价一致，不一致的按清单总价修正。</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3.磋商过程中二次报价时，供应商只需对总价进行二次报价，分部分项工程项目清单计价表中的单项报价在签订合同时按照（二次报价/初始报价）的价格比例进行等比例调整即可，二次报价中供应商无需再逐项进行单项报价。</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4.供应商的报价中对于采购人给出的安全文明施工费以及暂列金额都不能进行改动，须按照采购人给出的金额报价，否则视为无效响应。</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5.磋商报价范围：各供应商对采购人提供的工程量清单和现场情况进行自主报价。</w:t>
      </w:r>
    </w:p>
    <w:p>
      <w:pPr>
        <w:spacing w:line="540" w:lineRule="exact"/>
        <w:ind w:firstLine="480" w:firstLineChars="200"/>
        <w:jc w:val="left"/>
        <w:rPr>
          <w:rFonts w:ascii="宋体" w:hAnsi="宋体" w:cs="宋体"/>
          <w:sz w:val="24"/>
          <w:szCs w:val="24"/>
        </w:rPr>
      </w:pPr>
      <w:bookmarkStart w:id="38" w:name="_Toc54278994"/>
      <w:r>
        <w:rPr>
          <w:rFonts w:hint="eastAsia" w:ascii="宋体" w:hAnsi="宋体" w:cs="宋体"/>
          <w:sz w:val="24"/>
          <w:szCs w:val="24"/>
        </w:rPr>
        <w:t>（二）竞标报价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本项目设最高限价为人民币:</w:t>
      </w:r>
      <w:r>
        <w:rPr>
          <w:rFonts w:hint="eastAsia" w:ascii="宋体" w:hAnsi="宋体" w:cs="宋体"/>
          <w:sz w:val="24"/>
          <w:szCs w:val="24"/>
          <w:lang w:val="en-US" w:eastAsia="zh-CN"/>
        </w:rPr>
        <w:t>998166.34</w:t>
      </w:r>
      <w:r>
        <w:rPr>
          <w:rFonts w:hint="eastAsia" w:ascii="宋体" w:hAnsi="宋体" w:cs="宋体"/>
          <w:sz w:val="24"/>
          <w:szCs w:val="24"/>
        </w:rPr>
        <w:t>（</w:t>
      </w:r>
      <w:r>
        <w:rPr>
          <w:rFonts w:hint="eastAsia" w:ascii="宋体" w:hAnsi="宋体" w:cs="宋体"/>
          <w:sz w:val="24"/>
          <w:szCs w:val="24"/>
          <w:lang w:eastAsia="zh-CN"/>
        </w:rPr>
        <w:t>大写：</w:t>
      </w:r>
      <w:r>
        <w:rPr>
          <w:rFonts w:hint="eastAsia" w:ascii="宋体" w:hAnsi="宋体" w:cs="宋体"/>
          <w:sz w:val="24"/>
          <w:szCs w:val="24"/>
          <w:lang w:val="en-US" w:eastAsia="zh-CN"/>
        </w:rPr>
        <w:t>玖拾玖万捌仟壹佰陆拾陆元叁角肆分</w:t>
      </w:r>
      <w:r>
        <w:rPr>
          <w:rFonts w:hint="eastAsia" w:ascii="宋体" w:hAnsi="宋体" w:cs="宋体"/>
          <w:sz w:val="24"/>
          <w:szCs w:val="24"/>
        </w:rPr>
        <w:t>）。其中措施项目费：￥</w:t>
      </w:r>
      <w:r>
        <w:rPr>
          <w:rFonts w:hint="eastAsia" w:ascii="宋体" w:hAnsi="宋体" w:cs="宋体"/>
          <w:sz w:val="24"/>
          <w:szCs w:val="24"/>
          <w:lang w:val="en-US" w:eastAsia="zh-CN"/>
        </w:rPr>
        <w:t>44506.94</w:t>
      </w:r>
      <w:r>
        <w:rPr>
          <w:rFonts w:hint="eastAsia" w:ascii="宋体" w:hAnsi="宋体" w:cs="宋体"/>
          <w:sz w:val="24"/>
          <w:szCs w:val="24"/>
        </w:rPr>
        <w:t>(含安全文明施工费</w:t>
      </w:r>
      <w:r>
        <w:rPr>
          <w:rFonts w:hint="eastAsia" w:ascii="宋体" w:hAnsi="宋体" w:cs="宋体"/>
          <w:sz w:val="24"/>
          <w:szCs w:val="24"/>
          <w:lang w:val="en-US" w:eastAsia="zh-CN"/>
        </w:rPr>
        <w:t>18571.81</w:t>
      </w:r>
      <w:r>
        <w:rPr>
          <w:rFonts w:hint="eastAsia" w:ascii="宋体" w:hAnsi="宋体" w:cs="宋体"/>
          <w:sz w:val="24"/>
          <w:szCs w:val="24"/>
        </w:rPr>
        <w:t>）</w:t>
      </w:r>
      <w:r>
        <w:rPr>
          <w:rFonts w:hint="eastAsia" w:ascii="宋体" w:hAnsi="宋体" w:cs="宋体"/>
          <w:sz w:val="24"/>
          <w:szCs w:val="24"/>
          <w:lang w:val="en-US" w:eastAsia="zh-CN"/>
        </w:rPr>
        <w:t>。</w:t>
      </w:r>
      <w:r>
        <w:rPr>
          <w:rFonts w:hint="eastAsia" w:ascii="宋体" w:hAnsi="宋体" w:cs="宋体"/>
          <w:sz w:val="24"/>
          <w:szCs w:val="24"/>
        </w:rPr>
        <w:t>施工期间需要其他单位配合及办证所需的相关费用,须综合考虑在竞标报价中。竞标人的总报价、措施项目费总报价（含安全文明施工费）</w:t>
      </w:r>
      <w:r>
        <w:rPr>
          <w:rFonts w:hint="eastAsia" w:ascii="宋体" w:hAnsi="宋体" w:cs="宋体"/>
          <w:sz w:val="24"/>
          <w:szCs w:val="24"/>
          <w:lang w:eastAsia="zh-CN"/>
        </w:rPr>
        <w:t>、暂列金额</w:t>
      </w:r>
      <w:r>
        <w:rPr>
          <w:rFonts w:hint="eastAsia" w:ascii="宋体" w:hAnsi="宋体" w:cs="宋体"/>
          <w:sz w:val="24"/>
          <w:szCs w:val="24"/>
        </w:rPr>
        <w:t>和每项清单的投标单价均不得超过招标人发布的相应最高限价，否则按无效竞标处理。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1.各竞标人以</w:t>
      </w:r>
      <w:r>
        <w:rPr>
          <w:rFonts w:hint="eastAsia" w:ascii="宋体" w:hAnsi="宋体" w:cs="宋体"/>
          <w:sz w:val="24"/>
          <w:szCs w:val="24"/>
          <w:lang w:eastAsia="zh-CN"/>
        </w:rPr>
        <w:t>竞争性磋商</w:t>
      </w:r>
      <w:r>
        <w:rPr>
          <w:rFonts w:hint="eastAsia" w:ascii="宋体" w:hAnsi="宋体" w:cs="宋体"/>
          <w:sz w:val="24"/>
          <w:szCs w:val="24"/>
        </w:rPr>
        <w:t>文件、合同条件、工程量清单、本次采购范围的施工设计图纸、地勘报告、国家技术和经济规范及标准《建设工程工程量清单计价规范》（GB50500-2013）、《重庆市建设工程工程量清单计价规则》（CQJJGZ-2013）、《重庆市建设工程工程量计算规则》（CQJLGZ-2013）、《重庆市市政工程计价定额》（CQSZDE-2018）、《重庆市安装工程计价定额》（CQAZDE-2018）、《重庆市房屋建筑与装饰工程计价定额》（CQJZZSDE-2018）、《重庆市建设工程费用定额》（CQFYDE-2018）、《混凝土及砂浆配合比表、施工机械台班定额》（CQPSDE-2018）、《关于适用增值税新税率调整建设工程计价依据的通知》（渝建【2019】143号）及相关配套文件的规定，结合自身实力、市场行情自主合理报价。竞标报价应包括完成采购范围内工程项目的人工费、材料费、机械费、企业管理费、利润、风险费用、措施费、其他项目费、规费、安全文明施工费、税金、政策性文件规定的所有费用。</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本工程采用固定综合单价。本工程各分部分项工程量清单不论其对应的项目特征和工作内容是否描述完整，都将被认为已包括《建设工程工程量清单计价规范》（GB50500-2013）、《重庆市建设工程工程量清单计价规则》（CQJJGZ-2013）中相应项目编码和项目名称及施工图纸、相关规范、标准、政策性文件、规定、限制和禁止使用通告等所有工程内容及完成此工作内容而必须的各种主要、辅助工作；其综合单价应包括完成该子项所需的人工费、材料费、机械费、管理费、利润、风险费用等除措施费、安全文明施工费、规费、税金外的所有费用以及合同文件中明示或暗示的应由中标人承担的所有责任、义务、一般风险及相应的费用。中标后采购人不再对综合单价进行调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 xml:space="preserve"> 3.措施项目费清单包括施工组织措施项目清单和施工技术措施项目清单两部分。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施工组织措施项目清单：采购人给出的施工组织措施项目清单仅供竞标人参考，竞标人在竞标报价时可参照采购人给出的施工组织措施项目清单并结合本工程的实际情况和国家及重庆市相关管理规定自行增减项目，并进行报价。如果漏项或不报价，视为已包含在其他清单项目综合单价内。成交后施工组织措施项目费用（除安全文明施工费外）一概不作调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 施工技术措施项目清单：施工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中标人投标报价的综合单价乘以按《市政工程工程量计算规范》（GB50857-2013）、《通用安装工程工程量计算规范》（GB50856-2013）、《房屋建筑与装饰工程工程量计算规范》（GB50854-2013）、《重庆市建设工程工程量计算规则》（CQJLGZ－2013）、《爆破工程工程量计算规范》（GB50862-2013）规定的计量规则计算的实际合格工程量办理结算。施工技术措施项目费以暂列金额形式计入报价的(如果有)，根据发包人核定的价格按实结算或按照工程变更或新增项目清单结算原则执行。</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4.工程量清单中的项、量、综合单价：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（1）如果采购人提供的工程量清单中的工程量与采购的施工设计图中工程量不一致，竞标人应按</w:t>
      </w:r>
      <w:r>
        <w:rPr>
          <w:rFonts w:hint="eastAsia" w:ascii="宋体" w:hAnsi="宋体" w:cs="宋体"/>
          <w:sz w:val="24"/>
          <w:szCs w:val="24"/>
          <w:lang w:eastAsia="zh-CN"/>
        </w:rPr>
        <w:t>竞争性磋商</w:t>
      </w:r>
      <w:r>
        <w:rPr>
          <w:rFonts w:hint="eastAsia" w:ascii="宋体" w:hAnsi="宋体" w:cs="宋体"/>
          <w:sz w:val="24"/>
          <w:szCs w:val="24"/>
        </w:rPr>
        <w:t>文件质疑截止时间前通知采购人核查，除采购人对工程量清单主动补遗或对竞标人质疑作修改外，应以工程量清单中列出的工程量为准。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工程量清单中给出的工程量是估算量或暂定量，是为竞标报价确定的共同的基础，不能作为最终结算的依据。实际工程量应是按《重庆市建设工程工程量计算规则》（CQJLGZ-2013）约定的计量规则计算的实际合格工程量。</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（2）竞标人在编制竞标报价时不得擅自变改采购人提供的分部分项工程量清单中的序号、项目编码、项目名称、项目特征、工程量及计量单位，否则视为对</w:t>
      </w:r>
      <w:r>
        <w:rPr>
          <w:rFonts w:hint="eastAsia" w:ascii="宋体" w:hAnsi="宋体" w:cs="宋体"/>
          <w:sz w:val="24"/>
          <w:szCs w:val="24"/>
          <w:lang w:eastAsia="zh-CN"/>
        </w:rPr>
        <w:t>竞争性磋商</w:t>
      </w:r>
      <w:r>
        <w:rPr>
          <w:rFonts w:hint="eastAsia" w:ascii="宋体" w:hAnsi="宋体" w:cs="宋体"/>
          <w:sz w:val="24"/>
          <w:szCs w:val="24"/>
        </w:rPr>
        <w:t>文件不作实质性响应，其竞标文件按废标处理。工程量清单中“项目特征”描述不作为竞标报价的唯一依据，竞标人应根据分部分项工程量清单计价表中“项目特征”的描述结合</w:t>
      </w:r>
      <w:r>
        <w:rPr>
          <w:rFonts w:hint="eastAsia" w:ascii="宋体" w:hAnsi="宋体" w:cs="宋体"/>
          <w:sz w:val="24"/>
          <w:szCs w:val="24"/>
          <w:lang w:eastAsia="zh-CN"/>
        </w:rPr>
        <w:t>竞争性磋商</w:t>
      </w:r>
      <w:r>
        <w:rPr>
          <w:rFonts w:hint="eastAsia" w:ascii="宋体" w:hAnsi="宋体" w:cs="宋体"/>
          <w:sz w:val="24"/>
          <w:szCs w:val="24"/>
        </w:rPr>
        <w:t>文件中的竞标人须知、通用合同条款、专用合同条款、技术标准和要求、施工设计图纸和对现场的勘察情况等一起阅读和理解并确定报价。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（3）竞争性</w:t>
      </w:r>
      <w:r>
        <w:rPr>
          <w:rFonts w:hint="eastAsia" w:ascii="宋体" w:hAnsi="宋体" w:cs="宋体"/>
          <w:sz w:val="24"/>
          <w:szCs w:val="24"/>
          <w:lang w:eastAsia="zh-CN"/>
        </w:rPr>
        <w:t>磋商</w:t>
      </w:r>
      <w:r>
        <w:rPr>
          <w:rFonts w:hint="eastAsia" w:ascii="宋体" w:hAnsi="宋体" w:cs="宋体"/>
          <w:sz w:val="24"/>
          <w:szCs w:val="24"/>
        </w:rPr>
        <w:t>文件及相关补遗文件规定了材料暂估单价、暂定综合单价、专业工程暂估价或暂列金额的，竞标人必须按规定的暂定价格进行报价，否则视为对</w:t>
      </w:r>
      <w:r>
        <w:rPr>
          <w:rFonts w:hint="eastAsia" w:ascii="宋体" w:hAnsi="宋体" w:cs="宋体"/>
          <w:sz w:val="24"/>
          <w:szCs w:val="24"/>
          <w:lang w:eastAsia="zh-CN"/>
        </w:rPr>
        <w:t>竞争性磋商</w:t>
      </w:r>
      <w:r>
        <w:rPr>
          <w:rFonts w:hint="eastAsia" w:ascii="宋体" w:hAnsi="宋体" w:cs="宋体"/>
          <w:sz w:val="24"/>
          <w:szCs w:val="24"/>
        </w:rPr>
        <w:t>文件不作实质性响应，其竞标文件按废标处理。若评标时未发现，中标后或结算时若发现投标报价中暂定价金额有改动的，结算时均按采购人提供的暂定价与认定价之间的价差进行调整；若发现投标报价中漏报或少报的，则视为已摊销在其他项目清单报价中。</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（4）竞标人只有严格按采购人提供的《工程量清单》和本</w:t>
      </w:r>
      <w:r>
        <w:rPr>
          <w:rFonts w:hint="eastAsia" w:ascii="宋体" w:hAnsi="宋体" w:cs="宋体"/>
          <w:sz w:val="24"/>
          <w:szCs w:val="24"/>
          <w:lang w:eastAsia="zh-CN"/>
        </w:rPr>
        <w:t>竞争性磋商</w:t>
      </w:r>
      <w:r>
        <w:rPr>
          <w:rFonts w:hint="eastAsia" w:ascii="宋体" w:hAnsi="宋体" w:cs="宋体"/>
          <w:sz w:val="24"/>
          <w:szCs w:val="24"/>
        </w:rPr>
        <w:t>文件中提供的已标价工程量清单表格格式内所有项目进行报价，不得出现漏项或增项，否则视为对</w:t>
      </w:r>
      <w:r>
        <w:rPr>
          <w:rFonts w:hint="eastAsia" w:ascii="宋体" w:hAnsi="宋体" w:cs="宋体"/>
          <w:sz w:val="24"/>
          <w:szCs w:val="24"/>
          <w:lang w:eastAsia="zh-CN"/>
        </w:rPr>
        <w:t>竞争性磋商</w:t>
      </w:r>
      <w:r>
        <w:rPr>
          <w:rFonts w:hint="eastAsia" w:ascii="宋体" w:hAnsi="宋体" w:cs="宋体"/>
          <w:sz w:val="24"/>
          <w:szCs w:val="24"/>
        </w:rPr>
        <w:t>文件不作实质性响应，其竞标文件按废标处理。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报价空白或报价为零，则视为该子项的价款已包括在工程量清单其他子目的单价和合价中，成交后必须完成该子项工作内容，采购人不对该子项进行结算与支付；施工过程中，因采购人原因需要对报价空白或报价为零的项目减少实施工程量或不予实施，采购人将按竞标报价时计价原则计算出该项目的综合单价以及相应的规费、措施费和税金，并据此从结算价中扣除。</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（5）竞标人在进行第一轮竞标报价时,不能进行竞标总价优惠(或降价、让利)，竞标人对竞标报价的任何优惠(或降价、让利)均应反映在相应清单项目的综合单价中，否则视为对</w:t>
      </w:r>
      <w:r>
        <w:rPr>
          <w:rFonts w:hint="eastAsia" w:ascii="宋体" w:hAnsi="宋体" w:cs="宋体"/>
          <w:sz w:val="24"/>
          <w:szCs w:val="24"/>
          <w:lang w:eastAsia="zh-CN"/>
        </w:rPr>
        <w:t>竞争性磋商</w:t>
      </w:r>
      <w:r>
        <w:rPr>
          <w:rFonts w:hint="eastAsia" w:ascii="宋体" w:hAnsi="宋体" w:cs="宋体"/>
          <w:sz w:val="24"/>
          <w:szCs w:val="24"/>
        </w:rPr>
        <w:t>文件不作实质性响应,其竞标文件按废标处理。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5.安全文明施工费</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 xml:space="preserve">（1）根据《关于印发&lt;重庆市建设工程安全文明施工费计取及使用管理规定&gt;的通知》（渝建发[2014]25号）规定、《重庆市城乡建设委员会关于适用增值税新税率调整建设工程计价依据的通知》（渝建发[2019]143号）规定，安全文明施工费由安全施工费、文明施工费、环境保护费及临时设施费组成。 </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本工程安全文明施工费由采购人根据《建设工程工程量清单计价规范》（GB50500-2013)、《重庆市建设工程工程量清单计价规则》（CQJJGZ-2013)、《关于印发&lt;重庆市建设工程安全文明施工费计取及使用管理规定&gt;的通知》（渝建发[2014]25号）、《关于调整工程费用计算程序及工程计价表格的通知》（渝建价发[2014]6号）、渝建发〔2016〕35号文《重庆市城乡建设委员会关于建筑业营业税改征增值税调整建设工程计价依据的通知》的相关规定和费用标准单列计算，安全文明施工费为暂定金额。《报标函》及工程量清单报价中的安全文明施工费必须按照采购人给出的暂定金额填报，否则视为对</w:t>
      </w:r>
      <w:r>
        <w:rPr>
          <w:rFonts w:hint="eastAsia" w:ascii="宋体" w:hAnsi="宋体" w:cs="宋体"/>
          <w:sz w:val="24"/>
          <w:szCs w:val="24"/>
          <w:lang w:eastAsia="zh-CN"/>
        </w:rPr>
        <w:t>竞争性磋商</w:t>
      </w:r>
      <w:r>
        <w:rPr>
          <w:rFonts w:hint="eastAsia" w:ascii="宋体" w:hAnsi="宋体" w:cs="宋体"/>
          <w:sz w:val="24"/>
          <w:szCs w:val="24"/>
        </w:rPr>
        <w:t>文件不作实质性响应，其竞标文件按废标处理。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6.材料采购及报价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（1）本工程所需材料、设备由成交人自行采购，但所采购的材料必须符合国家规范标准及设计文件、</w:t>
      </w:r>
      <w:r>
        <w:rPr>
          <w:rFonts w:hint="eastAsia" w:ascii="宋体" w:hAnsi="宋体" w:cs="宋体"/>
          <w:sz w:val="24"/>
          <w:szCs w:val="24"/>
          <w:lang w:eastAsia="zh-CN"/>
        </w:rPr>
        <w:t>竞争性磋商</w:t>
      </w:r>
      <w:r>
        <w:rPr>
          <w:rFonts w:hint="eastAsia" w:ascii="宋体" w:hAnsi="宋体" w:cs="宋体"/>
          <w:sz w:val="24"/>
          <w:szCs w:val="24"/>
        </w:rPr>
        <w:t>文件要求，并提供相应合格证明资料、质保书等。</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本工程所需的材料（设备）成交人应在采购前七日内将所采购材料设备的厂家、技术参数、品牌、质量等级等指标以书面形式通知采购人，采购人收到成交人的书面报告后七日内予以确认，经采购人认质、封样后成交人方可采购进场。</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本工程所需的材料、设备由各竞标人参照重庆市建设工程造价总站主办的《重庆工程造价信息》距本项目开标时间最近一期公布的信息价并结合市场行情以及竞标人的自身实力自主报价，并承担材料价格涨跌风险。成交后，材料、设备价格均不作调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（4）材料、设备运输距离由竞标单位根据自身情况及踏勘现场情况自行确定。</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（5）发承包双方按照《重庆市城乡建设委员会关于进一步加强建筑安装材料价格风险管控的指导意见》（渝建〔2018〕61号）执行建筑安装材料价格风险管控。</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7.人工费</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 xml:space="preserve">本工程人工单价由各竞标人参照重庆市建设工程造价总站主办的《重庆工程造价信息》距本项目开标时间最近一期公布的市场人工信息价结合市场行情自主测算计入各分部分项综合单价中，成交后不再调整。 </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8. 其他说明</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（1）按政策和合同约定的应由成交人交纳的各种保险费由竞标人自行投保，保险费由成交人承担并支付，并根据企业自身和本工程情况，测算包含在相应的报价中。</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竞标人应先到工地踏勘以充分了解工地位置、地质情况、进出场道路、拆迁干扰、储存空间、装卸限制、行车干扰及任何其它足以影响承包价格的情况，任何因忽视或误解工地情况而导致的申请调整价格、索赔或工期延长将不获批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（二）合同价格：本合同价款采用综合单价不变的合同总价。</w:t>
      </w:r>
    </w:p>
    <w:p>
      <w:pPr>
        <w:spacing w:line="540" w:lineRule="exact"/>
        <w:ind w:firstLine="482" w:firstLineChars="200"/>
        <w:jc w:val="left"/>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三、结算原则</w:t>
      </w:r>
    </w:p>
    <w:p>
      <w:pPr>
        <w:spacing w:line="540" w:lineRule="exact"/>
        <w:ind w:firstLine="482" w:firstLineChars="200"/>
        <w:jc w:val="left"/>
        <w:rPr>
          <w:rFonts w:ascii="宋体" w:hAnsi="宋体" w:cs="宋体"/>
          <w:b/>
          <w:bCs/>
          <w:sz w:val="24"/>
          <w:szCs w:val="24"/>
        </w:rPr>
      </w:pPr>
      <w:r>
        <w:rPr>
          <w:rFonts w:hint="eastAsia" w:ascii="宋体" w:hAnsi="宋体" w:cs="宋体"/>
          <w:b/>
          <w:bCs/>
          <w:sz w:val="24"/>
          <w:szCs w:val="24"/>
        </w:rPr>
        <w:t>特别说明：本工程结算时，凡涉及营改增的，均按《重庆市城乡建设委员会关于建筑业营业税改增值税调整建设工程计价依据的通知》渝建发【2016】35号及《重庆市城乡建设委员会关于关于适用增值税新税率调整建设工程计价依据的通知》（渝建发【2019】143号）规定调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 结算总价＝分部分项工程量清单综合单价×子项工程量+措施项目费+其他项目费+安全文明施工费+规费+税金+设计变更及新增部分金额+合同约定的其它费用（合同如果没有约定，则去消此项目）</w:t>
      </w:r>
      <w:r>
        <w:rPr>
          <w:rFonts w:hint="eastAsia" w:ascii="宋体" w:hAnsi="宋体" w:cs="宋体"/>
          <w:sz w:val="24"/>
          <w:szCs w:val="24"/>
          <w:lang w:val="en-US" w:eastAsia="zh-CN"/>
        </w:rPr>
        <w:t>-违约金</w:t>
      </w:r>
      <w:r>
        <w:rPr>
          <w:rFonts w:hint="eastAsia" w:ascii="宋体" w:hAnsi="宋体" w:cs="宋体"/>
          <w:sz w:val="24"/>
          <w:szCs w:val="24"/>
        </w:rPr>
        <w:t>。</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 xml:space="preserve">    实际报价以竞标现场书面报价为准，成交单价将由报价文件（第一轮报价）中的清单价格按照实际报价下浮比例（现场总报价-安全文明施工费和暂列金额（如果有）/报价文件总报价-安全文明施工费和暂列金额（如果有））同比例下浮进行计算。</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2.各部分的结算原则如下：</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（1）分部分项工程量清单结算价：</w:t>
      </w:r>
    </w:p>
    <w:p>
      <w:pPr>
        <w:spacing w:line="540" w:lineRule="exact"/>
        <w:ind w:firstLine="480" w:firstLineChars="200"/>
        <w:jc w:val="left"/>
        <w:rPr>
          <w:rFonts w:hint="eastAsia" w:ascii="宋体" w:hAnsi="宋体" w:cs="宋体"/>
          <w:color w:val="auto"/>
          <w:sz w:val="24"/>
          <w:szCs w:val="24"/>
          <w:highlight w:val="none"/>
        </w:rPr>
      </w:pPr>
      <w:r>
        <w:rPr>
          <w:rFonts w:hint="eastAsia" w:ascii="宋体" w:hAnsi="宋体" w:cs="宋体"/>
          <w:sz w:val="24"/>
          <w:szCs w:val="24"/>
        </w:rPr>
        <w:t>分部分项工程量清单项目按成交单价实行综合单价包干。工程结算时，以成交人最后成交单价为结算单价依据，乘以施工图及设计变更按《建设工程工程量清单计价规范》（GB50500-2013）计算且经采购人及监理工程师（有监理单位的情况下）审核的工程量，作为该子项的结算合价。各分部分项工程量清单子项合价累计相加，得分部分项工程量清</w:t>
      </w:r>
      <w:r>
        <w:rPr>
          <w:rFonts w:hint="eastAsia" w:ascii="宋体" w:hAnsi="宋体" w:cs="宋体"/>
          <w:color w:val="auto"/>
          <w:sz w:val="24"/>
          <w:szCs w:val="24"/>
          <w:highlight w:val="none"/>
        </w:rPr>
        <w:t>单结算价。</w:t>
      </w:r>
    </w:p>
    <w:p>
      <w:pPr>
        <w:spacing w:line="540" w:lineRule="exact"/>
        <w:ind w:firstLine="480" w:firstLineChars="200"/>
        <w:jc w:val="left"/>
        <w:rPr>
          <w:color w:val="auto"/>
          <w:highlight w:val="none"/>
        </w:rPr>
      </w:pPr>
      <w:r>
        <w:rPr>
          <w:rFonts w:hint="eastAsia" w:ascii="宋体" w:hAnsi="宋体" w:cs="宋体"/>
          <w:color w:val="auto"/>
          <w:sz w:val="24"/>
          <w:szCs w:val="24"/>
          <w:highlight w:val="none"/>
        </w:rPr>
        <w:t>本工程分部分项清单中的“余方弃置增运3</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km”，投标人在报价时按增运3</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km考虑，如实际外运距离有所增减，结算时按招标人、监理单位等各方（如有跟踪审计单位，则必须有跟踪审计单位签字）核定的弃渣线路的运距进行等比例调整,结算时最远不超3</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KM，超过3</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KM按3</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KM计取（例：若实际增运运距为30km，则该清单子项结算价为:综合单价投标报价/3</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*实际方量*实际增运运距30km）。运距精确到小数点后一位。</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（2）措施费</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施工组织措施费：无论因设计变更或施工工艺变化等任何因素而引起实际措施费的变化，均按投标时施工组织措施项目费（除安全文明施工费外）的报价作为结算价。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施工技术措施费：施工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中标人投标报价的综合单价乘以按《市政工程工程量计算规范》（GB50857-2013）、《通用安装工程工程量计算规范》（GB50856-2013）、《房屋建筑与装饰工程工程量计算规范》（GB50854-2013）、《重庆市建设工程工程量计算规则》（CQJLGZ－2013）、《爆破工程工程量计算规范》（GB50862-2013）规定的计量规则计算的实际合格工程量办理结算。施工技术措施项目费以暂列金额形式计入报价的(如果有)，根据发包人核定的价格按实结算或按照工程变更或新增项目清单结算原则执行。</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本工程设计变更、采购工程量清单漏项或新增项目价款结算办法：工程设计变更确定后，设计变更涉及工程价款调整的，或采购工程量清单中有漏项或工程施工中出现新增项目，由成交人在变更项目启动后7天内向采购人提出，经采购人审核同意后调整合同价款。调整方法如下：</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变更（包括签证）工程与投标报价的工程量清单中有相同的子项，原则上按投标时的相同子项的综合单价报价执行；如投标报价中相同子项的综合单价明显高于市场价格，其综合单价需由成交人报送采购人重新审核，以采购人的审定的综合单价执行。</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变更（包括签证）工程与投标报价的工程量清单中有类似子项的，原则上按投标时的类似子项的综合单价报价执行；如投标报价中类似子项的综合单价明显高于市场价格，其综合单价需由成交人报送采购人重新审核，以采购人的审定的综合单价执行。</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变更（包括签证）工程与工程量清单中无相同子项或类似子项的，按照《建设工程工程量清单计价规范》（GB50500-2013）、《重庆市建设工程工程量清单计价规则》（CQJJGZ-2013）、《重庆市房屋建筑与装饰工程计价定额》（CQJZZSDE-2018）、《重庆市市政工程计价定额》（CQSZDE-2018）、《重庆市安装工程计价定额》（CQAZDE-2018）、《重庆市建设工程费用定额》（CQFYDE-2018）、《混凝土及砂浆配合比表、施工机械台班定额》（CQPSDE-2018）及相关配套文件的规定进行组价（其中材料及人工费中标价中有的按中标价计算；中标价中没有的材料单价按施工期间重庆市建设工程造价总站主办的《重庆工程造价信息》公布的信息价算数平均值执行；中标价及《重庆工程造价信息》中均没有的材料由采购人认质核价后，按核定的材料价格执行），组价后按成交价（扣除暂列金额）与最高限价（扣除暂列金额）下浮比例下浮后进入结算（其中按市场价计入的材料单价或综合单价不下浮）。</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 xml:space="preserve">A、材料由成交人进行采购，其中工程的主要材料部分采购前需报监理人和采购人核质核价后再行采购，按结算评审审定后价格进行结算；如《重庆工程造价信息》中有的材料，核定价不得高于施工期间《重庆工程造价信息》信息价的算术平均值。 </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B、人工工日单价按投标报价中的人工工日单价执行，投标报价中没有的人工工日单价则按施工期间《重庆工程造价信息》公布的大渡口区人工指导价的算术平均值执行。</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④变更工程量按《重庆市建设工程工程量计算规则》（CQJLGZ-2013）的规定的计量规则计算。</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（4）其他项目清单结算金额</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①材料采用暂估单价的，在施工过程中，使用前由成交人报价，经采购人审核同意后方可采购、施工。结算时只对采购人核定单价与暂估单价的价差部分进行调整（调整的数量根据工程结算数量确定），该价差除税金外不再计取其他任何费用。若成交人在采购人核价后5个工作日内，成交人拒绝签字确认采购人核定的价格或拒绝按采购人核定的价格采购的，则该种材料改为甲方采购供应，其该种材料费用采购人按暂估单价（含应计取的税金）在结算价款中扣除，且采购人还应按规定收取该种材料费用的采保费的1/3。</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注：材料暂估单价仅指此类材料本身运至施工现场的价格，不包括这些材料的安装、安装所必须的辅助材料以及发生在现场内的验收、存储、保管、二次搬运、从存放地点运至安装地点以及其他任何必要的辅助工作所发生的费用，上述费用由竞标人自行考虑计入各相应子目的综合单价报价中，成交后不再计取。</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②本工程采用专业工程暂估价或暂列金额采购的，结算时按实结算。其中以暂列金额采购的施工内容实施与否由采购人决定。</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5）安全文明施工费：按渝建发[2014]25号、《重庆市城乡建设委员会关于建筑业营业税改征增值税调整建设工程计价依据的通知》（渝建发（2016）35号）、《关于印发&lt;重庆市城乡建设委员会关于适用增值税新税率调整建设工程计价依据&gt;的通知》（渝建发〔2019〕143号）的规定按实结算。安全文明施工综合评定结果为不合格，则不计取。</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（6）规费：按投标费率结算，若中标人的投标报价中规费费率高于规定费率，则以规定费率结算。</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（7）税金：按投标费率结算，若中标人的投标报价中税金费率高于规定费率，则以规定费率结算。</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 本工程所需材料、设备（暂估价、暂列金额除外）由投标人自行承担材料、设备价格涨跌风险，中标后不作调整。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4.本工程结算金额最终以大渡口区结算评审部门评审金额为准。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 xml:space="preserve"> 注：（1）在项目结算评审时，业主单位应先进行初审，再报结算评审。基本收费由业主承担，审减率在5%之内（含5%）的审减效益费由业主单位承担；审减率超过5%的，全部审减效益费由施工单位承担，由业主单位统一支付后在工程款中扣减。(该审减率为不抵扣审增部分的净审减率)</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2）施工单位原则上应当于3个月内完善工程结算资料，并积极配合业主单位做好竣工验收工作。若三个月未完成相关资料，业主可自行办理工程结算。若项目情况特殊，确需延长的，须报分管区领导批示后，报区财政开展结算评审。</w:t>
      </w:r>
    </w:p>
    <w:p>
      <w:pPr>
        <w:spacing w:line="540" w:lineRule="exact"/>
        <w:ind w:firstLine="480" w:firstLineChars="200"/>
        <w:jc w:val="left"/>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3</w:t>
      </w:r>
      <w:r>
        <w:rPr>
          <w:rFonts w:hint="eastAsia" w:ascii="宋体" w:hAnsi="宋体" w:cs="宋体"/>
          <w:sz w:val="24"/>
          <w:szCs w:val="24"/>
          <w:highlight w:val="none"/>
          <w:lang w:eastAsia="zh-CN"/>
        </w:rPr>
        <w:t>）本项目管网回填料应满足设计要求，若确因开挖土石方不符合设计要求需外借土方回填的，承包人必须在招标人指定地点取土（本项目施工现场</w:t>
      </w:r>
      <w:r>
        <w:rPr>
          <w:rFonts w:hint="eastAsia" w:ascii="宋体" w:hAnsi="宋体" w:cs="宋体"/>
          <w:sz w:val="24"/>
          <w:szCs w:val="24"/>
          <w:highlight w:val="none"/>
          <w:lang w:val="en-US" w:eastAsia="zh-CN"/>
        </w:rPr>
        <w:t>5km范围内</w:t>
      </w:r>
      <w:r>
        <w:rPr>
          <w:rFonts w:hint="eastAsia" w:ascii="宋体" w:hAnsi="宋体" w:cs="宋体"/>
          <w:sz w:val="24"/>
          <w:szCs w:val="24"/>
          <w:highlight w:val="none"/>
          <w:lang w:eastAsia="zh-CN"/>
        </w:rPr>
        <w:t>），相关费用由承包人自行承担。</w:t>
      </w:r>
    </w:p>
    <w:p>
      <w:pPr>
        <w:spacing w:line="540" w:lineRule="exact"/>
        <w:ind w:firstLine="480" w:firstLineChars="200"/>
        <w:jc w:val="left"/>
        <w:rPr>
          <w:rFonts w:hint="default" w:ascii="宋体" w:hAnsi="宋体" w:cs="宋体"/>
          <w:sz w:val="24"/>
          <w:szCs w:val="24"/>
          <w:highlight w:val="yellow"/>
          <w:lang w:val="en-US" w:eastAsia="zh-CN"/>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4</w:t>
      </w:r>
      <w:r>
        <w:rPr>
          <w:rFonts w:hint="eastAsia" w:ascii="宋体" w:hAnsi="宋体" w:cs="宋体"/>
          <w:sz w:val="24"/>
          <w:szCs w:val="24"/>
          <w:highlight w:val="none"/>
          <w:lang w:eastAsia="zh-CN"/>
        </w:rPr>
        <w:t>）承包人应充分选用开挖土石方用于管网回填，并承担开挖石方解小的费用；根据项目土石比综合考虑，发包人结算认可的外运量最多不超过实际开挖量的</w:t>
      </w:r>
      <w:r>
        <w:rPr>
          <w:rFonts w:hint="eastAsia" w:ascii="宋体" w:hAnsi="宋体" w:cs="宋体"/>
          <w:sz w:val="24"/>
          <w:szCs w:val="24"/>
          <w:highlight w:val="none"/>
          <w:lang w:val="en-US" w:eastAsia="zh-CN"/>
        </w:rPr>
        <w:t>80%。</w:t>
      </w:r>
    </w:p>
    <w:p>
      <w:pPr>
        <w:spacing w:line="400" w:lineRule="exact"/>
        <w:ind w:firstLine="482" w:firstLineChars="200"/>
        <w:rPr>
          <w:rFonts w:ascii="宋体" w:hAnsi="宋体" w:cs="宋体"/>
          <w:b/>
          <w:sz w:val="24"/>
          <w:szCs w:val="24"/>
        </w:rPr>
      </w:pPr>
      <w:r>
        <w:rPr>
          <w:rFonts w:hint="eastAsia" w:ascii="宋体" w:hAnsi="宋体" w:cs="宋体"/>
          <w:b/>
          <w:sz w:val="24"/>
          <w:szCs w:val="24"/>
        </w:rPr>
        <w:t>四、质保期及要求</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1、中标人应在工程完成之日起5个工作日内向采购人递交工程验收申请；本工程的质保期为自工程验收合格之日起2年。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2、在质保期内，中标人在接到采购人通知（包括电话、电邮、传真）后1小时之内应派遣有经验的技术人员到达施工现场，履行保修义务或处理紧急维修工作。</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3、在维修质保期内，出现非人为质量问题，中标人应无条件返工。</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4.在质保期结束前，采购人可要求中标人对本工程进行全面检查，如在检查中发现的问题，应予以及时处理和解决，由此产生的一切费用由中标人承担。</w:t>
      </w:r>
    </w:p>
    <w:p>
      <w:pPr>
        <w:spacing w:line="400" w:lineRule="exact"/>
        <w:ind w:firstLine="482" w:firstLineChars="200"/>
        <w:rPr>
          <w:rFonts w:ascii="宋体" w:hAnsi="宋体" w:cs="宋体"/>
          <w:b/>
          <w:sz w:val="24"/>
          <w:szCs w:val="24"/>
        </w:rPr>
      </w:pPr>
      <w:r>
        <w:rPr>
          <w:rFonts w:hint="eastAsia" w:ascii="宋体" w:hAnsi="宋体" w:cs="宋体"/>
          <w:b/>
          <w:sz w:val="24"/>
          <w:szCs w:val="24"/>
        </w:rPr>
        <w:t>五、付款方式</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施工期间甲方不支付工程款，工程</w:t>
      </w:r>
      <w:r>
        <w:rPr>
          <w:rFonts w:hint="default" w:ascii="宋体" w:hAnsi="宋体" w:cs="宋体"/>
          <w:sz w:val="24"/>
          <w:szCs w:val="24"/>
        </w:rPr>
        <w:t>完工</w:t>
      </w:r>
      <w:r>
        <w:rPr>
          <w:rFonts w:hint="eastAsia" w:ascii="宋体" w:hAnsi="宋体" w:cs="宋体"/>
          <w:sz w:val="24"/>
          <w:szCs w:val="24"/>
        </w:rPr>
        <w:t>并</w:t>
      </w:r>
      <w:r>
        <w:rPr>
          <w:rFonts w:hint="eastAsia" w:ascii="宋体" w:hAnsi="宋体" w:cs="宋体"/>
          <w:sz w:val="24"/>
          <w:szCs w:val="24"/>
          <w:lang w:eastAsia="zh-CN"/>
        </w:rPr>
        <w:t>经</w:t>
      </w:r>
      <w:r>
        <w:rPr>
          <w:rFonts w:hint="eastAsia" w:ascii="宋体" w:hAnsi="宋体" w:cs="宋体"/>
          <w:sz w:val="24"/>
          <w:szCs w:val="24"/>
        </w:rPr>
        <w:t>验收合格后一个月内支付合同金额的60%，工程结算评审后1个月内支付至结算金额的97%，余款3%作为质保金待质保期两年满后支付。（质保期从验收合格之日起计算）</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采购人在工程费用支付前，中标人应开具足额的增值税专用发票，如中标人未按规定提交，造成的延期支付由中标人自行承担。施工期间如不服从采购人管理，采购人可根据实际情况按违约处理，并处相应罚款，从结算工程款中扣除。</w:t>
      </w:r>
      <w:bookmarkStart w:id="39" w:name="_Toc344475124"/>
      <w:bookmarkStart w:id="40" w:name="_Toc54278991"/>
    </w:p>
    <w:p>
      <w:pPr>
        <w:pStyle w:val="2"/>
        <w:spacing w:line="400" w:lineRule="exact"/>
        <w:ind w:firstLine="482" w:firstLineChars="200"/>
        <w:rPr>
          <w:rFonts w:ascii="宋体" w:hAnsi="宋体" w:cs="宋体"/>
          <w:sz w:val="24"/>
          <w:szCs w:val="24"/>
        </w:rPr>
      </w:pPr>
      <w:r>
        <w:rPr>
          <w:rFonts w:hint="eastAsia" w:ascii="宋体" w:hAnsi="宋体" w:cs="宋体"/>
          <w:sz w:val="24"/>
          <w:szCs w:val="24"/>
        </w:rPr>
        <w:t>六、</w:t>
      </w:r>
      <w:bookmarkEnd w:id="39"/>
      <w:bookmarkStart w:id="41" w:name="_Toc344475125"/>
      <w:r>
        <w:rPr>
          <w:rFonts w:hint="eastAsia" w:ascii="宋体" w:hAnsi="宋体" w:cs="宋体"/>
          <w:sz w:val="24"/>
          <w:szCs w:val="24"/>
        </w:rPr>
        <w:t>施工安全</w:t>
      </w:r>
      <w:bookmarkEnd w:id="40"/>
    </w:p>
    <w:bookmarkEnd w:id="41"/>
    <w:p>
      <w:pPr>
        <w:spacing w:line="540" w:lineRule="exact"/>
        <w:ind w:firstLine="480" w:firstLineChars="200"/>
        <w:jc w:val="left"/>
        <w:rPr>
          <w:rFonts w:ascii="宋体" w:hAnsi="宋体" w:cs="宋体"/>
          <w:sz w:val="24"/>
          <w:szCs w:val="24"/>
        </w:rPr>
      </w:pPr>
      <w:r>
        <w:rPr>
          <w:rFonts w:hint="eastAsia" w:ascii="宋体" w:hAnsi="宋体" w:cs="宋体"/>
          <w:sz w:val="24"/>
          <w:szCs w:val="24"/>
        </w:rPr>
        <w:t>成交供应商负有安全施工责任，应保证所有现场施工人员及施工区域的人身财产安全。若出现任何安全事故的，由成交供应商承担所有责任。</w:t>
      </w:r>
    </w:p>
    <w:p>
      <w:pPr>
        <w:pStyle w:val="2"/>
        <w:spacing w:line="400" w:lineRule="exact"/>
        <w:ind w:firstLine="482" w:firstLineChars="200"/>
        <w:rPr>
          <w:rFonts w:ascii="宋体" w:hAnsi="宋体" w:cs="宋体"/>
          <w:sz w:val="24"/>
          <w:szCs w:val="24"/>
        </w:rPr>
      </w:pPr>
      <w:bookmarkStart w:id="42" w:name="_Toc54278993"/>
      <w:r>
        <w:rPr>
          <w:rFonts w:hint="eastAsia" w:ascii="宋体" w:hAnsi="宋体" w:cs="宋体"/>
          <w:sz w:val="24"/>
          <w:szCs w:val="24"/>
        </w:rPr>
        <w:t>七、其他</w:t>
      </w:r>
      <w:bookmarkEnd w:id="42"/>
    </w:p>
    <w:p>
      <w:pPr>
        <w:spacing w:line="540" w:lineRule="exact"/>
        <w:ind w:firstLine="480" w:firstLineChars="200"/>
        <w:jc w:val="left"/>
        <w:rPr>
          <w:rFonts w:ascii="宋体" w:hAnsi="宋体" w:cs="宋体"/>
          <w:sz w:val="24"/>
          <w:szCs w:val="24"/>
        </w:rPr>
      </w:pPr>
      <w:r>
        <w:rPr>
          <w:rFonts w:hint="eastAsia" w:ascii="宋体" w:hAnsi="宋体" w:cs="宋体"/>
          <w:sz w:val="24"/>
          <w:szCs w:val="24"/>
        </w:rPr>
        <w:t>1.施工期间的用水、用电由成交单位自行解决，并承担相应费用。</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2.成交单位应做好安全文明施工、做好施工期间的清扫保洁工作。</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3.成交单位在施工中应加强附属建筑物及成品保护，如因施工造成损坏的，由成交单位承担由此造成的一切责任。</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5.采购人要求成交人完成合同以外施工范围内或施工范围外但与本施工项目有密切关系的零星项目，成交人应接受采购人施工要求，并向采购人提出工程量签证。</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6.施工单位须和建设单位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7.施工期间安全由成交人全权负责。</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8.采购人有权根据现场具体情况，增减采购招标范围及内容，投标人不得拒绝。</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9.成交单位在施工过程中加强对成品的保护，如有损坏，由成交人赔偿。</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10.</w:t>
      </w:r>
      <w:r>
        <w:rPr>
          <w:rFonts w:hint="eastAsia" w:ascii="宋体" w:hAnsi="宋体" w:cs="宋体"/>
          <w:sz w:val="24"/>
          <w:szCs w:val="24"/>
          <w:lang w:eastAsia="zh-CN"/>
        </w:rPr>
        <w:t>因中标单位自身原因导致</w:t>
      </w:r>
      <w:r>
        <w:rPr>
          <w:rFonts w:hint="eastAsia" w:ascii="宋体" w:hAnsi="宋体" w:cs="宋体"/>
          <w:sz w:val="24"/>
          <w:szCs w:val="24"/>
        </w:rPr>
        <w:t>未按合同约定工期完工的，对中标单位处</w:t>
      </w:r>
      <w:r>
        <w:rPr>
          <w:rFonts w:hint="eastAsia" w:ascii="宋体" w:hAnsi="宋体" w:cs="宋体"/>
          <w:sz w:val="24"/>
          <w:szCs w:val="24"/>
          <w:lang w:val="en-US" w:eastAsia="zh-CN"/>
        </w:rPr>
        <w:t>10000元</w:t>
      </w:r>
      <w:r>
        <w:rPr>
          <w:rFonts w:hint="eastAsia" w:ascii="宋体" w:hAnsi="宋体" w:cs="宋体"/>
          <w:sz w:val="24"/>
          <w:szCs w:val="24"/>
        </w:rPr>
        <w:t>/天的罚款。中标单位逾期竣工验收超过10日的，采购人有权解除合同，造成的经济损失由中标单位承担。中标单位的工程款按实际完成工程量的70%结算，在本工程另行发包竣工结算完毕后30日内给付。</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11.发包人有权对设计方案进行优化调整或修改，承包人须积极配合，并不得以此为由要求调整合同约定单价。</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12.设计图或清单有疑问、不符或不清楚的，以发包人及设计人解释为准。</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13.如因工程需要发包人有权对工程内容、范围等做相应的调整，承包人应无条件服从业主安排且合同约定单价不变。</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14.经发包人认质、封样确认后的材料或设备，承包人不得更换。发包人一经发现，将给予2万元/样•次的罚款，发包人可直接从工程款中扣除。</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15.施工期间如不服从采购人管理，采购人可根据实际情况按违约处理，并处相应罚款，从结算工程款中扣除。</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16.施工单位原则上应当于项目竣工3个月内配合业主单位完成竣工验收工作并完善工程结算资料，否则，造成项目无法结算,工程款无法支付等后果,由施工单位自行承担相关责任和损失。</w:t>
      </w:r>
    </w:p>
    <w:p>
      <w:pPr>
        <w:spacing w:line="540" w:lineRule="exact"/>
        <w:ind w:firstLine="480" w:firstLineChars="200"/>
        <w:jc w:val="left"/>
        <w:rPr>
          <w:rFonts w:hint="eastAsia" w:ascii="宋体" w:hAnsi="宋体" w:cs="宋体"/>
          <w:sz w:val="24"/>
          <w:szCs w:val="24"/>
          <w:lang w:val="en-US" w:eastAsia="zh-CN"/>
        </w:rPr>
      </w:pPr>
      <w:r>
        <w:rPr>
          <w:rFonts w:hint="eastAsia" w:ascii="宋体" w:hAnsi="宋体" w:cs="宋体"/>
          <w:sz w:val="24"/>
          <w:szCs w:val="24"/>
          <w:lang w:val="en-US" w:eastAsia="zh-CN"/>
        </w:rPr>
        <w:t>17.本合同未尽事宜双方协商解决。</w:t>
      </w:r>
    </w:p>
    <w:p>
      <w:pPr>
        <w:spacing w:line="540" w:lineRule="exact"/>
        <w:ind w:firstLine="480" w:firstLineChars="200"/>
        <w:jc w:val="left"/>
        <w:rPr>
          <w:rFonts w:ascii="宋体" w:hAnsi="宋体" w:cs="宋体"/>
          <w:sz w:val="24"/>
          <w:szCs w:val="24"/>
        </w:rPr>
      </w:pPr>
      <w:r>
        <w:rPr>
          <w:rFonts w:hint="eastAsia" w:ascii="宋体" w:hAnsi="宋体" w:cs="宋体"/>
          <w:sz w:val="24"/>
          <w:szCs w:val="24"/>
          <w:lang w:val="en-US" w:eastAsia="zh-CN"/>
        </w:rPr>
        <w:t>18.本项目不允许分包、</w:t>
      </w:r>
      <w:r>
        <w:rPr>
          <w:rFonts w:hint="eastAsia" w:ascii="宋体" w:hAnsi="宋体" w:eastAsia="宋体" w:cs="宋体"/>
          <w:b w:val="0"/>
          <w:kern w:val="2"/>
          <w:sz w:val="24"/>
          <w:szCs w:val="24"/>
          <w:lang w:val="en-US" w:eastAsia="zh-CN" w:bidi="ar-SA"/>
        </w:rPr>
        <w:t>转</w:t>
      </w:r>
      <w:r>
        <w:rPr>
          <w:rFonts w:hint="eastAsia" w:ascii="宋体" w:hAnsi="宋体" w:cs="宋体"/>
          <w:sz w:val="24"/>
          <w:szCs w:val="24"/>
        </w:rPr>
        <w:t>包、挂靠。</w:t>
      </w:r>
    </w:p>
    <w:p>
      <w:pPr>
        <w:spacing w:line="540" w:lineRule="exact"/>
        <w:ind w:firstLine="480" w:firstLineChars="200"/>
        <w:jc w:val="left"/>
        <w:rPr>
          <w:rFonts w:ascii="宋体" w:hAnsi="宋体" w:cs="宋体"/>
          <w:sz w:val="24"/>
          <w:szCs w:val="24"/>
        </w:rPr>
      </w:pPr>
    </w:p>
    <w:p>
      <w:pPr>
        <w:pStyle w:val="3"/>
        <w:pageBreakBefore/>
        <w:spacing w:line="360" w:lineRule="auto"/>
        <w:jc w:val="center"/>
        <w:rPr>
          <w:rFonts w:ascii="宋体" w:hAnsi="宋体" w:eastAsia="宋体" w:cs="宋体"/>
          <w:b w:val="0"/>
          <w:sz w:val="36"/>
          <w:szCs w:val="30"/>
        </w:rPr>
      </w:pPr>
      <w:r>
        <w:rPr>
          <w:rFonts w:hint="eastAsia" w:ascii="宋体" w:hAnsi="宋体" w:eastAsia="宋体" w:cs="宋体"/>
          <w:b w:val="0"/>
          <w:sz w:val="36"/>
          <w:szCs w:val="30"/>
        </w:rPr>
        <w:t>第四篇  磋商程序及方法、评审标准、无效响应和</w:t>
      </w:r>
      <w:r>
        <w:rPr>
          <w:rFonts w:hint="eastAsia" w:ascii="宋体" w:hAnsi="宋体" w:eastAsia="宋体" w:cs="宋体"/>
          <w:b w:val="0"/>
          <w:sz w:val="36"/>
          <w:szCs w:val="36"/>
        </w:rPr>
        <w:t>采购终止</w:t>
      </w:r>
      <w:bookmarkEnd w:id="38"/>
    </w:p>
    <w:p>
      <w:pPr>
        <w:pStyle w:val="2"/>
        <w:spacing w:line="440" w:lineRule="exact"/>
        <w:rPr>
          <w:rFonts w:ascii="宋体" w:hAnsi="宋体" w:cs="宋体"/>
          <w:sz w:val="24"/>
          <w:szCs w:val="24"/>
        </w:rPr>
      </w:pPr>
      <w:bookmarkStart w:id="43" w:name="_Toc54278995"/>
      <w:r>
        <w:rPr>
          <w:rFonts w:hint="eastAsia" w:ascii="宋体" w:hAnsi="宋体" w:cs="宋体"/>
          <w:sz w:val="24"/>
          <w:szCs w:val="24"/>
        </w:rPr>
        <w:t>一、磋商程序及方法</w:t>
      </w:r>
      <w:bookmarkEnd w:id="43"/>
    </w:p>
    <w:p>
      <w:pPr>
        <w:spacing w:line="400" w:lineRule="exact"/>
        <w:ind w:firstLine="480" w:firstLineChars="200"/>
        <w:rPr>
          <w:rFonts w:ascii="宋体" w:hAnsi="宋体" w:cs="宋体"/>
          <w:sz w:val="24"/>
          <w:szCs w:val="24"/>
        </w:rPr>
      </w:pPr>
      <w:r>
        <w:rPr>
          <w:rFonts w:hint="eastAsia" w:ascii="宋体" w:hAnsi="宋体" w:cs="宋体"/>
          <w:sz w:val="24"/>
          <w:szCs w:val="24"/>
        </w:rPr>
        <w:t>（一）磋商按竞争性磋商文件规定的时间和地点进行，供应商须有法定代表人或其授权代表参加并签到。法定代表人或其授权代表须提供身份证原件核验身份，如无身份证原件核验身份的，无权行使相应权利。</w:t>
      </w:r>
    </w:p>
    <w:p>
      <w:pPr>
        <w:spacing w:line="400" w:lineRule="exact"/>
        <w:ind w:firstLine="480" w:firstLineChars="200"/>
        <w:rPr>
          <w:rFonts w:ascii="宋体" w:hAnsi="宋体" w:cs="宋体"/>
          <w:sz w:val="24"/>
          <w:szCs w:val="24"/>
        </w:rPr>
      </w:pPr>
      <w:r>
        <w:rPr>
          <w:rFonts w:hint="eastAsia" w:ascii="宋体" w:hAnsi="宋体" w:cs="宋体"/>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ascii="宋体" w:hAnsi="宋体" w:cs="宋体"/>
          <w:kern w:val="0"/>
          <w:sz w:val="24"/>
          <w:szCs w:val="24"/>
        </w:rPr>
      </w:pPr>
      <w:r>
        <w:rPr>
          <w:rFonts w:hint="eastAsia" w:ascii="宋体" w:hAnsi="宋体" w:cs="宋体"/>
          <w:sz w:val="24"/>
          <w:szCs w:val="24"/>
        </w:rPr>
        <w:t>1.</w:t>
      </w:r>
      <w:r>
        <w:rPr>
          <w:rFonts w:hint="eastAsia" w:ascii="宋体" w:hAnsi="宋体" w:cs="宋体"/>
          <w:kern w:val="0"/>
          <w:sz w:val="24"/>
          <w:szCs w:val="24"/>
        </w:rPr>
        <w:t>资格性检查。依据法律法规和竞争性磋商文件的规定，对响应文件中的资格证明、等进行审查，以确定供应商是否具备磋商资格。资格性检查资料表如下：</w:t>
      </w: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序号</w:t>
            </w:r>
          </w:p>
        </w:tc>
        <w:tc>
          <w:tcPr>
            <w:tcW w:w="5388" w:type="dxa"/>
            <w:gridSpan w:val="2"/>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检查因素</w:t>
            </w:r>
          </w:p>
        </w:tc>
        <w:tc>
          <w:tcPr>
            <w:tcW w:w="3564"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restart"/>
            <w:noWrap/>
            <w:vAlign w:val="center"/>
          </w:tcPr>
          <w:p>
            <w:pPr>
              <w:spacing w:line="240" w:lineRule="exact"/>
              <w:jc w:val="center"/>
              <w:rPr>
                <w:rFonts w:ascii="宋体" w:hAnsi="宋体" w:cs="宋体"/>
                <w:sz w:val="21"/>
                <w:szCs w:val="21"/>
              </w:rPr>
            </w:pPr>
            <w:r>
              <w:rPr>
                <w:rFonts w:hint="eastAsia" w:ascii="宋体" w:hAnsi="宋体" w:cs="宋体"/>
                <w:sz w:val="21"/>
                <w:szCs w:val="21"/>
              </w:rPr>
              <w:t>1</w:t>
            </w:r>
          </w:p>
        </w:tc>
        <w:tc>
          <w:tcPr>
            <w:tcW w:w="709" w:type="dxa"/>
            <w:vMerge w:val="restart"/>
            <w:noWrap/>
            <w:vAlign w:val="center"/>
          </w:tcPr>
          <w:p>
            <w:pPr>
              <w:spacing w:line="240" w:lineRule="exact"/>
              <w:rPr>
                <w:rFonts w:ascii="宋体" w:hAnsi="宋体" w:cs="宋体"/>
                <w:sz w:val="21"/>
                <w:szCs w:val="21"/>
                <w:lang w:val="zh-CN"/>
              </w:rPr>
            </w:pPr>
            <w:r>
              <w:rPr>
                <w:rFonts w:hint="eastAsia" w:ascii="宋体" w:hAnsi="宋体" w:cs="宋体"/>
                <w:sz w:val="21"/>
                <w:szCs w:val="21"/>
              </w:rPr>
              <w:t>供应商</w:t>
            </w:r>
            <w:r>
              <w:rPr>
                <w:rFonts w:hint="eastAsia" w:ascii="宋体" w:hAnsi="宋体" w:cs="宋体"/>
                <w:sz w:val="21"/>
                <w:szCs w:val="21"/>
                <w:lang w:val="zh-CN"/>
              </w:rPr>
              <w:t>应符合的基本资格条件</w:t>
            </w:r>
          </w:p>
        </w:tc>
        <w:tc>
          <w:tcPr>
            <w:tcW w:w="4679" w:type="dxa"/>
            <w:noWrap/>
            <w:vAlign w:val="center"/>
          </w:tcPr>
          <w:p>
            <w:pPr>
              <w:spacing w:line="240" w:lineRule="exact"/>
              <w:rPr>
                <w:rFonts w:ascii="宋体" w:hAnsi="宋体" w:cs="宋体"/>
                <w:sz w:val="21"/>
                <w:szCs w:val="21"/>
              </w:rPr>
            </w:pPr>
            <w:r>
              <w:rPr>
                <w:rFonts w:hint="eastAsia" w:ascii="宋体" w:hAnsi="宋体" w:cs="宋体"/>
                <w:sz w:val="21"/>
                <w:szCs w:val="21"/>
              </w:rPr>
              <w:t>（1）具有独立承担民事责任的能力</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 xml:space="preserve">供应商法人营业执照（副本）或事业单位法人证书（副本）或个体工商户营业执照或有效的自然人身份证明或社会团体法人登记证书（提供复印件）； </w:t>
            </w:r>
          </w:p>
          <w:p>
            <w:pPr>
              <w:spacing w:line="240" w:lineRule="exact"/>
              <w:rPr>
                <w:rFonts w:ascii="宋体" w:hAnsi="宋体" w:cs="宋体"/>
                <w:sz w:val="21"/>
                <w:szCs w:val="21"/>
              </w:rPr>
            </w:pPr>
            <w:r>
              <w:rPr>
                <w:rFonts w:hint="eastAsia" w:ascii="宋体" w:hAnsi="宋体" w:cs="宋体"/>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rPr>
            </w:pPr>
            <w:r>
              <w:rPr>
                <w:rFonts w:hint="eastAsia" w:ascii="宋体" w:hAnsi="宋体" w:cs="宋体"/>
                <w:sz w:val="21"/>
                <w:szCs w:val="21"/>
                <w:lang w:val="zh-CN"/>
              </w:rPr>
              <w:t>（2）</w:t>
            </w:r>
            <w:r>
              <w:rPr>
                <w:rFonts w:hint="eastAsia" w:ascii="宋体" w:hAnsi="宋体" w:cs="宋体"/>
                <w:sz w:val="21"/>
                <w:szCs w:val="21"/>
              </w:rPr>
              <w:t>具有良好的商业信誉和健全的财务会计制度</w:t>
            </w:r>
          </w:p>
        </w:tc>
        <w:tc>
          <w:tcPr>
            <w:tcW w:w="3564" w:type="dxa"/>
            <w:vMerge w:val="restart"/>
            <w:noWrap/>
            <w:vAlign w:val="center"/>
          </w:tcPr>
          <w:p>
            <w:pPr>
              <w:spacing w:line="240" w:lineRule="exact"/>
              <w:rPr>
                <w:rFonts w:ascii="宋体" w:hAnsi="宋体" w:cs="宋体"/>
                <w:sz w:val="21"/>
                <w:szCs w:val="21"/>
              </w:rPr>
            </w:pPr>
            <w:r>
              <w:rPr>
                <w:rFonts w:hint="eastAsia" w:ascii="宋体" w:hAnsi="宋体" w:cs="宋体"/>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lang w:val="zh-CN"/>
              </w:rPr>
            </w:pPr>
            <w:r>
              <w:rPr>
                <w:rFonts w:hint="eastAsia" w:ascii="宋体" w:hAnsi="宋体" w:cs="宋体"/>
                <w:sz w:val="21"/>
                <w:szCs w:val="21"/>
                <w:lang w:val="zh-CN"/>
              </w:rPr>
              <w:t>（3）具有履行合同所必需的设备和专业技术能力</w:t>
            </w:r>
          </w:p>
        </w:tc>
        <w:tc>
          <w:tcPr>
            <w:tcW w:w="3564" w:type="dxa"/>
            <w:vMerge w:val="continue"/>
            <w:noWrap/>
            <w:vAlign w:val="center"/>
          </w:tcPr>
          <w:p>
            <w:pPr>
              <w:spacing w:line="24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lang w:val="zh-CN"/>
              </w:rPr>
            </w:pPr>
            <w:r>
              <w:rPr>
                <w:rFonts w:hint="eastAsia" w:ascii="宋体" w:hAnsi="宋体" w:cs="宋体"/>
                <w:sz w:val="21"/>
                <w:szCs w:val="21"/>
                <w:lang w:val="zh-CN"/>
              </w:rPr>
              <w:t>（4）有依法缴纳税收和社会保障金的良好记录</w:t>
            </w:r>
          </w:p>
        </w:tc>
        <w:tc>
          <w:tcPr>
            <w:tcW w:w="3564" w:type="dxa"/>
            <w:vMerge w:val="continue"/>
            <w:noWrap/>
            <w:vAlign w:val="center"/>
          </w:tcPr>
          <w:p>
            <w:pPr>
              <w:spacing w:line="24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lang w:val="zh-CN"/>
              </w:rPr>
            </w:pPr>
            <w:r>
              <w:rPr>
                <w:rFonts w:hint="eastAsia" w:ascii="宋体" w:hAnsi="宋体" w:cs="宋体"/>
                <w:sz w:val="21"/>
                <w:szCs w:val="21"/>
              </w:rPr>
              <w:t>（5）参加政府采购活动前三年内，在经营活动中没有重大违法记录（注</w:t>
            </w: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2</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sz w:val="21"/>
                <w:szCs w:val="21"/>
              </w:rPr>
              <w:t>）</w:t>
            </w:r>
          </w:p>
        </w:tc>
        <w:tc>
          <w:tcPr>
            <w:tcW w:w="3564" w:type="dxa"/>
            <w:vMerge w:val="continue"/>
            <w:noWrap/>
            <w:vAlign w:val="center"/>
          </w:tcPr>
          <w:p>
            <w:pPr>
              <w:spacing w:line="24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rPr>
            </w:pPr>
            <w:r>
              <w:rPr>
                <w:rFonts w:hint="eastAsia" w:ascii="宋体" w:hAnsi="宋体" w:cs="宋体"/>
                <w:sz w:val="21"/>
                <w:szCs w:val="21"/>
              </w:rPr>
              <w:t>（6）法律、行政法规规定的其他条件</w:t>
            </w:r>
          </w:p>
        </w:tc>
        <w:tc>
          <w:tcPr>
            <w:tcW w:w="3564" w:type="dxa"/>
            <w:noWrap/>
            <w:vAlign w:val="center"/>
          </w:tcPr>
          <w:p>
            <w:pPr>
              <w:spacing w:line="24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noWrap/>
            <w:vAlign w:val="center"/>
          </w:tcPr>
          <w:p>
            <w:pPr>
              <w:spacing w:line="240" w:lineRule="exact"/>
              <w:jc w:val="center"/>
              <w:rPr>
                <w:rFonts w:ascii="宋体" w:hAnsi="宋体" w:cs="宋体"/>
                <w:sz w:val="21"/>
                <w:szCs w:val="21"/>
              </w:rPr>
            </w:pPr>
            <w:r>
              <w:rPr>
                <w:rFonts w:hint="eastAsia" w:ascii="宋体" w:hAnsi="宋体" w:cs="宋体"/>
                <w:sz w:val="21"/>
                <w:szCs w:val="21"/>
              </w:rPr>
              <w:t>2</w:t>
            </w:r>
          </w:p>
        </w:tc>
        <w:tc>
          <w:tcPr>
            <w:tcW w:w="5388" w:type="dxa"/>
            <w:gridSpan w:val="2"/>
            <w:noWrap/>
            <w:vAlign w:val="center"/>
          </w:tcPr>
          <w:p>
            <w:pPr>
              <w:spacing w:line="240" w:lineRule="exact"/>
              <w:rPr>
                <w:rFonts w:ascii="宋体" w:hAnsi="宋体" w:cs="宋体"/>
                <w:sz w:val="21"/>
                <w:szCs w:val="21"/>
              </w:rPr>
            </w:pPr>
            <w:r>
              <w:rPr>
                <w:rFonts w:hint="eastAsia" w:ascii="宋体" w:hAnsi="宋体" w:cs="宋体"/>
                <w:sz w:val="21"/>
                <w:szCs w:val="21"/>
              </w:rPr>
              <w:t>特定资格条件</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按第一篇“（二）特定资格条件”的要求提交证明文件复印件</w:t>
            </w:r>
          </w:p>
        </w:tc>
      </w:tr>
    </w:tbl>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t>注：</w:t>
      </w:r>
    </w:p>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1</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kern w:val="0"/>
          <w:sz w:val="24"/>
          <w:szCs w:val="24"/>
        </w:rPr>
        <w:t>供应商按“多证合一”登记制度办理营业执照的，税务登记证（副本）和社会保险登记证以供应商所提供的营业执照（副本）复印件为准。</w:t>
      </w:r>
    </w:p>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2</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序号</w:t>
            </w:r>
          </w:p>
        </w:tc>
        <w:tc>
          <w:tcPr>
            <w:tcW w:w="3544" w:type="dxa"/>
            <w:gridSpan w:val="2"/>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评审因素</w:t>
            </w:r>
          </w:p>
        </w:tc>
        <w:tc>
          <w:tcPr>
            <w:tcW w:w="5409"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1</w:t>
            </w:r>
          </w:p>
        </w:tc>
        <w:tc>
          <w:tcPr>
            <w:tcW w:w="1560" w:type="dxa"/>
            <w:vMerge w:val="restart"/>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有效性审查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响应文件签署</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w:t>
            </w:r>
          </w:p>
        </w:tc>
        <w:tc>
          <w:tcPr>
            <w:tcW w:w="5409"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响应</w:t>
            </w:r>
            <w:r>
              <w:rPr>
                <w:rFonts w:hint="eastAsia" w:ascii="宋体" w:hAnsi="宋体" w:cs="宋体"/>
                <w:sz w:val="21"/>
                <w:szCs w:val="21"/>
                <w:lang w:val="zh-CN"/>
              </w:rPr>
              <w:t>方案</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lang w:val="zh-CN"/>
              </w:rPr>
              <w:t>每个分包只能有一个</w:t>
            </w:r>
            <w:r>
              <w:rPr>
                <w:rFonts w:hint="eastAsia" w:ascii="宋体" w:hAnsi="宋体" w:cs="宋体"/>
                <w:sz w:val="21"/>
                <w:szCs w:val="21"/>
              </w:rPr>
              <w:t>响应</w:t>
            </w:r>
            <w:r>
              <w:rPr>
                <w:rFonts w:hint="eastAsia" w:ascii="宋体" w:hAnsi="宋体" w:cs="宋体"/>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报价唯一</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2</w:t>
            </w:r>
          </w:p>
        </w:tc>
        <w:tc>
          <w:tcPr>
            <w:tcW w:w="1560"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完整性审查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文件份数</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文件正、副本数量（含电子文档）符合</w:t>
            </w:r>
            <w:r>
              <w:rPr>
                <w:rFonts w:hint="eastAsia" w:ascii="宋体" w:hAnsi="宋体" w:cs="宋体"/>
                <w:sz w:val="21"/>
                <w:szCs w:val="21"/>
              </w:rPr>
              <w:t>竞争性磋商</w:t>
            </w:r>
            <w:r>
              <w:rPr>
                <w:rFonts w:hint="eastAsia" w:ascii="宋体" w:hAnsi="宋体" w:cs="宋体"/>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3</w:t>
            </w:r>
          </w:p>
        </w:tc>
        <w:tc>
          <w:tcPr>
            <w:tcW w:w="1560" w:type="dxa"/>
            <w:vMerge w:val="restart"/>
            <w:noWrap/>
            <w:vAlign w:val="center"/>
          </w:tcPr>
          <w:p>
            <w:pPr>
              <w:spacing w:line="240" w:lineRule="exact"/>
              <w:rPr>
                <w:rFonts w:ascii="宋体" w:hAnsi="宋体" w:cs="宋体"/>
                <w:sz w:val="21"/>
                <w:szCs w:val="21"/>
                <w:lang w:val="zh-CN"/>
              </w:rPr>
            </w:pPr>
            <w:r>
              <w:rPr>
                <w:rFonts w:hint="eastAsia" w:ascii="宋体" w:hAnsi="宋体" w:cs="宋体"/>
                <w:kern w:val="0"/>
                <w:sz w:val="21"/>
                <w:szCs w:val="21"/>
              </w:rPr>
              <w:t>竞争性磋商文件的响应程度审查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响应文件内容</w:t>
            </w:r>
          </w:p>
        </w:tc>
        <w:tc>
          <w:tcPr>
            <w:tcW w:w="5409" w:type="dxa"/>
            <w:noWrap/>
            <w:vAlign w:val="center"/>
          </w:tcPr>
          <w:p>
            <w:pPr>
              <w:pStyle w:val="7"/>
              <w:spacing w:line="240" w:lineRule="exact"/>
              <w:rPr>
                <w:rFonts w:ascii="宋体" w:hAnsi="宋体" w:cs="宋体"/>
                <w:kern w:val="0"/>
                <w:sz w:val="21"/>
                <w:szCs w:val="21"/>
              </w:rPr>
            </w:pPr>
            <w:r>
              <w:rPr>
                <w:rFonts w:hint="eastAsia" w:ascii="宋体" w:hAnsi="宋体" w:cs="宋体"/>
                <w:kern w:val="0"/>
                <w:sz w:val="21"/>
                <w:szCs w:val="21"/>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sz w:val="21"/>
                <w:szCs w:val="21"/>
                <w:lang w:val="zh-CN"/>
              </w:rPr>
            </w:pP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磋商有效期</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满足磋商文件</w:t>
            </w:r>
            <w:r>
              <w:rPr>
                <w:rFonts w:hint="eastAsia" w:ascii="宋体" w:hAnsi="宋体" w:cs="宋体"/>
                <w:sz w:val="21"/>
                <w:szCs w:val="21"/>
                <w:lang w:val="zh-CN"/>
              </w:rPr>
              <w:t>规定。</w:t>
            </w:r>
          </w:p>
        </w:tc>
      </w:tr>
    </w:tbl>
    <w:p>
      <w:pPr>
        <w:spacing w:line="400" w:lineRule="exact"/>
        <w:ind w:firstLine="480" w:firstLineChars="200"/>
        <w:rPr>
          <w:rFonts w:ascii="宋体" w:hAnsi="宋体" w:cs="宋体"/>
          <w:sz w:val="24"/>
          <w:szCs w:val="24"/>
        </w:rPr>
      </w:pPr>
      <w:r>
        <w:rPr>
          <w:rFonts w:hint="eastAsia" w:ascii="宋体" w:hAnsi="宋体" w:cs="宋体"/>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sz w:val="24"/>
          <w:szCs w:val="24"/>
        </w:rPr>
      </w:pPr>
      <w:r>
        <w:rPr>
          <w:rFonts w:hint="eastAsia" w:ascii="宋体" w:hAnsi="宋体" w:cs="宋体"/>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宋体" w:hAnsi="宋体" w:cs="宋体"/>
          <w:sz w:val="24"/>
          <w:szCs w:val="24"/>
        </w:rPr>
      </w:pPr>
      <w:r>
        <w:rPr>
          <w:rFonts w:hint="eastAsia" w:ascii="宋体" w:hAnsi="宋体" w:cs="宋体"/>
          <w:sz w:val="24"/>
          <w:szCs w:val="24"/>
        </w:rPr>
        <w:t>（五）在磋商过程中磋商的任何一方不得向他人透露与磋商有关的服务资料、价格或其他信息。</w:t>
      </w:r>
    </w:p>
    <w:p>
      <w:pPr>
        <w:spacing w:line="400" w:lineRule="exact"/>
        <w:ind w:firstLine="480" w:firstLineChars="200"/>
        <w:rPr>
          <w:rFonts w:ascii="宋体" w:hAnsi="宋体" w:cs="宋体"/>
          <w:sz w:val="24"/>
          <w:szCs w:val="24"/>
        </w:rPr>
      </w:pPr>
      <w:r>
        <w:rPr>
          <w:rFonts w:hint="eastAsia" w:ascii="宋体" w:hAnsi="宋体" w:cs="宋体"/>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宋体" w:hAnsi="宋体" w:cs="宋体"/>
          <w:sz w:val="24"/>
          <w:szCs w:val="24"/>
        </w:rPr>
      </w:pPr>
      <w:r>
        <w:rPr>
          <w:rFonts w:hint="eastAsia" w:ascii="宋体" w:hAnsi="宋体" w:cs="宋体"/>
          <w:sz w:val="24"/>
          <w:szCs w:val="24"/>
        </w:rPr>
        <w:t>（七）供应商在磋商时作出的所有书面承诺须由法定代表人或其授权代表签字。</w:t>
      </w:r>
    </w:p>
    <w:p>
      <w:pPr>
        <w:spacing w:line="400" w:lineRule="exact"/>
        <w:ind w:firstLine="480" w:firstLineChars="200"/>
        <w:rPr>
          <w:rFonts w:ascii="宋体" w:hAnsi="宋体" w:cs="宋体"/>
          <w:sz w:val="24"/>
          <w:szCs w:val="24"/>
        </w:rPr>
      </w:pPr>
      <w:r>
        <w:rPr>
          <w:rFonts w:hint="eastAsia" w:ascii="宋体" w:hAnsi="宋体" w:cs="宋体"/>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若最后报价高于响应文件报价的或被认定为无效竞标的，价格部分按零分处理，且不能成为成交候选人。</w:t>
      </w:r>
    </w:p>
    <w:p>
      <w:pPr>
        <w:spacing w:line="400" w:lineRule="exact"/>
        <w:ind w:firstLine="480" w:firstLineChars="200"/>
        <w:rPr>
          <w:rFonts w:ascii="宋体" w:hAnsi="宋体" w:cs="宋体"/>
          <w:sz w:val="24"/>
          <w:szCs w:val="24"/>
        </w:rPr>
      </w:pPr>
      <w:r>
        <w:rPr>
          <w:rFonts w:hint="eastAsia" w:ascii="宋体" w:hAnsi="宋体" w:cs="宋体"/>
          <w:sz w:val="24"/>
          <w:szCs w:val="24"/>
        </w:rPr>
        <w:t>（九）磋商小组采用综合评分法对提交最后报价的供应商的响应文件和最后报价（含有效书面承诺）进行综合评分。</w:t>
      </w:r>
      <w:r>
        <w:rPr>
          <w:rFonts w:hint="eastAsia" w:ascii="宋体" w:hAnsi="宋体" w:cs="宋体"/>
          <w:kern w:val="0"/>
          <w:sz w:val="24"/>
          <w:szCs w:val="24"/>
        </w:rPr>
        <w:t>综合评分法，是指响应文件满足竞争性磋商文件全部实质性要求且按照评审因素的量化指标评审得分最高的供应商为成交候选供应商的评审方法。供应商总得分为价格、</w:t>
      </w:r>
      <w:r>
        <w:rPr>
          <w:rFonts w:hint="eastAsia" w:ascii="宋体" w:hAnsi="宋体" w:cs="宋体"/>
          <w:kern w:val="0"/>
          <w:sz w:val="24"/>
          <w:szCs w:val="24"/>
          <w:lang w:eastAsia="zh-CN"/>
        </w:rPr>
        <w:t>技术</w:t>
      </w:r>
      <w:r>
        <w:rPr>
          <w:rFonts w:hint="eastAsia" w:ascii="宋体" w:hAnsi="宋体" w:cs="宋体"/>
          <w:kern w:val="0"/>
          <w:sz w:val="24"/>
          <w:szCs w:val="24"/>
        </w:rPr>
        <w:t>、商务等评定因素分别按照相应权重值计算分项得分后相加，满分为10</w:t>
      </w:r>
      <w:r>
        <w:rPr>
          <w:rFonts w:hint="eastAsia" w:ascii="宋体" w:hAnsi="宋体" w:cs="宋体"/>
          <w:kern w:val="0"/>
          <w:sz w:val="24"/>
          <w:szCs w:val="24"/>
          <w:lang w:val="en-US" w:eastAsia="zh-CN"/>
        </w:rPr>
        <w:t>0</w:t>
      </w:r>
      <w:r>
        <w:rPr>
          <w:rFonts w:hint="eastAsia" w:ascii="宋体" w:hAnsi="宋体" w:cs="宋体"/>
          <w:kern w:val="0"/>
          <w:sz w:val="24"/>
          <w:szCs w:val="24"/>
        </w:rPr>
        <w:t>分</w:t>
      </w:r>
      <w:r>
        <w:rPr>
          <w:rFonts w:hint="eastAsia" w:ascii="宋体" w:hAnsi="宋体" w:cs="宋体"/>
          <w:sz w:val="24"/>
          <w:szCs w:val="24"/>
        </w:rPr>
        <w:t>。（详见评审标准）。</w:t>
      </w:r>
    </w:p>
    <w:p>
      <w:pPr>
        <w:spacing w:line="400" w:lineRule="exact"/>
        <w:ind w:firstLine="480" w:firstLineChars="200"/>
        <w:rPr>
          <w:rFonts w:ascii="宋体" w:hAnsi="宋体" w:cs="宋体"/>
          <w:sz w:val="24"/>
          <w:szCs w:val="24"/>
        </w:rPr>
      </w:pPr>
      <w:r>
        <w:rPr>
          <w:rFonts w:hint="eastAsia" w:ascii="宋体" w:hAnsi="宋体" w:cs="宋体"/>
          <w:sz w:val="24"/>
          <w:szCs w:val="24"/>
        </w:rPr>
        <w:t>（十）磋商小组各成员独立对每个有效响应（通过资格性检查、</w:t>
      </w:r>
      <w:r>
        <w:rPr>
          <w:rFonts w:hint="eastAsia" w:ascii="宋体" w:hAnsi="宋体" w:cs="宋体"/>
          <w:kern w:val="0"/>
          <w:sz w:val="24"/>
          <w:szCs w:val="24"/>
        </w:rPr>
        <w:t>符合性检查的供应商</w:t>
      </w:r>
      <w:r>
        <w:rPr>
          <w:rFonts w:hint="eastAsia" w:ascii="宋体" w:hAnsi="宋体" w:cs="宋体"/>
          <w:sz w:val="24"/>
          <w:szCs w:val="24"/>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w:t>
      </w:r>
      <w:r>
        <w:rPr>
          <w:rFonts w:hint="eastAsia" w:ascii="宋体" w:hAnsi="宋体" w:cs="宋体"/>
          <w:sz w:val="24"/>
          <w:szCs w:val="24"/>
          <w:lang w:eastAsia="zh-CN"/>
        </w:rPr>
        <w:t>技术部分</w:t>
      </w:r>
      <w:r>
        <w:rPr>
          <w:rFonts w:hint="eastAsia" w:ascii="宋体" w:hAnsi="宋体" w:cs="宋体"/>
          <w:sz w:val="24"/>
          <w:szCs w:val="24"/>
        </w:rPr>
        <w:t>为0分，将失去成为成交候选供应商的资格。</w:t>
      </w:r>
    </w:p>
    <w:p>
      <w:pPr>
        <w:pStyle w:val="2"/>
        <w:spacing w:line="440" w:lineRule="exact"/>
        <w:rPr>
          <w:rFonts w:ascii="宋体" w:hAnsi="宋体" w:cs="宋体"/>
          <w:sz w:val="24"/>
          <w:szCs w:val="24"/>
        </w:rPr>
      </w:pPr>
      <w:bookmarkStart w:id="44" w:name="_Toc54278996"/>
      <w:r>
        <w:rPr>
          <w:rFonts w:hint="eastAsia" w:ascii="宋体" w:hAnsi="宋体" w:cs="宋体"/>
          <w:sz w:val="24"/>
          <w:szCs w:val="24"/>
        </w:rPr>
        <w:t>二、</w:t>
      </w:r>
      <w:bookmarkStart w:id="45" w:name="_Toc102227320"/>
      <w:bookmarkStart w:id="46" w:name="_Toc342913394"/>
      <w:r>
        <w:rPr>
          <w:rFonts w:hint="eastAsia" w:ascii="宋体" w:hAnsi="宋体" w:cs="宋体"/>
          <w:sz w:val="24"/>
          <w:szCs w:val="24"/>
        </w:rPr>
        <w:t>评审标准</w:t>
      </w:r>
      <w:bookmarkEnd w:id="44"/>
      <w:r>
        <w:rPr>
          <w:rFonts w:hint="eastAsia" w:ascii="宋体" w:hAnsi="宋体" w:cs="宋体"/>
          <w:sz w:val="24"/>
          <w:szCs w:val="24"/>
        </w:rPr>
        <w:t>注</w:t>
      </w:r>
    </w:p>
    <w:tbl>
      <w:tblPr>
        <w:tblStyle w:val="11"/>
        <w:tblW w:w="9482"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5331"/>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trPr>
        <w:tc>
          <w:tcPr>
            <w:tcW w:w="675" w:type="dxa"/>
            <w:noWrap/>
            <w:vAlign w:val="center"/>
          </w:tcPr>
          <w:p>
            <w:pPr>
              <w:rPr>
                <w:rFonts w:ascii="宋体" w:hAnsi="宋体" w:cs="宋体"/>
                <w:sz w:val="24"/>
              </w:rPr>
            </w:pPr>
            <w:r>
              <w:rPr>
                <w:rFonts w:hint="eastAsia" w:ascii="宋体" w:hAnsi="宋体" w:cs="宋体"/>
                <w:sz w:val="24"/>
              </w:rPr>
              <w:t>1</w:t>
            </w:r>
          </w:p>
        </w:tc>
        <w:tc>
          <w:tcPr>
            <w:tcW w:w="1134" w:type="dxa"/>
            <w:noWrap/>
            <w:vAlign w:val="center"/>
          </w:tcPr>
          <w:p>
            <w:pPr>
              <w:rPr>
                <w:rFonts w:hint="eastAsia" w:ascii="宋体" w:hAnsi="宋体" w:cs="宋体"/>
                <w:color w:val="auto"/>
                <w:sz w:val="21"/>
                <w:szCs w:val="21"/>
                <w:highlight w:val="none"/>
              </w:rPr>
            </w:pPr>
            <w:r>
              <w:rPr>
                <w:rFonts w:hint="eastAsia" w:ascii="宋体" w:hAnsi="宋体" w:cs="宋体"/>
                <w:color w:val="auto"/>
                <w:sz w:val="21"/>
                <w:szCs w:val="21"/>
                <w:highlight w:val="none"/>
              </w:rPr>
              <w:t>投标报价得分</w:t>
            </w:r>
            <w:r>
              <w:rPr>
                <w:rFonts w:hint="eastAsia" w:ascii="宋体" w:hAnsi="宋体" w:cs="宋体"/>
                <w:color w:val="auto"/>
                <w:sz w:val="21"/>
                <w:szCs w:val="21"/>
                <w:highlight w:val="none"/>
                <w:lang w:val="en-US" w:eastAsia="zh-CN"/>
              </w:rPr>
              <w:t>60</w:t>
            </w:r>
            <w:r>
              <w:rPr>
                <w:rFonts w:hint="eastAsia" w:ascii="宋体" w:hAnsi="宋体" w:cs="宋体"/>
                <w:color w:val="auto"/>
                <w:sz w:val="21"/>
                <w:szCs w:val="21"/>
                <w:highlight w:val="none"/>
              </w:rPr>
              <w:t>分</w:t>
            </w:r>
          </w:p>
        </w:tc>
        <w:tc>
          <w:tcPr>
            <w:tcW w:w="5331" w:type="dxa"/>
            <w:noWrap/>
            <w:vAlign w:val="center"/>
          </w:tcPr>
          <w:p>
            <w:pPr>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所有通过评审合格的投标人先得满分</w:t>
            </w:r>
            <w:r>
              <w:rPr>
                <w:rFonts w:hint="eastAsia" w:ascii="宋体" w:hAnsi="宋体" w:cs="宋体"/>
                <w:color w:val="auto"/>
                <w:sz w:val="21"/>
                <w:szCs w:val="21"/>
                <w:highlight w:val="none"/>
                <w:lang w:val="en-US" w:eastAsia="zh-CN"/>
              </w:rPr>
              <w:t>60分。</w:t>
            </w:r>
            <w:r>
              <w:rPr>
                <w:rFonts w:hint="eastAsia" w:ascii="宋体" w:hAnsi="宋体" w:cs="宋体"/>
                <w:color w:val="auto"/>
                <w:sz w:val="21"/>
                <w:szCs w:val="21"/>
                <w:highlight w:val="none"/>
              </w:rPr>
              <w:t>在此基础上，</w:t>
            </w:r>
            <w:r>
              <w:rPr>
                <w:rFonts w:hint="eastAsia" w:ascii="宋体" w:hAnsi="宋体" w:cs="宋体"/>
                <w:color w:val="auto"/>
                <w:sz w:val="21"/>
                <w:szCs w:val="21"/>
                <w:highlight w:val="none"/>
                <w:lang w:eastAsia="zh-CN"/>
              </w:rPr>
              <w:t>投标总报价（现场二次报价）</w:t>
            </w:r>
            <w:r>
              <w:rPr>
                <w:rFonts w:hint="eastAsia" w:ascii="宋体" w:hAnsi="宋体" w:cs="宋体"/>
                <w:color w:val="auto"/>
                <w:sz w:val="21"/>
                <w:szCs w:val="21"/>
                <w:highlight w:val="none"/>
              </w:rPr>
              <w:t>与评标基准价相比，每增加1%扣</w:t>
            </w:r>
            <w:r>
              <w:rPr>
                <w:rFonts w:hint="eastAsia" w:ascii="宋体" w:hAnsi="宋体" w:cs="宋体"/>
                <w:color w:val="auto"/>
                <w:sz w:val="21"/>
                <w:szCs w:val="21"/>
                <w:highlight w:val="none"/>
                <w:lang w:val="en-US" w:eastAsia="zh-CN"/>
              </w:rPr>
              <w:t>0.2</w:t>
            </w:r>
            <w:r>
              <w:rPr>
                <w:rFonts w:hint="eastAsia" w:ascii="宋体" w:hAnsi="宋体" w:cs="宋体"/>
                <w:color w:val="auto"/>
                <w:sz w:val="21"/>
                <w:szCs w:val="21"/>
                <w:highlight w:val="none"/>
              </w:rPr>
              <w:t>分，每减少1%扣</w:t>
            </w:r>
            <w:r>
              <w:rPr>
                <w:rFonts w:hint="eastAsia" w:ascii="宋体" w:hAnsi="宋体" w:cs="宋体"/>
                <w:color w:val="auto"/>
                <w:sz w:val="21"/>
                <w:szCs w:val="21"/>
                <w:highlight w:val="none"/>
                <w:lang w:val="en-US" w:eastAsia="zh-CN"/>
              </w:rPr>
              <w:t>0.1</w:t>
            </w:r>
            <w:r>
              <w:rPr>
                <w:rFonts w:hint="eastAsia" w:ascii="宋体" w:hAnsi="宋体" w:cs="宋体"/>
                <w:color w:val="auto"/>
                <w:sz w:val="21"/>
                <w:szCs w:val="21"/>
                <w:highlight w:val="none"/>
              </w:rPr>
              <w:t>分，扣完为止。</w:t>
            </w:r>
          </w:p>
          <w:p>
            <w:pPr>
              <w:rPr>
                <w:rFonts w:hint="eastAsia" w:ascii="宋体" w:hAnsi="宋体" w:cs="宋体"/>
                <w:color w:val="auto"/>
                <w:sz w:val="21"/>
                <w:szCs w:val="21"/>
                <w:highlight w:val="none"/>
              </w:rPr>
            </w:pPr>
            <w:r>
              <w:rPr>
                <w:rFonts w:hint="eastAsia" w:ascii="宋体" w:hAnsi="宋体" w:cs="宋体"/>
                <w:color w:val="auto"/>
                <w:sz w:val="21"/>
                <w:szCs w:val="21"/>
                <w:highlight w:val="none"/>
              </w:rPr>
              <w:t>按插入法计算得分。</w:t>
            </w:r>
          </w:p>
          <w:p>
            <w:pPr>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投标报价</w:t>
            </w:r>
            <w:r>
              <w:rPr>
                <w:rFonts w:hint="eastAsia" w:ascii="宋体" w:hAnsi="宋体" w:cs="宋体"/>
                <w:color w:val="auto"/>
                <w:sz w:val="21"/>
                <w:szCs w:val="21"/>
                <w:highlight w:val="none"/>
              </w:rPr>
              <w:t>得分最终结果取小数点后两位，第三位四舍五入。</w:t>
            </w:r>
          </w:p>
        </w:tc>
        <w:tc>
          <w:tcPr>
            <w:tcW w:w="2342" w:type="dxa"/>
            <w:noWrap/>
            <w:vAlign w:val="center"/>
          </w:tcPr>
          <w:p>
            <w:pPr>
              <w:rPr>
                <w:rFonts w:hint="eastAsia" w:ascii="宋体" w:hAnsi="宋体" w:cs="宋体"/>
                <w:color w:val="auto"/>
                <w:sz w:val="21"/>
                <w:szCs w:val="21"/>
                <w:highlight w:val="none"/>
              </w:rPr>
            </w:pPr>
            <w:r>
              <w:rPr>
                <w:rFonts w:hint="eastAsia" w:ascii="宋体" w:hAnsi="宋体" w:cs="宋体"/>
                <w:color w:val="auto"/>
                <w:sz w:val="21"/>
                <w:szCs w:val="21"/>
                <w:highlight w:val="none"/>
              </w:rPr>
              <w:t>注意：评审合格的投标人的投标总报价</w:t>
            </w:r>
            <w:r>
              <w:rPr>
                <w:rFonts w:hint="eastAsia" w:ascii="宋体" w:hAnsi="宋体" w:cs="宋体"/>
                <w:color w:val="auto"/>
                <w:sz w:val="21"/>
                <w:szCs w:val="21"/>
                <w:highlight w:val="none"/>
                <w:lang w:eastAsia="zh-CN"/>
              </w:rPr>
              <w:t>（现场二次报价）</w:t>
            </w:r>
            <w:r>
              <w:rPr>
                <w:rFonts w:hint="eastAsia" w:ascii="宋体" w:hAnsi="宋体" w:cs="宋体"/>
                <w:color w:val="auto"/>
                <w:sz w:val="21"/>
                <w:szCs w:val="21"/>
                <w:highlight w:val="none"/>
              </w:rPr>
              <w:t>中去掉</w:t>
            </w:r>
            <w:r>
              <w:rPr>
                <w:rFonts w:hint="eastAsia" w:ascii="宋体" w:hAnsi="宋体" w:cs="宋体"/>
                <w:color w:val="auto"/>
                <w:sz w:val="21"/>
                <w:szCs w:val="21"/>
                <w:highlight w:val="none"/>
                <w:lang w:eastAsia="zh-CN"/>
              </w:rPr>
              <w:t>六</w:t>
            </w:r>
            <w:r>
              <w:rPr>
                <w:rFonts w:hint="eastAsia" w:ascii="宋体" w:hAnsi="宋体" w:cs="宋体"/>
                <w:color w:val="auto"/>
                <w:sz w:val="21"/>
                <w:szCs w:val="21"/>
                <w:highlight w:val="none"/>
              </w:rPr>
              <w:t>分之一（不能整除的按小数点前整数取整，不足</w:t>
            </w:r>
            <w:r>
              <w:rPr>
                <w:rFonts w:hint="eastAsia" w:ascii="宋体" w:hAnsi="宋体" w:cs="宋体"/>
                <w:color w:val="auto"/>
                <w:sz w:val="21"/>
                <w:szCs w:val="21"/>
                <w:highlight w:val="none"/>
                <w:lang w:eastAsia="zh-CN"/>
              </w:rPr>
              <w:t>六</w:t>
            </w:r>
            <w:r>
              <w:rPr>
                <w:rFonts w:hint="eastAsia" w:ascii="宋体" w:hAnsi="宋体" w:cs="宋体"/>
                <w:color w:val="auto"/>
                <w:sz w:val="21"/>
                <w:szCs w:val="21"/>
                <w:highlight w:val="none"/>
              </w:rPr>
              <w:t>家报价则不去掉）的最低价和相同家数的最高价后的算术平均值</w:t>
            </w:r>
            <w:r>
              <w:rPr>
                <w:rFonts w:hint="eastAsia" w:ascii="宋体" w:hAnsi="宋体" w:cs="宋体"/>
                <w:color w:val="auto"/>
                <w:sz w:val="21"/>
                <w:szCs w:val="21"/>
                <w:highlight w:val="none"/>
                <w:lang w:eastAsia="zh-CN"/>
              </w:rPr>
              <w:t>作为评标基准价。在评标基准价计算完成后（除计算错误外），在后续的评审过程中不得再对其做出调整。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noWrap w:val="0"/>
            <w:vAlign w:val="center"/>
          </w:tcPr>
          <w:p>
            <w:pPr>
              <w:ind w:firstLine="28"/>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2</w:t>
            </w:r>
          </w:p>
        </w:tc>
        <w:tc>
          <w:tcPr>
            <w:tcW w:w="1134" w:type="dxa"/>
            <w:vMerge w:val="restart"/>
            <w:noWrap w:val="0"/>
            <w:vAlign w:val="center"/>
          </w:tcPr>
          <w:p>
            <w:pPr>
              <w:ind w:firstLine="28"/>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技术</w:t>
            </w:r>
            <w:r>
              <w:rPr>
                <w:rFonts w:hint="eastAsia" w:ascii="宋体" w:hAnsi="宋体" w:cs="宋体"/>
                <w:color w:val="auto"/>
                <w:sz w:val="21"/>
                <w:szCs w:val="21"/>
                <w:highlight w:val="none"/>
              </w:rPr>
              <w:t>部分</w:t>
            </w:r>
          </w:p>
          <w:p>
            <w:pPr>
              <w:ind w:firstLine="28"/>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40分</w:t>
            </w:r>
          </w:p>
        </w:tc>
        <w:tc>
          <w:tcPr>
            <w:tcW w:w="5331" w:type="dxa"/>
            <w:tcBorders>
              <w:bottom w:val="single" w:color="auto" w:sz="4" w:space="0"/>
            </w:tcBorders>
            <w:noWrap w:val="0"/>
            <w:vAlign w:val="center"/>
          </w:tcPr>
          <w:p>
            <w:pPr>
              <w:rPr>
                <w:rFonts w:hint="eastAsia" w:ascii="宋体" w:hAnsi="宋体" w:cs="宋体"/>
                <w:color w:val="auto"/>
                <w:sz w:val="21"/>
                <w:szCs w:val="21"/>
                <w:highlight w:val="none"/>
              </w:rPr>
            </w:pPr>
            <w:r>
              <w:rPr>
                <w:rFonts w:hint="eastAsia" w:ascii="宋体" w:hAnsi="宋体" w:cs="宋体"/>
                <w:color w:val="auto"/>
                <w:sz w:val="21"/>
                <w:szCs w:val="21"/>
                <w:highlight w:val="none"/>
              </w:rPr>
              <w:t>1、内容完整性和编制水平（</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 xml:space="preserve">分）   </w:t>
            </w:r>
          </w:p>
          <w:p>
            <w:pPr>
              <w:rPr>
                <w:rFonts w:hint="eastAsia" w:ascii="宋体" w:hAnsi="宋体" w:cs="宋体"/>
                <w:color w:val="auto"/>
                <w:sz w:val="21"/>
                <w:szCs w:val="21"/>
                <w:highlight w:val="none"/>
              </w:rPr>
            </w:pPr>
            <w:r>
              <w:rPr>
                <w:rFonts w:hint="eastAsia" w:ascii="宋体" w:hAnsi="宋体" w:cs="宋体"/>
                <w:color w:val="auto"/>
                <w:sz w:val="21"/>
                <w:szCs w:val="21"/>
                <w:highlight w:val="none"/>
              </w:rPr>
              <w:t>编制要点：内容完整，重点、难点描述全</w:t>
            </w:r>
          </w:p>
          <w:p>
            <w:pPr>
              <w:rPr>
                <w:rFonts w:hint="eastAsia" w:ascii="宋体" w:hAnsi="宋体" w:cs="宋体"/>
                <w:color w:val="auto"/>
                <w:sz w:val="21"/>
                <w:szCs w:val="21"/>
                <w:highlight w:val="none"/>
              </w:rPr>
            </w:pPr>
            <w:r>
              <w:rPr>
                <w:rFonts w:hint="eastAsia" w:ascii="宋体" w:hAnsi="宋体" w:cs="宋体"/>
                <w:color w:val="auto"/>
                <w:sz w:val="21"/>
                <w:szCs w:val="21"/>
                <w:highlight w:val="none"/>
              </w:rPr>
              <w:t>面，应对措施针对性强，具有可操作性。</w:t>
            </w:r>
          </w:p>
          <w:p>
            <w:pPr>
              <w:pStyle w:val="4"/>
              <w:rPr>
                <w:color w:val="auto"/>
                <w:highlight w:val="none"/>
              </w:rPr>
            </w:pPr>
            <w:r>
              <w:rPr>
                <w:rFonts w:hint="eastAsia" w:ascii="宋体" w:hAnsi="宋体" w:eastAsia="宋体" w:cs="宋体"/>
                <w:color w:val="auto"/>
                <w:sz w:val="21"/>
                <w:szCs w:val="21"/>
                <w:highlight w:val="none"/>
              </w:rPr>
              <w:t>优得</w:t>
            </w:r>
            <w:r>
              <w:rPr>
                <w:rFonts w:hint="eastAsia" w:ascii="宋体" w:hAnsi="宋体" w:eastAsia="宋体" w:cs="宋体"/>
                <w:color w:val="auto"/>
                <w:sz w:val="21"/>
                <w:szCs w:val="21"/>
                <w:highlight w:val="none"/>
                <w:lang w:val="en-US" w:eastAsia="zh-CN"/>
              </w:rPr>
              <w:t>6-7</w:t>
            </w:r>
            <w:r>
              <w:rPr>
                <w:rFonts w:hint="eastAsia" w:ascii="宋体" w:hAnsi="宋体" w:eastAsia="宋体" w:cs="宋体"/>
                <w:color w:val="auto"/>
                <w:sz w:val="21"/>
                <w:szCs w:val="21"/>
                <w:highlight w:val="none"/>
              </w:rPr>
              <w:t>分；良得</w:t>
            </w:r>
            <w:r>
              <w:rPr>
                <w:rFonts w:hint="eastAsia" w:ascii="宋体" w:hAnsi="宋体" w:eastAsia="宋体" w:cs="宋体"/>
                <w:color w:val="auto"/>
                <w:sz w:val="21"/>
                <w:szCs w:val="21"/>
                <w:highlight w:val="none"/>
                <w:lang w:val="en-US" w:eastAsia="zh-CN"/>
              </w:rPr>
              <w:t>3-5</w:t>
            </w:r>
            <w:r>
              <w:rPr>
                <w:rFonts w:hint="eastAsia" w:ascii="宋体" w:hAnsi="宋体" w:eastAsia="宋体" w:cs="宋体"/>
                <w:color w:val="auto"/>
                <w:sz w:val="21"/>
                <w:szCs w:val="21"/>
                <w:highlight w:val="none"/>
              </w:rPr>
              <w:t>分；差得</w:t>
            </w:r>
            <w:r>
              <w:rPr>
                <w:rFonts w:hint="eastAsia" w:ascii="宋体" w:hAnsi="宋体" w:eastAsia="宋体" w:cs="宋体"/>
                <w:color w:val="auto"/>
                <w:sz w:val="21"/>
                <w:szCs w:val="21"/>
                <w:highlight w:val="none"/>
                <w:lang w:val="en-US" w:eastAsia="zh-CN"/>
              </w:rPr>
              <w:t>0-2</w:t>
            </w:r>
            <w:r>
              <w:rPr>
                <w:rFonts w:hint="eastAsia" w:ascii="宋体" w:hAnsi="宋体" w:eastAsia="宋体" w:cs="宋体"/>
                <w:color w:val="auto"/>
                <w:sz w:val="21"/>
                <w:szCs w:val="21"/>
                <w:highlight w:val="none"/>
              </w:rPr>
              <w:t>分</w:t>
            </w:r>
            <w:r>
              <w:rPr>
                <w:rFonts w:hint="eastAsia"/>
                <w:color w:val="auto"/>
                <w:highlight w:val="none"/>
              </w:rPr>
              <w:t>。</w:t>
            </w:r>
          </w:p>
        </w:tc>
        <w:tc>
          <w:tcPr>
            <w:tcW w:w="2342" w:type="dxa"/>
            <w:vMerge w:val="restart"/>
            <w:noWrap w:val="0"/>
            <w:vAlign w:val="center"/>
          </w:tcPr>
          <w:p>
            <w:pP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5" w:hRule="atLeast"/>
        </w:trPr>
        <w:tc>
          <w:tcPr>
            <w:tcW w:w="675" w:type="dxa"/>
            <w:vMerge w:val="continue"/>
            <w:noWrap w:val="0"/>
            <w:vAlign w:val="center"/>
          </w:tcPr>
          <w:p>
            <w:pPr>
              <w:ind w:firstLine="28"/>
              <w:jc w:val="center"/>
              <w:rPr>
                <w:rFonts w:hint="eastAsia" w:ascii="宋体" w:hAnsi="宋体" w:cs="宋体"/>
                <w:color w:val="auto"/>
                <w:sz w:val="21"/>
                <w:szCs w:val="21"/>
                <w:highlight w:val="none"/>
              </w:rPr>
            </w:pPr>
          </w:p>
        </w:tc>
        <w:tc>
          <w:tcPr>
            <w:tcW w:w="1134" w:type="dxa"/>
            <w:vMerge w:val="continue"/>
            <w:noWrap w:val="0"/>
            <w:vAlign w:val="center"/>
          </w:tcPr>
          <w:p>
            <w:pPr>
              <w:ind w:firstLine="28"/>
              <w:jc w:val="center"/>
              <w:rPr>
                <w:rFonts w:hint="eastAsia" w:ascii="宋体" w:hAnsi="宋体" w:cs="宋体"/>
                <w:color w:val="auto"/>
                <w:sz w:val="21"/>
                <w:szCs w:val="21"/>
                <w:highlight w:val="none"/>
              </w:rPr>
            </w:pPr>
          </w:p>
        </w:tc>
        <w:tc>
          <w:tcPr>
            <w:tcW w:w="5331" w:type="dxa"/>
            <w:tcBorders>
              <w:bottom w:val="single" w:color="auto" w:sz="4" w:space="0"/>
            </w:tcBorders>
            <w:noWrap w:val="0"/>
            <w:vAlign w:val="center"/>
          </w:tcPr>
          <w:p>
            <w:pPr>
              <w:rPr>
                <w:rFonts w:hint="eastAsia" w:ascii="宋体" w:hAnsi="宋体" w:cs="宋体"/>
                <w:color w:val="auto"/>
                <w:sz w:val="21"/>
                <w:szCs w:val="21"/>
                <w:highlight w:val="none"/>
              </w:rPr>
            </w:pPr>
            <w:r>
              <w:rPr>
                <w:rFonts w:hint="eastAsia" w:ascii="宋体" w:hAnsi="宋体" w:cs="宋体"/>
                <w:color w:val="auto"/>
                <w:sz w:val="21"/>
                <w:szCs w:val="21"/>
                <w:highlight w:val="none"/>
              </w:rPr>
              <w:t>2、施工方案与技术措施（</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分）</w:t>
            </w:r>
          </w:p>
          <w:p>
            <w:pPr>
              <w:rPr>
                <w:rFonts w:hint="eastAsia" w:ascii="宋体" w:hAnsi="宋体" w:cs="宋体"/>
                <w:color w:val="auto"/>
                <w:sz w:val="21"/>
                <w:szCs w:val="21"/>
                <w:highlight w:val="none"/>
              </w:rPr>
            </w:pPr>
            <w:r>
              <w:rPr>
                <w:rFonts w:hint="eastAsia" w:ascii="宋体" w:hAnsi="宋体" w:cs="宋体"/>
                <w:color w:val="auto"/>
                <w:sz w:val="21"/>
                <w:szCs w:val="21"/>
                <w:highlight w:val="none"/>
              </w:rPr>
              <w:t>编制要点：施工方案合理且完整，对工程</w:t>
            </w:r>
          </w:p>
          <w:p>
            <w:pPr>
              <w:rPr>
                <w:rFonts w:hint="eastAsia" w:ascii="宋体" w:hAnsi="宋体" w:cs="宋体"/>
                <w:color w:val="auto"/>
                <w:sz w:val="21"/>
                <w:szCs w:val="21"/>
                <w:highlight w:val="none"/>
              </w:rPr>
            </w:pPr>
            <w:r>
              <w:rPr>
                <w:rFonts w:hint="eastAsia" w:ascii="宋体" w:hAnsi="宋体" w:cs="宋体"/>
                <w:color w:val="auto"/>
                <w:sz w:val="21"/>
                <w:szCs w:val="21"/>
                <w:highlight w:val="none"/>
              </w:rPr>
              <w:t>认识比较深刻、表述比较全面准确，解决方案比较科学、系统、安全、经济，可操作性比较强，保障措施比较得力，对施工关键技术、工艺把握比较准确，应用到位，阐释比</w:t>
            </w:r>
          </w:p>
          <w:p>
            <w:pPr>
              <w:rPr>
                <w:rFonts w:hint="eastAsia" w:ascii="宋体" w:hAnsi="宋体" w:cs="宋体"/>
                <w:color w:val="auto"/>
                <w:sz w:val="21"/>
                <w:szCs w:val="21"/>
                <w:highlight w:val="none"/>
              </w:rPr>
            </w:pPr>
            <w:r>
              <w:rPr>
                <w:rFonts w:hint="eastAsia" w:ascii="宋体" w:hAnsi="宋体" w:cs="宋体"/>
                <w:color w:val="auto"/>
                <w:sz w:val="21"/>
                <w:szCs w:val="21"/>
                <w:highlight w:val="none"/>
              </w:rPr>
              <w:t>较清晰，其主要工程不能出现遗漏，施工工艺符合设计及相关技术规范要求等。</w:t>
            </w:r>
          </w:p>
          <w:p>
            <w:pPr>
              <w:rPr>
                <w:rFonts w:hint="eastAsia"/>
                <w:color w:val="auto"/>
                <w:highlight w:val="none"/>
              </w:rPr>
            </w:pPr>
            <w:r>
              <w:rPr>
                <w:rFonts w:hint="eastAsia" w:ascii="宋体" w:hAnsi="宋体" w:cs="宋体"/>
                <w:color w:val="auto"/>
                <w:sz w:val="21"/>
                <w:szCs w:val="21"/>
                <w:highlight w:val="none"/>
              </w:rPr>
              <w:t>优得</w:t>
            </w:r>
            <w:r>
              <w:rPr>
                <w:rFonts w:hint="eastAsia" w:ascii="宋体" w:hAnsi="宋体" w:cs="宋体"/>
                <w:color w:val="auto"/>
                <w:sz w:val="21"/>
                <w:szCs w:val="21"/>
                <w:highlight w:val="none"/>
                <w:lang w:val="en-US" w:eastAsia="zh-CN"/>
              </w:rPr>
              <w:t>5-6</w:t>
            </w:r>
            <w:r>
              <w:rPr>
                <w:rFonts w:hint="eastAsia" w:ascii="宋体" w:hAnsi="宋体" w:cs="宋体"/>
                <w:color w:val="auto"/>
                <w:sz w:val="21"/>
                <w:szCs w:val="21"/>
                <w:highlight w:val="none"/>
              </w:rPr>
              <w:t>分；良得</w:t>
            </w:r>
            <w:r>
              <w:rPr>
                <w:rFonts w:hint="eastAsia" w:ascii="宋体" w:hAnsi="宋体" w:cs="宋体"/>
                <w:color w:val="auto"/>
                <w:sz w:val="21"/>
                <w:szCs w:val="21"/>
                <w:highlight w:val="none"/>
                <w:lang w:val="en-US" w:eastAsia="zh-CN"/>
              </w:rPr>
              <w:t>3-4</w:t>
            </w:r>
            <w:r>
              <w:rPr>
                <w:rFonts w:hint="eastAsia" w:ascii="宋体" w:hAnsi="宋体" w:cs="宋体"/>
                <w:color w:val="auto"/>
                <w:sz w:val="21"/>
                <w:szCs w:val="21"/>
                <w:highlight w:val="none"/>
              </w:rPr>
              <w:t>分；差得</w:t>
            </w:r>
            <w:r>
              <w:rPr>
                <w:rFonts w:hint="eastAsia" w:ascii="宋体" w:hAnsi="宋体" w:cs="宋体"/>
                <w:color w:val="auto"/>
                <w:sz w:val="21"/>
                <w:szCs w:val="21"/>
                <w:highlight w:val="none"/>
                <w:lang w:val="en-US" w:eastAsia="zh-CN"/>
              </w:rPr>
              <w:t>0-2</w:t>
            </w:r>
            <w:r>
              <w:rPr>
                <w:rFonts w:hint="eastAsia" w:ascii="宋体" w:hAnsi="宋体" w:cs="宋体"/>
                <w:color w:val="auto"/>
                <w:sz w:val="21"/>
                <w:szCs w:val="21"/>
                <w:highlight w:val="none"/>
              </w:rPr>
              <w:t>分。</w:t>
            </w:r>
          </w:p>
        </w:tc>
        <w:tc>
          <w:tcPr>
            <w:tcW w:w="2342" w:type="dxa"/>
            <w:vMerge w:val="continue"/>
            <w:noWrap w:val="0"/>
            <w:vAlign w:val="center"/>
          </w:tcPr>
          <w:p>
            <w:pP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675" w:type="dxa"/>
            <w:vMerge w:val="continue"/>
            <w:noWrap w:val="0"/>
            <w:vAlign w:val="center"/>
          </w:tcPr>
          <w:p>
            <w:pPr>
              <w:ind w:firstLine="28"/>
              <w:jc w:val="center"/>
              <w:rPr>
                <w:rFonts w:hint="eastAsia" w:ascii="宋体" w:hAnsi="宋体" w:cs="宋体"/>
                <w:color w:val="auto"/>
                <w:sz w:val="21"/>
                <w:szCs w:val="21"/>
                <w:highlight w:val="none"/>
              </w:rPr>
            </w:pPr>
          </w:p>
        </w:tc>
        <w:tc>
          <w:tcPr>
            <w:tcW w:w="1134" w:type="dxa"/>
            <w:vMerge w:val="continue"/>
            <w:noWrap w:val="0"/>
            <w:vAlign w:val="center"/>
          </w:tcPr>
          <w:p>
            <w:pPr>
              <w:ind w:firstLine="28"/>
              <w:jc w:val="center"/>
              <w:rPr>
                <w:rFonts w:hint="eastAsia" w:ascii="宋体" w:hAnsi="宋体" w:cs="宋体"/>
                <w:color w:val="auto"/>
                <w:sz w:val="21"/>
                <w:szCs w:val="21"/>
                <w:highlight w:val="none"/>
              </w:rPr>
            </w:pPr>
          </w:p>
        </w:tc>
        <w:tc>
          <w:tcPr>
            <w:tcW w:w="5331" w:type="dxa"/>
            <w:tcBorders>
              <w:bottom w:val="single" w:color="auto" w:sz="4" w:space="0"/>
            </w:tcBorders>
            <w:noWrap w:val="0"/>
            <w:vAlign w:val="center"/>
          </w:tcPr>
          <w:p>
            <w:pPr>
              <w:spacing w:line="3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3、质量管理体系与措施（</w:t>
            </w:r>
            <w:r>
              <w:rPr>
                <w:rFonts w:hint="eastAsia" w:ascii="宋体" w:hAnsi="宋体" w:cs="宋体"/>
                <w:color w:val="auto"/>
                <w:sz w:val="21"/>
                <w:szCs w:val="21"/>
                <w:highlight w:val="none"/>
                <w:lang w:val="en-US" w:eastAsia="zh-CN"/>
              </w:rPr>
              <w:t>7分</w:t>
            </w:r>
            <w:r>
              <w:rPr>
                <w:rFonts w:hint="eastAsia" w:ascii="宋体" w:hAnsi="宋体" w:cs="宋体"/>
                <w:color w:val="auto"/>
                <w:sz w:val="21"/>
                <w:szCs w:val="21"/>
                <w:highlight w:val="none"/>
              </w:rPr>
              <w:t>）</w:t>
            </w:r>
          </w:p>
          <w:p>
            <w:pPr>
              <w:spacing w:line="3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编制要点：根据本项目内容编制的质量管理体系与措施内容完整，主要质量控制、质量控制要点、程序和工作流程明确，重点突出，并结合本项目的特点，施工控制措施针对性强，方法有效。制定了质量管理监督工作程序和管理职能，质量管理体系总体思路清晰，措施具体，责任到人。</w:t>
            </w:r>
          </w:p>
          <w:p>
            <w:pPr>
              <w:spacing w:line="320" w:lineRule="exact"/>
              <w:rPr>
                <w:rFonts w:hint="eastAsia" w:ascii="宋体" w:hAnsi="宋体" w:cs="宋体"/>
                <w:color w:val="auto"/>
                <w:sz w:val="21"/>
                <w:szCs w:val="21"/>
                <w:highlight w:val="none"/>
              </w:rPr>
            </w:pPr>
            <w:r>
              <w:rPr>
                <w:rFonts w:hint="eastAsia" w:ascii="宋体" w:hAnsi="宋体" w:eastAsia="宋体" w:cs="宋体"/>
                <w:color w:val="auto"/>
                <w:sz w:val="21"/>
                <w:szCs w:val="21"/>
                <w:highlight w:val="none"/>
              </w:rPr>
              <w:t>优得</w:t>
            </w:r>
            <w:r>
              <w:rPr>
                <w:rFonts w:hint="eastAsia" w:ascii="宋体" w:hAnsi="宋体" w:eastAsia="宋体" w:cs="宋体"/>
                <w:color w:val="auto"/>
                <w:sz w:val="21"/>
                <w:szCs w:val="21"/>
                <w:highlight w:val="none"/>
                <w:lang w:val="en-US" w:eastAsia="zh-CN"/>
              </w:rPr>
              <w:t>6-7</w:t>
            </w:r>
            <w:r>
              <w:rPr>
                <w:rFonts w:hint="eastAsia" w:ascii="宋体" w:hAnsi="宋体" w:eastAsia="宋体" w:cs="宋体"/>
                <w:color w:val="auto"/>
                <w:sz w:val="21"/>
                <w:szCs w:val="21"/>
                <w:highlight w:val="none"/>
              </w:rPr>
              <w:t>分；良得</w:t>
            </w:r>
            <w:r>
              <w:rPr>
                <w:rFonts w:hint="eastAsia" w:ascii="宋体" w:hAnsi="宋体" w:eastAsia="宋体" w:cs="宋体"/>
                <w:color w:val="auto"/>
                <w:sz w:val="21"/>
                <w:szCs w:val="21"/>
                <w:highlight w:val="none"/>
                <w:lang w:val="en-US" w:eastAsia="zh-CN"/>
              </w:rPr>
              <w:t>3-5</w:t>
            </w:r>
            <w:r>
              <w:rPr>
                <w:rFonts w:hint="eastAsia" w:ascii="宋体" w:hAnsi="宋体" w:eastAsia="宋体" w:cs="宋体"/>
                <w:color w:val="auto"/>
                <w:sz w:val="21"/>
                <w:szCs w:val="21"/>
                <w:highlight w:val="none"/>
              </w:rPr>
              <w:t>分；差得</w:t>
            </w:r>
            <w:r>
              <w:rPr>
                <w:rFonts w:hint="eastAsia" w:ascii="宋体" w:hAnsi="宋体" w:eastAsia="宋体" w:cs="宋体"/>
                <w:color w:val="auto"/>
                <w:sz w:val="21"/>
                <w:szCs w:val="21"/>
                <w:highlight w:val="none"/>
                <w:lang w:val="en-US" w:eastAsia="zh-CN"/>
              </w:rPr>
              <w:t>0-2</w:t>
            </w:r>
            <w:r>
              <w:rPr>
                <w:rFonts w:hint="eastAsia" w:ascii="宋体" w:hAnsi="宋体" w:eastAsia="宋体" w:cs="宋体"/>
                <w:color w:val="auto"/>
                <w:sz w:val="21"/>
                <w:szCs w:val="21"/>
                <w:highlight w:val="none"/>
              </w:rPr>
              <w:t>分</w:t>
            </w:r>
            <w:r>
              <w:rPr>
                <w:rFonts w:hint="eastAsia"/>
                <w:color w:val="auto"/>
                <w:highlight w:val="none"/>
              </w:rPr>
              <w:t>。</w:t>
            </w:r>
          </w:p>
        </w:tc>
        <w:tc>
          <w:tcPr>
            <w:tcW w:w="2342" w:type="dxa"/>
            <w:vMerge w:val="continue"/>
            <w:noWrap w:val="0"/>
            <w:vAlign w:val="center"/>
          </w:tcPr>
          <w:p>
            <w:pP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8" w:hRule="atLeast"/>
        </w:trPr>
        <w:tc>
          <w:tcPr>
            <w:tcW w:w="675" w:type="dxa"/>
            <w:vMerge w:val="continue"/>
            <w:noWrap w:val="0"/>
            <w:vAlign w:val="center"/>
          </w:tcPr>
          <w:p>
            <w:pPr>
              <w:ind w:firstLine="28"/>
              <w:jc w:val="center"/>
              <w:rPr>
                <w:rFonts w:hint="eastAsia" w:ascii="宋体" w:hAnsi="宋体" w:cs="宋体"/>
                <w:color w:val="auto"/>
                <w:sz w:val="21"/>
                <w:szCs w:val="21"/>
                <w:highlight w:val="none"/>
              </w:rPr>
            </w:pPr>
          </w:p>
        </w:tc>
        <w:tc>
          <w:tcPr>
            <w:tcW w:w="1134" w:type="dxa"/>
            <w:vMerge w:val="continue"/>
            <w:noWrap w:val="0"/>
            <w:vAlign w:val="center"/>
          </w:tcPr>
          <w:p>
            <w:pPr>
              <w:ind w:firstLine="28"/>
              <w:jc w:val="center"/>
              <w:rPr>
                <w:rFonts w:hint="eastAsia" w:ascii="宋体" w:hAnsi="宋体" w:cs="宋体"/>
                <w:color w:val="auto"/>
                <w:sz w:val="21"/>
                <w:szCs w:val="21"/>
                <w:highlight w:val="none"/>
              </w:rPr>
            </w:pPr>
          </w:p>
        </w:tc>
        <w:tc>
          <w:tcPr>
            <w:tcW w:w="5331" w:type="dxa"/>
            <w:noWrap w:val="0"/>
            <w:vAlign w:val="center"/>
          </w:tcPr>
          <w:p>
            <w:pPr>
              <w:spacing w:line="3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4、安全管理体系与措施（</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分）</w:t>
            </w:r>
          </w:p>
          <w:p>
            <w:pPr>
              <w:spacing w:line="3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编制要点：针对本工程实际建立完善的安全</w:t>
            </w:r>
          </w:p>
          <w:p>
            <w:pPr>
              <w:spacing w:line="3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管理体系并设有专职安全监督机构，针对项目安全因素进行分析并具有安全目标和控制措施，有完整的、可操作的项目安全生产管理制度、施工安全措施和劳动保护措施，以及合理的安全管理办法、专职安全员的安全管理措施，配合建设单位施工许可证办理的措施，现场安全文明施工内容描述全面。安全文明施工的组织机构健全、分工明确、 岗位职责明确，保障措施详细全面，工作</w:t>
            </w:r>
          </w:p>
          <w:p>
            <w:pPr>
              <w:spacing w:line="3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流程明晰。</w:t>
            </w:r>
          </w:p>
          <w:p>
            <w:pPr>
              <w:spacing w:line="320" w:lineRule="exact"/>
              <w:rPr>
                <w:rFonts w:hint="eastAsia"/>
                <w:color w:val="auto"/>
                <w:highlight w:val="none"/>
              </w:rPr>
            </w:pPr>
            <w:r>
              <w:rPr>
                <w:rFonts w:hint="eastAsia" w:ascii="宋体" w:hAnsi="宋体" w:eastAsia="宋体" w:cs="宋体"/>
                <w:color w:val="auto"/>
                <w:sz w:val="21"/>
                <w:szCs w:val="21"/>
                <w:highlight w:val="none"/>
              </w:rPr>
              <w:t>优得</w:t>
            </w:r>
            <w:r>
              <w:rPr>
                <w:rFonts w:hint="eastAsia" w:ascii="宋体" w:hAnsi="宋体" w:eastAsia="宋体" w:cs="宋体"/>
                <w:color w:val="auto"/>
                <w:sz w:val="21"/>
                <w:szCs w:val="21"/>
                <w:highlight w:val="none"/>
                <w:lang w:val="en-US" w:eastAsia="zh-CN"/>
              </w:rPr>
              <w:t>6-7</w:t>
            </w:r>
            <w:r>
              <w:rPr>
                <w:rFonts w:hint="eastAsia" w:ascii="宋体" w:hAnsi="宋体" w:eastAsia="宋体" w:cs="宋体"/>
                <w:color w:val="auto"/>
                <w:sz w:val="21"/>
                <w:szCs w:val="21"/>
                <w:highlight w:val="none"/>
              </w:rPr>
              <w:t>分；良得</w:t>
            </w:r>
            <w:r>
              <w:rPr>
                <w:rFonts w:hint="eastAsia" w:ascii="宋体" w:hAnsi="宋体" w:eastAsia="宋体" w:cs="宋体"/>
                <w:color w:val="auto"/>
                <w:sz w:val="21"/>
                <w:szCs w:val="21"/>
                <w:highlight w:val="none"/>
                <w:lang w:val="en-US" w:eastAsia="zh-CN"/>
              </w:rPr>
              <w:t>3-5</w:t>
            </w:r>
            <w:r>
              <w:rPr>
                <w:rFonts w:hint="eastAsia" w:ascii="宋体" w:hAnsi="宋体" w:eastAsia="宋体" w:cs="宋体"/>
                <w:color w:val="auto"/>
                <w:sz w:val="21"/>
                <w:szCs w:val="21"/>
                <w:highlight w:val="none"/>
              </w:rPr>
              <w:t>分；差得</w:t>
            </w:r>
            <w:r>
              <w:rPr>
                <w:rFonts w:hint="eastAsia" w:ascii="宋体" w:hAnsi="宋体" w:eastAsia="宋体" w:cs="宋体"/>
                <w:color w:val="auto"/>
                <w:sz w:val="21"/>
                <w:szCs w:val="21"/>
                <w:highlight w:val="none"/>
                <w:lang w:val="en-US" w:eastAsia="zh-CN"/>
              </w:rPr>
              <w:t>0-2</w:t>
            </w:r>
            <w:r>
              <w:rPr>
                <w:rFonts w:hint="eastAsia" w:ascii="宋体" w:hAnsi="宋体" w:eastAsia="宋体" w:cs="宋体"/>
                <w:color w:val="auto"/>
                <w:sz w:val="21"/>
                <w:szCs w:val="21"/>
                <w:highlight w:val="none"/>
              </w:rPr>
              <w:t>分</w:t>
            </w:r>
            <w:r>
              <w:rPr>
                <w:rFonts w:hint="eastAsia"/>
                <w:color w:val="auto"/>
                <w:highlight w:val="none"/>
              </w:rPr>
              <w:t>。</w:t>
            </w:r>
          </w:p>
        </w:tc>
        <w:tc>
          <w:tcPr>
            <w:tcW w:w="2342" w:type="dxa"/>
            <w:vMerge w:val="continue"/>
            <w:noWrap w:val="0"/>
            <w:vAlign w:val="center"/>
          </w:tcPr>
          <w:p>
            <w:pP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675" w:type="dxa"/>
            <w:vMerge w:val="continue"/>
            <w:noWrap w:val="0"/>
            <w:vAlign w:val="center"/>
          </w:tcPr>
          <w:p>
            <w:pPr>
              <w:ind w:firstLine="28"/>
              <w:jc w:val="center"/>
              <w:rPr>
                <w:rFonts w:hint="eastAsia" w:ascii="宋体" w:hAnsi="宋体" w:cs="宋体"/>
                <w:color w:val="auto"/>
                <w:sz w:val="21"/>
                <w:szCs w:val="21"/>
                <w:highlight w:val="none"/>
              </w:rPr>
            </w:pPr>
          </w:p>
        </w:tc>
        <w:tc>
          <w:tcPr>
            <w:tcW w:w="1134" w:type="dxa"/>
            <w:vMerge w:val="continue"/>
            <w:noWrap w:val="0"/>
            <w:vAlign w:val="center"/>
          </w:tcPr>
          <w:p>
            <w:pPr>
              <w:ind w:firstLine="28"/>
              <w:jc w:val="center"/>
              <w:rPr>
                <w:rFonts w:hint="eastAsia" w:ascii="宋体" w:hAnsi="宋体" w:cs="宋体"/>
                <w:color w:val="auto"/>
                <w:sz w:val="21"/>
                <w:szCs w:val="21"/>
                <w:highlight w:val="none"/>
              </w:rPr>
            </w:pPr>
          </w:p>
        </w:tc>
        <w:tc>
          <w:tcPr>
            <w:tcW w:w="5331" w:type="dxa"/>
            <w:noWrap w:val="0"/>
            <w:vAlign w:val="center"/>
          </w:tcPr>
          <w:p>
            <w:pPr>
              <w:spacing w:line="3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5、环境保护管理体系措施（</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分）</w:t>
            </w:r>
          </w:p>
          <w:p>
            <w:pPr>
              <w:spacing w:line="3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编制要点：建立有环境保护管理体系并设有</w:t>
            </w:r>
          </w:p>
          <w:p>
            <w:pPr>
              <w:spacing w:line="3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专职环境保护监督机构，  针对项目环境因素进行分析并具有环境保护目标和控制措施，有完整的、可操作的项目环境保护管理制度和环境保护措施，以及场容场貌、工地卫生、文明建设的管理办法。</w:t>
            </w:r>
          </w:p>
          <w:p>
            <w:pPr>
              <w:spacing w:line="320" w:lineRule="exact"/>
              <w:rPr>
                <w:rFonts w:hint="eastAsia"/>
                <w:color w:val="auto"/>
                <w:highlight w:val="none"/>
              </w:rPr>
            </w:pPr>
            <w:r>
              <w:rPr>
                <w:rFonts w:hint="eastAsia" w:ascii="宋体" w:hAnsi="宋体" w:cs="宋体"/>
                <w:color w:val="auto"/>
                <w:sz w:val="21"/>
                <w:szCs w:val="21"/>
                <w:highlight w:val="none"/>
              </w:rPr>
              <w:t>优得</w:t>
            </w:r>
            <w:r>
              <w:rPr>
                <w:rFonts w:hint="eastAsia" w:ascii="宋体" w:hAnsi="宋体" w:cs="宋体"/>
                <w:color w:val="auto"/>
                <w:sz w:val="21"/>
                <w:szCs w:val="21"/>
                <w:highlight w:val="none"/>
                <w:lang w:val="en-US" w:eastAsia="zh-CN"/>
              </w:rPr>
              <w:t>5-6</w:t>
            </w:r>
            <w:r>
              <w:rPr>
                <w:rFonts w:hint="eastAsia" w:ascii="宋体" w:hAnsi="宋体" w:cs="宋体"/>
                <w:color w:val="auto"/>
                <w:sz w:val="21"/>
                <w:szCs w:val="21"/>
                <w:highlight w:val="none"/>
              </w:rPr>
              <w:t>分；良得</w:t>
            </w:r>
            <w:r>
              <w:rPr>
                <w:rFonts w:hint="eastAsia" w:ascii="宋体" w:hAnsi="宋体" w:cs="宋体"/>
                <w:color w:val="auto"/>
                <w:sz w:val="21"/>
                <w:szCs w:val="21"/>
                <w:highlight w:val="none"/>
                <w:lang w:val="en-US" w:eastAsia="zh-CN"/>
              </w:rPr>
              <w:t>3-4</w:t>
            </w:r>
            <w:r>
              <w:rPr>
                <w:rFonts w:hint="eastAsia" w:ascii="宋体" w:hAnsi="宋体" w:cs="宋体"/>
                <w:color w:val="auto"/>
                <w:sz w:val="21"/>
                <w:szCs w:val="21"/>
                <w:highlight w:val="none"/>
              </w:rPr>
              <w:t>分；差得</w:t>
            </w:r>
            <w:r>
              <w:rPr>
                <w:rFonts w:hint="eastAsia" w:ascii="宋体" w:hAnsi="宋体" w:cs="宋体"/>
                <w:color w:val="auto"/>
                <w:sz w:val="21"/>
                <w:szCs w:val="21"/>
                <w:highlight w:val="none"/>
                <w:lang w:val="en-US" w:eastAsia="zh-CN"/>
              </w:rPr>
              <w:t>0-2</w:t>
            </w:r>
            <w:r>
              <w:rPr>
                <w:rFonts w:hint="eastAsia" w:ascii="宋体" w:hAnsi="宋体" w:cs="宋体"/>
                <w:color w:val="auto"/>
                <w:sz w:val="21"/>
                <w:szCs w:val="21"/>
                <w:highlight w:val="none"/>
              </w:rPr>
              <w:t>分。</w:t>
            </w:r>
          </w:p>
        </w:tc>
        <w:tc>
          <w:tcPr>
            <w:tcW w:w="2342" w:type="dxa"/>
            <w:vMerge w:val="continue"/>
            <w:noWrap w:val="0"/>
            <w:vAlign w:val="center"/>
          </w:tcPr>
          <w:p>
            <w:pP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0" w:hRule="atLeast"/>
        </w:trPr>
        <w:tc>
          <w:tcPr>
            <w:tcW w:w="675" w:type="dxa"/>
            <w:vMerge w:val="continue"/>
            <w:noWrap w:val="0"/>
            <w:vAlign w:val="center"/>
          </w:tcPr>
          <w:p>
            <w:pPr>
              <w:ind w:firstLine="28"/>
              <w:jc w:val="center"/>
              <w:rPr>
                <w:rFonts w:hint="eastAsia" w:ascii="宋体" w:hAnsi="宋体" w:cs="宋体"/>
                <w:color w:val="auto"/>
                <w:sz w:val="21"/>
                <w:szCs w:val="21"/>
                <w:highlight w:val="none"/>
              </w:rPr>
            </w:pPr>
          </w:p>
        </w:tc>
        <w:tc>
          <w:tcPr>
            <w:tcW w:w="1134" w:type="dxa"/>
            <w:vMerge w:val="continue"/>
            <w:noWrap w:val="0"/>
            <w:vAlign w:val="center"/>
          </w:tcPr>
          <w:p>
            <w:pPr>
              <w:ind w:firstLine="28"/>
              <w:jc w:val="center"/>
              <w:rPr>
                <w:rFonts w:hint="eastAsia" w:ascii="宋体" w:hAnsi="宋体" w:cs="宋体"/>
                <w:color w:val="auto"/>
                <w:sz w:val="21"/>
                <w:szCs w:val="21"/>
                <w:highlight w:val="none"/>
              </w:rPr>
            </w:pPr>
          </w:p>
        </w:tc>
        <w:tc>
          <w:tcPr>
            <w:tcW w:w="5331" w:type="dxa"/>
            <w:noWrap w:val="0"/>
            <w:vAlign w:val="center"/>
          </w:tcPr>
          <w:p>
            <w:pPr>
              <w:spacing w:line="3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6、工程进度计划与措施（</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分）</w:t>
            </w:r>
          </w:p>
          <w:p>
            <w:pPr>
              <w:spacing w:line="3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编制要点：合理规划施工总体进度计划、控制性项目安排得当，工程进度补救措施可行，能保证在招标人规定的总工期内完成。总计划满足招标文件要求，逻辑关系正确，关键线路节点清晰准确完整，可操作行强，有明确的计划开、竣工日期；关键节点控制措施得力、可操作性强；工期保证措施可靠，控制措施得力。承诺计划不达标具有违约责任、经济赔偿。</w:t>
            </w:r>
          </w:p>
          <w:p>
            <w:pPr>
              <w:spacing w:line="320" w:lineRule="exact"/>
              <w:rPr>
                <w:rFonts w:hint="eastAsia"/>
                <w:color w:val="auto"/>
                <w:highlight w:val="none"/>
              </w:rPr>
            </w:pPr>
            <w:r>
              <w:rPr>
                <w:rFonts w:hint="eastAsia" w:ascii="宋体" w:hAnsi="宋体" w:eastAsia="宋体" w:cs="宋体"/>
                <w:color w:val="auto"/>
                <w:sz w:val="21"/>
                <w:szCs w:val="21"/>
                <w:highlight w:val="none"/>
              </w:rPr>
              <w:t>优得</w:t>
            </w:r>
            <w:r>
              <w:rPr>
                <w:rFonts w:hint="eastAsia" w:ascii="宋体" w:hAnsi="宋体" w:eastAsia="宋体" w:cs="宋体"/>
                <w:color w:val="auto"/>
                <w:sz w:val="21"/>
                <w:szCs w:val="21"/>
                <w:highlight w:val="none"/>
                <w:lang w:val="en-US" w:eastAsia="zh-CN"/>
              </w:rPr>
              <w:t>6-7</w:t>
            </w:r>
            <w:r>
              <w:rPr>
                <w:rFonts w:hint="eastAsia" w:ascii="宋体" w:hAnsi="宋体" w:eastAsia="宋体" w:cs="宋体"/>
                <w:color w:val="auto"/>
                <w:sz w:val="21"/>
                <w:szCs w:val="21"/>
                <w:highlight w:val="none"/>
              </w:rPr>
              <w:t>分；良得</w:t>
            </w:r>
            <w:r>
              <w:rPr>
                <w:rFonts w:hint="eastAsia" w:ascii="宋体" w:hAnsi="宋体" w:eastAsia="宋体" w:cs="宋体"/>
                <w:color w:val="auto"/>
                <w:sz w:val="21"/>
                <w:szCs w:val="21"/>
                <w:highlight w:val="none"/>
                <w:lang w:val="en-US" w:eastAsia="zh-CN"/>
              </w:rPr>
              <w:t>3-5</w:t>
            </w:r>
            <w:r>
              <w:rPr>
                <w:rFonts w:hint="eastAsia" w:ascii="宋体" w:hAnsi="宋体" w:eastAsia="宋体" w:cs="宋体"/>
                <w:color w:val="auto"/>
                <w:sz w:val="21"/>
                <w:szCs w:val="21"/>
                <w:highlight w:val="none"/>
              </w:rPr>
              <w:t>分；差得</w:t>
            </w:r>
            <w:r>
              <w:rPr>
                <w:rFonts w:hint="eastAsia" w:ascii="宋体" w:hAnsi="宋体" w:eastAsia="宋体" w:cs="宋体"/>
                <w:color w:val="auto"/>
                <w:sz w:val="21"/>
                <w:szCs w:val="21"/>
                <w:highlight w:val="none"/>
                <w:lang w:val="en-US" w:eastAsia="zh-CN"/>
              </w:rPr>
              <w:t>0-2</w:t>
            </w:r>
            <w:r>
              <w:rPr>
                <w:rFonts w:hint="eastAsia" w:ascii="宋体" w:hAnsi="宋体" w:eastAsia="宋体" w:cs="宋体"/>
                <w:color w:val="auto"/>
                <w:sz w:val="21"/>
                <w:szCs w:val="21"/>
                <w:highlight w:val="none"/>
              </w:rPr>
              <w:t>分</w:t>
            </w:r>
            <w:r>
              <w:rPr>
                <w:rFonts w:hint="eastAsia"/>
                <w:color w:val="auto"/>
                <w:highlight w:val="none"/>
              </w:rPr>
              <w:t>。</w:t>
            </w:r>
          </w:p>
        </w:tc>
        <w:tc>
          <w:tcPr>
            <w:tcW w:w="2342" w:type="dxa"/>
            <w:vMerge w:val="continue"/>
            <w:noWrap w:val="0"/>
            <w:vAlign w:val="center"/>
          </w:tcPr>
          <w:p>
            <w:pPr>
              <w:rPr>
                <w:rFonts w:hint="eastAsia" w:ascii="宋体" w:hAnsi="宋体" w:cs="宋体"/>
                <w:color w:val="auto"/>
                <w:sz w:val="21"/>
                <w:szCs w:val="21"/>
                <w:highlight w:val="none"/>
              </w:rPr>
            </w:pPr>
          </w:p>
        </w:tc>
      </w:tr>
    </w:tbl>
    <w:p>
      <w:pPr>
        <w:snapToGrid w:val="0"/>
        <w:spacing w:line="360" w:lineRule="auto"/>
        <w:ind w:firstLine="465"/>
        <w:rPr>
          <w:rFonts w:hint="eastAsia" w:ascii="宋体" w:hAnsi="宋体" w:cs="宋体"/>
          <w:sz w:val="24"/>
          <w:szCs w:val="24"/>
        </w:rPr>
      </w:pPr>
    </w:p>
    <w:p>
      <w:pPr>
        <w:snapToGrid w:val="0"/>
        <w:spacing w:line="360" w:lineRule="auto"/>
        <w:ind w:firstLine="465"/>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eq \o\ac(○,</w:instrText>
      </w:r>
      <w:r>
        <w:rPr>
          <w:rFonts w:hint="eastAsia" w:ascii="宋体" w:hAnsi="宋体" w:cs="宋体"/>
          <w:position w:val="3"/>
          <w:sz w:val="16"/>
          <w:szCs w:val="24"/>
        </w:rPr>
        <w:instrText xml:space="preserve">3</w:instrText>
      </w:r>
      <w:r>
        <w:rPr>
          <w:rFonts w:hint="eastAsia" w:ascii="宋体" w:hAnsi="宋体" w:cs="宋体"/>
          <w:sz w:val="24"/>
          <w:szCs w:val="24"/>
        </w:rPr>
        <w:instrText xml:space="preserve">)</w:instrText>
      </w:r>
      <w:r>
        <w:rPr>
          <w:rFonts w:hint="eastAsia" w:ascii="宋体" w:hAnsi="宋体" w:cs="宋体"/>
          <w:sz w:val="24"/>
          <w:szCs w:val="24"/>
        </w:rPr>
        <w:fldChar w:fldCharType="end"/>
      </w:r>
      <w:r>
        <w:rPr>
          <w:rFonts w:hint="eastAsia" w:ascii="宋体" w:hAnsi="宋体" w:cs="宋体"/>
          <w:sz w:val="24"/>
          <w:szCs w:val="24"/>
        </w:rPr>
        <w:t>：关于小微企业报价扣除比例说明</w:t>
      </w:r>
    </w:p>
    <w:p>
      <w:pPr>
        <w:snapToGrid w:val="0"/>
        <w:spacing w:line="360" w:lineRule="auto"/>
        <w:ind w:firstLine="465"/>
        <w:rPr>
          <w:rFonts w:ascii="宋体" w:hAnsi="宋体" w:cs="宋体"/>
          <w:sz w:val="24"/>
          <w:szCs w:val="24"/>
        </w:rPr>
      </w:pPr>
      <w:r>
        <w:rPr>
          <w:rFonts w:hint="eastAsia" w:ascii="宋体" w:hAnsi="宋体" w:cs="宋体"/>
          <w:sz w:val="24"/>
          <w:szCs w:val="24"/>
        </w:rPr>
        <w:t>1.对小微型企业给予3%的扣除，以扣除后的报价参与评审。</w:t>
      </w:r>
    </w:p>
    <w:p>
      <w:pPr>
        <w:snapToGrid w:val="0"/>
        <w:spacing w:line="360" w:lineRule="auto"/>
        <w:ind w:firstLine="465"/>
        <w:rPr>
          <w:rFonts w:ascii="宋体" w:hAnsi="宋体" w:cs="宋体"/>
          <w:sz w:val="24"/>
          <w:szCs w:val="24"/>
        </w:rPr>
      </w:pPr>
      <w:r>
        <w:rPr>
          <w:rFonts w:hint="eastAsia" w:ascii="宋体" w:hAnsi="宋体" w:cs="宋体"/>
          <w:sz w:val="24"/>
          <w:szCs w:val="24"/>
        </w:rPr>
        <w:t>2.监狱企业、残疾人福利性单位属于微型企业的，应提供微型企业承诺书（详见第七篇 五、其他应提供的资料“中小微企业声明函”）。未提供以上资料的监狱企业、残疾人福利性单位视同小型企业。</w:t>
      </w:r>
    </w:p>
    <w:p>
      <w:pPr>
        <w:pStyle w:val="2"/>
        <w:spacing w:line="360" w:lineRule="auto"/>
        <w:rPr>
          <w:rFonts w:ascii="宋体" w:hAnsi="宋体" w:cs="宋体"/>
          <w:sz w:val="24"/>
          <w:szCs w:val="24"/>
        </w:rPr>
      </w:pPr>
      <w:bookmarkStart w:id="47" w:name="_Toc54278997"/>
      <w:r>
        <w:rPr>
          <w:rFonts w:hint="eastAsia" w:ascii="宋体" w:hAnsi="宋体" w:cs="宋体"/>
          <w:sz w:val="24"/>
          <w:szCs w:val="24"/>
        </w:rPr>
        <w:t>三、无效响应</w:t>
      </w:r>
      <w:bookmarkEnd w:id="47"/>
    </w:p>
    <w:p>
      <w:pPr>
        <w:snapToGrid w:val="0"/>
        <w:spacing w:line="360" w:lineRule="auto"/>
        <w:ind w:firstLine="465"/>
        <w:rPr>
          <w:rFonts w:ascii="宋体" w:hAnsi="宋体" w:cs="宋体"/>
          <w:sz w:val="24"/>
          <w:szCs w:val="24"/>
        </w:rPr>
      </w:pPr>
      <w:r>
        <w:rPr>
          <w:rFonts w:hint="eastAsia" w:ascii="宋体" w:hAnsi="宋体" w:cs="宋体"/>
          <w:sz w:val="24"/>
          <w:szCs w:val="24"/>
        </w:rPr>
        <w:t>供应商发生以下条款情况之一者，视为无效响应，其响应文件将被拒绝：</w:t>
      </w:r>
    </w:p>
    <w:p>
      <w:pPr>
        <w:snapToGrid w:val="0"/>
        <w:spacing w:line="360" w:lineRule="auto"/>
        <w:ind w:firstLine="465"/>
        <w:rPr>
          <w:rFonts w:ascii="宋体" w:hAnsi="宋体" w:cs="宋体"/>
          <w:sz w:val="24"/>
          <w:szCs w:val="24"/>
        </w:rPr>
      </w:pPr>
      <w:r>
        <w:rPr>
          <w:rFonts w:hint="eastAsia" w:ascii="宋体" w:hAnsi="宋体" w:cs="宋体"/>
          <w:sz w:val="24"/>
          <w:szCs w:val="24"/>
        </w:rPr>
        <w:t>（一）供应商不符合规定的基本资格条件或特定资格条件的；</w:t>
      </w:r>
    </w:p>
    <w:p>
      <w:pPr>
        <w:snapToGrid w:val="0"/>
        <w:spacing w:line="360" w:lineRule="auto"/>
        <w:ind w:firstLine="465"/>
        <w:rPr>
          <w:rFonts w:ascii="宋体" w:hAnsi="宋体" w:cs="宋体"/>
          <w:sz w:val="24"/>
          <w:szCs w:val="24"/>
        </w:rPr>
      </w:pPr>
      <w:r>
        <w:rPr>
          <w:rFonts w:hint="eastAsia" w:ascii="宋体" w:hAnsi="宋体" w:cs="宋体"/>
          <w:sz w:val="24"/>
          <w:szCs w:val="24"/>
        </w:rPr>
        <w:t>（二）供应商的法定代表人或其授权代表未参加磋商；</w:t>
      </w:r>
    </w:p>
    <w:p>
      <w:pPr>
        <w:snapToGrid w:val="0"/>
        <w:spacing w:line="360" w:lineRule="auto"/>
        <w:ind w:firstLine="465"/>
        <w:rPr>
          <w:rFonts w:ascii="宋体" w:hAnsi="宋体" w:cs="宋体"/>
          <w:sz w:val="24"/>
          <w:szCs w:val="24"/>
        </w:rPr>
      </w:pPr>
      <w:r>
        <w:rPr>
          <w:rFonts w:hint="eastAsia" w:ascii="宋体" w:hAnsi="宋体" w:cs="宋体"/>
          <w:sz w:val="24"/>
          <w:szCs w:val="24"/>
        </w:rPr>
        <w:t>（三）供应商所提交的响应文件不按第七篇“响应文件编制要求”规定签字、盖章；</w:t>
      </w:r>
    </w:p>
    <w:p>
      <w:pPr>
        <w:snapToGrid w:val="0"/>
        <w:spacing w:line="360" w:lineRule="auto"/>
        <w:ind w:firstLine="465"/>
        <w:rPr>
          <w:rFonts w:ascii="宋体" w:hAnsi="宋体" w:cs="宋体"/>
          <w:sz w:val="24"/>
          <w:szCs w:val="24"/>
        </w:rPr>
      </w:pPr>
      <w:r>
        <w:rPr>
          <w:rFonts w:hint="eastAsia" w:ascii="宋体" w:hAnsi="宋体" w:cs="宋体"/>
          <w:sz w:val="24"/>
          <w:szCs w:val="24"/>
        </w:rPr>
        <w:t>（四）供应商的最后报价超过采购预算或最高限价的；</w:t>
      </w:r>
    </w:p>
    <w:p>
      <w:pPr>
        <w:snapToGrid w:val="0"/>
        <w:spacing w:line="360" w:lineRule="auto"/>
        <w:ind w:firstLine="465"/>
        <w:rPr>
          <w:rFonts w:ascii="宋体" w:hAnsi="宋体" w:cs="宋体"/>
          <w:sz w:val="24"/>
          <w:szCs w:val="24"/>
        </w:rPr>
      </w:pPr>
      <w:r>
        <w:rPr>
          <w:rFonts w:hint="eastAsia" w:ascii="宋体" w:hAnsi="宋体" w:cs="宋体"/>
          <w:sz w:val="24"/>
          <w:szCs w:val="24"/>
        </w:rPr>
        <w:t>（五）法定代表人为同一个人的两个及两个以上法人，母公司、全资子公司及其控股公司，在同一分包采购中同时参与磋商；</w:t>
      </w:r>
    </w:p>
    <w:p>
      <w:pPr>
        <w:snapToGrid w:val="0"/>
        <w:spacing w:line="360" w:lineRule="auto"/>
        <w:ind w:firstLine="465"/>
        <w:rPr>
          <w:rFonts w:ascii="宋体" w:hAnsi="宋体" w:cs="宋体"/>
          <w:sz w:val="24"/>
          <w:szCs w:val="24"/>
        </w:rPr>
      </w:pPr>
      <w:r>
        <w:rPr>
          <w:rFonts w:hint="eastAsia" w:ascii="宋体" w:hAnsi="宋体" w:cs="宋体"/>
          <w:sz w:val="24"/>
          <w:szCs w:val="24"/>
        </w:rPr>
        <w:t>（六）单位负责人为同一人或者存在直接控股、管理关系的不同供应商，参加同一合同项下的政府采购活动的；</w:t>
      </w:r>
    </w:p>
    <w:p>
      <w:pPr>
        <w:snapToGrid w:val="0"/>
        <w:spacing w:line="360" w:lineRule="auto"/>
        <w:ind w:firstLine="465"/>
        <w:rPr>
          <w:rFonts w:ascii="宋体" w:hAnsi="宋体" w:cs="宋体"/>
          <w:sz w:val="24"/>
          <w:szCs w:val="24"/>
        </w:rPr>
      </w:pPr>
      <w:r>
        <w:rPr>
          <w:rFonts w:hint="eastAsia" w:ascii="宋体" w:hAnsi="宋体" w:cs="宋体"/>
          <w:sz w:val="24"/>
          <w:szCs w:val="24"/>
        </w:rPr>
        <w:t>（七）为采购项目提供整体设计、规范编制或者项目管理、监理、检测等服务的供应商，再参加该采购项目的其他采购活动；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（八）供应商磋商有效期不满足竞争性磋商文件要求的；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（九）供应商响应文件内容有与国家现行法律法规相违背的内容，或附有采购人无法接受的条件。</w:t>
      </w:r>
    </w:p>
    <w:p>
      <w:pPr>
        <w:snapToGrid w:val="0"/>
        <w:spacing w:line="360" w:lineRule="auto"/>
        <w:ind w:firstLine="465"/>
        <w:rPr>
          <w:rFonts w:ascii="宋体" w:hAnsi="宋体" w:cs="宋体"/>
          <w:sz w:val="24"/>
          <w:szCs w:val="24"/>
        </w:rPr>
      </w:pPr>
      <w:r>
        <w:rPr>
          <w:rFonts w:hint="eastAsia" w:ascii="宋体" w:hAnsi="宋体" w:cs="宋体"/>
          <w:sz w:val="24"/>
          <w:szCs w:val="24"/>
        </w:rPr>
        <w:t>（十）供应商以联合体形式参与磋商的；</w:t>
      </w:r>
    </w:p>
    <w:p>
      <w:pPr>
        <w:snapToGrid w:val="0"/>
        <w:spacing w:line="360" w:lineRule="auto"/>
        <w:ind w:firstLine="465"/>
        <w:rPr>
          <w:rFonts w:ascii="宋体" w:hAnsi="宋体" w:cs="宋体"/>
          <w:sz w:val="24"/>
          <w:szCs w:val="24"/>
        </w:rPr>
      </w:pPr>
      <w:r>
        <w:rPr>
          <w:rFonts w:hint="eastAsia" w:ascii="宋体" w:hAnsi="宋体" w:cs="宋体"/>
          <w:sz w:val="24"/>
          <w:szCs w:val="24"/>
        </w:rPr>
        <w:t>（十一）供应商被列入失信被执行人、重大税收违法案件当事人名单、政府采购严重违法失信行为记录名单及其他不符合《中华人民共和国政府采购法》第二十二条规定条件的。</w:t>
      </w:r>
    </w:p>
    <w:p>
      <w:pPr>
        <w:snapToGrid w:val="0"/>
        <w:spacing w:line="360" w:lineRule="auto"/>
        <w:ind w:firstLine="465"/>
        <w:rPr>
          <w:rFonts w:ascii="宋体" w:hAnsi="宋体" w:cs="宋体"/>
          <w:sz w:val="24"/>
          <w:szCs w:val="24"/>
        </w:rPr>
      </w:pPr>
      <w:r>
        <w:rPr>
          <w:rFonts w:hint="eastAsia" w:ascii="宋体" w:hAnsi="宋体" w:cs="宋体"/>
          <w:sz w:val="24"/>
          <w:szCs w:val="24"/>
        </w:rPr>
        <w:t>（十二）本磋商文件规定的其它情形。</w:t>
      </w:r>
    </w:p>
    <w:p>
      <w:pPr>
        <w:pStyle w:val="2"/>
        <w:spacing w:line="360" w:lineRule="auto"/>
        <w:rPr>
          <w:rFonts w:ascii="宋体" w:hAnsi="宋体" w:cs="宋体"/>
          <w:sz w:val="24"/>
          <w:szCs w:val="24"/>
        </w:rPr>
      </w:pPr>
      <w:bookmarkStart w:id="48" w:name="_Toc54278998"/>
      <w:r>
        <w:rPr>
          <w:rFonts w:hint="eastAsia" w:ascii="宋体" w:hAnsi="宋体" w:cs="宋体"/>
          <w:sz w:val="24"/>
          <w:szCs w:val="24"/>
        </w:rPr>
        <w:t>四、</w:t>
      </w:r>
      <w:bookmarkEnd w:id="45"/>
      <w:bookmarkEnd w:id="46"/>
      <w:r>
        <w:rPr>
          <w:rFonts w:hint="eastAsia" w:ascii="宋体" w:hAnsi="宋体" w:cs="宋体"/>
          <w:sz w:val="24"/>
          <w:szCs w:val="24"/>
        </w:rPr>
        <w:t>采购终止</w:t>
      </w:r>
      <w:bookmarkEnd w:id="48"/>
    </w:p>
    <w:p>
      <w:pPr>
        <w:snapToGrid w:val="0"/>
        <w:spacing w:line="360" w:lineRule="auto"/>
        <w:ind w:firstLine="465"/>
        <w:rPr>
          <w:rFonts w:ascii="宋体" w:hAnsi="宋体" w:cs="宋体"/>
          <w:sz w:val="24"/>
          <w:szCs w:val="24"/>
        </w:rPr>
      </w:pPr>
      <w:r>
        <w:rPr>
          <w:rFonts w:hint="eastAsia" w:ascii="宋体" w:hAnsi="宋体" w:cs="宋体"/>
          <w:sz w:val="24"/>
          <w:szCs w:val="24"/>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sz w:val="24"/>
          <w:szCs w:val="24"/>
        </w:rPr>
      </w:pPr>
      <w:r>
        <w:rPr>
          <w:rFonts w:hint="eastAsia" w:ascii="宋体" w:hAnsi="宋体" w:cs="宋体"/>
          <w:sz w:val="24"/>
          <w:szCs w:val="24"/>
        </w:rPr>
        <w:t>（一）因情况变化，不再符合规定的竞争性磋商采购方式适用情形的；</w:t>
      </w:r>
    </w:p>
    <w:p>
      <w:pPr>
        <w:snapToGrid w:val="0"/>
        <w:spacing w:line="360" w:lineRule="auto"/>
        <w:ind w:firstLine="465"/>
        <w:rPr>
          <w:rFonts w:ascii="宋体" w:hAnsi="宋体" w:cs="宋体"/>
          <w:sz w:val="24"/>
          <w:szCs w:val="24"/>
        </w:rPr>
      </w:pPr>
      <w:r>
        <w:rPr>
          <w:rFonts w:hint="eastAsia" w:ascii="宋体" w:hAnsi="宋体" w:cs="宋体"/>
          <w:sz w:val="24"/>
          <w:szCs w:val="24"/>
        </w:rPr>
        <w:t>（二）出现影响采购公正的违法、违规行为的；</w:t>
      </w:r>
    </w:p>
    <w:p>
      <w:pPr>
        <w:snapToGrid w:val="0"/>
        <w:spacing w:line="360" w:lineRule="auto"/>
        <w:ind w:firstLine="465"/>
        <w:rPr>
          <w:rFonts w:ascii="宋体" w:hAnsi="宋体" w:cs="宋体"/>
          <w:sz w:val="24"/>
          <w:szCs w:val="24"/>
        </w:rPr>
      </w:pPr>
      <w:r>
        <w:rPr>
          <w:rFonts w:hint="eastAsia" w:ascii="宋体" w:hAnsi="宋体" w:cs="宋体"/>
          <w:sz w:val="24"/>
          <w:szCs w:val="24"/>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sz w:val="24"/>
          <w:szCs w:val="24"/>
        </w:rPr>
        <w:sectPr>
          <w:pgSz w:w="11907" w:h="16840"/>
          <w:pgMar w:top="1134" w:right="1191" w:bottom="1134" w:left="1304" w:header="964" w:footer="992" w:gutter="0"/>
          <w:pgNumType w:fmt="numberInDash"/>
          <w:cols w:space="720" w:num="1"/>
          <w:docGrid w:linePitch="312" w:charSpace="0"/>
        </w:sectPr>
      </w:pPr>
    </w:p>
    <w:p>
      <w:pPr>
        <w:pStyle w:val="3"/>
        <w:spacing w:line="360" w:lineRule="auto"/>
        <w:jc w:val="center"/>
        <w:rPr>
          <w:rFonts w:ascii="宋体" w:hAnsi="宋体" w:eastAsia="宋体" w:cs="宋体"/>
          <w:b w:val="0"/>
          <w:szCs w:val="30"/>
        </w:rPr>
      </w:pPr>
      <w:bookmarkStart w:id="49" w:name="_Toc102227313"/>
      <w:bookmarkStart w:id="50" w:name="_Toc54278999"/>
      <w:r>
        <w:rPr>
          <w:rFonts w:hint="eastAsia" w:ascii="宋体" w:hAnsi="宋体" w:eastAsia="宋体" w:cs="宋体"/>
          <w:b w:val="0"/>
          <w:sz w:val="36"/>
          <w:szCs w:val="30"/>
        </w:rPr>
        <w:t>第五篇  供应商须知</w:t>
      </w:r>
      <w:bookmarkEnd w:id="49"/>
      <w:bookmarkEnd w:id="50"/>
    </w:p>
    <w:p>
      <w:pPr>
        <w:pStyle w:val="2"/>
        <w:spacing w:line="360" w:lineRule="auto"/>
        <w:rPr>
          <w:rFonts w:ascii="宋体" w:hAnsi="宋体" w:cs="宋体"/>
          <w:sz w:val="24"/>
          <w:szCs w:val="24"/>
        </w:rPr>
      </w:pPr>
      <w:bookmarkStart w:id="51" w:name="_Toc342913389"/>
      <w:bookmarkStart w:id="52" w:name="_Toc54279000"/>
      <w:r>
        <w:rPr>
          <w:rFonts w:hint="eastAsia" w:ascii="宋体" w:hAnsi="宋体" w:cs="宋体"/>
          <w:sz w:val="24"/>
          <w:szCs w:val="24"/>
        </w:rPr>
        <w:t>一、磋商费用</w:t>
      </w:r>
      <w:bookmarkEnd w:id="51"/>
      <w:bookmarkEnd w:id="52"/>
    </w:p>
    <w:p>
      <w:pPr>
        <w:pStyle w:val="15"/>
        <w:spacing w:line="360" w:lineRule="auto"/>
        <w:ind w:firstLine="480" w:firstLineChars="200"/>
        <w:rPr>
          <w:rFonts w:hAnsi="宋体" w:cs="宋体"/>
          <w:sz w:val="24"/>
          <w:szCs w:val="24"/>
        </w:rPr>
      </w:pPr>
      <w:r>
        <w:rPr>
          <w:rFonts w:hint="eastAsia" w:hAnsi="宋体" w:cs="宋体"/>
          <w:sz w:val="24"/>
          <w:szCs w:val="24"/>
        </w:rPr>
        <w:t>参与磋商的供应商应承担其编制响应文件与递交响应文件所涉及的一切费用，不论磋商结果如何，采购人在任何情况下无义务也无责任承担这些费用。</w:t>
      </w:r>
    </w:p>
    <w:p>
      <w:pPr>
        <w:pStyle w:val="2"/>
        <w:tabs>
          <w:tab w:val="left" w:pos="2640"/>
        </w:tabs>
        <w:spacing w:line="360" w:lineRule="auto"/>
        <w:rPr>
          <w:rFonts w:ascii="宋体" w:hAnsi="宋体" w:cs="宋体"/>
          <w:sz w:val="24"/>
          <w:szCs w:val="24"/>
        </w:rPr>
      </w:pPr>
      <w:bookmarkStart w:id="53" w:name="_Toc342913391"/>
      <w:bookmarkStart w:id="54" w:name="_Toc54279001"/>
      <w:r>
        <w:rPr>
          <w:rFonts w:hint="eastAsia" w:ascii="宋体" w:hAnsi="宋体" w:cs="宋体"/>
          <w:sz w:val="24"/>
          <w:szCs w:val="24"/>
        </w:rPr>
        <w:t>二、竞争性磋商文件</w:t>
      </w:r>
      <w:bookmarkEnd w:id="53"/>
      <w:bookmarkEnd w:id="54"/>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（一）竞争性磋商文件由采购邀请书、项目服务需求、供应商须知、项目商务需求、磋商程序及方法、评审标准、无效响应和采购终止、供应商须知</w:t>
      </w:r>
      <w:r>
        <w:rPr>
          <w:rFonts w:hint="eastAsia" w:ascii="宋体" w:hAnsi="宋体" w:cs="宋体"/>
          <w:b/>
          <w:sz w:val="24"/>
          <w:szCs w:val="24"/>
        </w:rPr>
        <w:t>、</w:t>
      </w:r>
      <w:r>
        <w:rPr>
          <w:rFonts w:hint="eastAsia" w:ascii="宋体" w:hAnsi="宋体" w:cs="宋体"/>
          <w:sz w:val="24"/>
          <w:szCs w:val="24"/>
        </w:rPr>
        <w:t>政府采购合同</w:t>
      </w:r>
      <w:r>
        <w:rPr>
          <w:rFonts w:hint="eastAsia" w:ascii="宋体" w:hAnsi="宋体" w:cs="宋体"/>
          <w:b/>
          <w:sz w:val="24"/>
          <w:szCs w:val="24"/>
        </w:rPr>
        <w:t>、</w:t>
      </w:r>
      <w:r>
        <w:rPr>
          <w:rFonts w:hint="eastAsia" w:ascii="宋体" w:hAnsi="宋体" w:cs="宋体"/>
          <w:sz w:val="24"/>
          <w:szCs w:val="24"/>
        </w:rPr>
        <w:t>响应文件编制要求七部分组成。</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（二）采购人所作的一切有效的书面通知、修改及补充，都是竞争性磋商文件不可分割的部分。</w:t>
      </w:r>
    </w:p>
    <w:p>
      <w:pPr>
        <w:spacing w:line="360" w:lineRule="auto"/>
        <w:ind w:firstLine="480" w:firstLineChars="200"/>
        <w:rPr>
          <w:rFonts w:ascii="宋体" w:hAnsi="宋体" w:cs="宋体"/>
          <w:sz w:val="24"/>
          <w:szCs w:val="24"/>
        </w:rPr>
      </w:pPr>
      <w:bookmarkStart w:id="55" w:name="_Toc318159160"/>
      <w:bookmarkStart w:id="56" w:name="_Toc318166429"/>
      <w:bookmarkStart w:id="57" w:name="_Toc318159349"/>
      <w:bookmarkStart w:id="58" w:name="_Toc318159780"/>
      <w:r>
        <w:rPr>
          <w:rFonts w:hint="eastAsia" w:ascii="宋体" w:hAnsi="宋体" w:cs="宋体"/>
          <w:sz w:val="24"/>
          <w:szCs w:val="24"/>
        </w:rPr>
        <w:t>（三）本竞争性磋商文件中，磋商小组根据与供应商进行磋商可能实质性变动的内容为竞争性磋商文件第二、三、六篇全部内容。</w:t>
      </w:r>
    </w:p>
    <w:p>
      <w:pPr>
        <w:spacing w:line="360" w:lineRule="auto"/>
        <w:ind w:firstLine="480" w:firstLineChars="200"/>
        <w:rPr>
          <w:rFonts w:ascii="宋体" w:hAnsi="宋体" w:cs="宋体"/>
          <w:sz w:val="24"/>
          <w:szCs w:val="24"/>
        </w:rPr>
      </w:pPr>
      <w:r>
        <w:rPr>
          <w:rFonts w:hint="eastAsia" w:ascii="宋体" w:hAnsi="宋体" w:cs="宋体"/>
          <w:sz w:val="24"/>
          <w:szCs w:val="24"/>
        </w:rPr>
        <w:t>（四）评审的依据为竞争性磋商文件和响应文件（含有效的书面承诺）。磋商小组判断响应文件对竞争性磋商文件的响应，仅基于响应文件本身而不靠外部证据。</w:t>
      </w:r>
    </w:p>
    <w:bookmarkEnd w:id="55"/>
    <w:bookmarkEnd w:id="56"/>
    <w:bookmarkEnd w:id="57"/>
    <w:bookmarkEnd w:id="58"/>
    <w:p>
      <w:pPr>
        <w:pStyle w:val="2"/>
        <w:spacing w:line="360" w:lineRule="auto"/>
        <w:rPr>
          <w:rFonts w:ascii="宋体" w:hAnsi="宋体" w:cs="宋体"/>
          <w:sz w:val="24"/>
          <w:szCs w:val="24"/>
        </w:rPr>
      </w:pPr>
      <w:bookmarkStart w:id="59" w:name="_Toc179714297"/>
      <w:bookmarkStart w:id="60" w:name="_Toc342913392"/>
      <w:bookmarkStart w:id="61" w:name="_Toc102227318"/>
      <w:bookmarkStart w:id="62" w:name="_Toc54279002"/>
      <w:r>
        <w:rPr>
          <w:rFonts w:hint="eastAsia" w:ascii="宋体" w:hAnsi="宋体" w:cs="宋体"/>
          <w:sz w:val="24"/>
          <w:szCs w:val="24"/>
        </w:rPr>
        <w:t>三、磋商要求</w:t>
      </w:r>
      <w:bookmarkEnd w:id="59"/>
      <w:bookmarkEnd w:id="60"/>
      <w:bookmarkEnd w:id="61"/>
      <w:bookmarkEnd w:id="62"/>
    </w:p>
    <w:p>
      <w:pPr>
        <w:spacing w:line="360" w:lineRule="auto"/>
        <w:ind w:firstLine="480" w:firstLineChars="200"/>
        <w:rPr>
          <w:rFonts w:ascii="宋体" w:hAnsi="宋体" w:cs="宋体"/>
          <w:sz w:val="24"/>
          <w:szCs w:val="24"/>
        </w:rPr>
      </w:pPr>
      <w:r>
        <w:rPr>
          <w:rFonts w:hint="eastAsia" w:ascii="宋体" w:hAnsi="宋体" w:cs="宋体"/>
          <w:sz w:val="24"/>
          <w:szCs w:val="24"/>
        </w:rPr>
        <w:t>（一）响应文件</w:t>
      </w:r>
    </w:p>
    <w:p>
      <w:pPr>
        <w:spacing w:line="360" w:lineRule="auto"/>
        <w:ind w:firstLine="480" w:firstLineChars="200"/>
        <w:rPr>
          <w:rFonts w:ascii="宋体" w:hAnsi="宋体" w:cs="宋体"/>
          <w:sz w:val="24"/>
          <w:szCs w:val="24"/>
        </w:rPr>
      </w:pPr>
      <w:r>
        <w:rPr>
          <w:rFonts w:hint="eastAsia" w:ascii="宋体" w:hAnsi="宋体" w:cs="宋体"/>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sz w:val="24"/>
          <w:szCs w:val="24"/>
        </w:rPr>
      </w:pPr>
      <w:r>
        <w:rPr>
          <w:rFonts w:hint="eastAsia" w:ascii="宋体" w:hAnsi="宋体" w:cs="宋体"/>
          <w:sz w:val="24"/>
          <w:szCs w:val="24"/>
        </w:rPr>
        <w:t>2.响应文件组成</w:t>
      </w:r>
    </w:p>
    <w:p>
      <w:pPr>
        <w:spacing w:line="360" w:lineRule="auto"/>
        <w:ind w:firstLine="480" w:firstLineChars="200"/>
        <w:rPr>
          <w:rFonts w:ascii="宋体" w:hAnsi="宋体" w:cs="宋体"/>
          <w:sz w:val="24"/>
          <w:szCs w:val="24"/>
        </w:rPr>
      </w:pPr>
      <w:r>
        <w:rPr>
          <w:rFonts w:hint="eastAsia" w:ascii="宋体" w:hAnsi="宋体" w:cs="宋体"/>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360" w:lineRule="auto"/>
        <w:ind w:firstLine="480" w:firstLineChars="200"/>
        <w:rPr>
          <w:rFonts w:ascii="宋体" w:hAnsi="宋体" w:cs="宋体"/>
          <w:sz w:val="24"/>
          <w:szCs w:val="24"/>
        </w:rPr>
      </w:pPr>
      <w:r>
        <w:rPr>
          <w:rFonts w:hint="eastAsia" w:ascii="宋体" w:hAnsi="宋体" w:cs="宋体"/>
          <w:sz w:val="24"/>
          <w:szCs w:val="24"/>
        </w:rPr>
        <w:t>（二）联合体</w:t>
      </w:r>
    </w:p>
    <w:p>
      <w:pPr>
        <w:snapToGrid w:val="0"/>
        <w:spacing w:line="360" w:lineRule="auto"/>
        <w:ind w:firstLine="598" w:firstLineChars="248"/>
        <w:rPr>
          <w:rFonts w:ascii="宋体" w:hAnsi="宋体" w:cs="宋体"/>
          <w:sz w:val="24"/>
          <w:szCs w:val="24"/>
        </w:rPr>
      </w:pPr>
      <w:r>
        <w:rPr>
          <w:rFonts w:hint="eastAsia" w:ascii="宋体" w:hAnsi="宋体" w:cs="宋体"/>
          <w:b/>
          <w:sz w:val="24"/>
          <w:szCs w:val="24"/>
        </w:rPr>
        <w:t>本项目不接受联合体参与磋商。</w:t>
      </w:r>
    </w:p>
    <w:p>
      <w:pPr>
        <w:spacing w:line="360" w:lineRule="auto"/>
        <w:ind w:firstLine="480" w:firstLineChars="200"/>
        <w:rPr>
          <w:rFonts w:ascii="宋体" w:hAnsi="宋体" w:cs="宋体"/>
          <w:sz w:val="24"/>
          <w:szCs w:val="24"/>
        </w:rPr>
      </w:pPr>
      <w:r>
        <w:rPr>
          <w:rFonts w:hint="eastAsia" w:ascii="宋体" w:hAnsi="宋体" w:cs="宋体"/>
          <w:sz w:val="24"/>
          <w:szCs w:val="24"/>
        </w:rPr>
        <w:t>（三）磋商有效期：响应文件及有关承诺文件有效期为提交响应文件截止时间起90天。</w:t>
      </w:r>
    </w:p>
    <w:p>
      <w:pPr>
        <w:spacing w:line="360" w:lineRule="auto"/>
        <w:ind w:firstLine="480" w:firstLineChars="200"/>
        <w:rPr>
          <w:rFonts w:ascii="宋体" w:hAnsi="宋体" w:cs="宋体"/>
          <w:sz w:val="24"/>
          <w:szCs w:val="24"/>
        </w:rPr>
      </w:pPr>
      <w:r>
        <w:rPr>
          <w:rFonts w:hint="eastAsia" w:ascii="宋体" w:hAnsi="宋体" w:cs="宋体"/>
          <w:sz w:val="24"/>
          <w:szCs w:val="24"/>
        </w:rPr>
        <w:t>（四）修正错误</w:t>
      </w:r>
    </w:p>
    <w:p>
      <w:pPr>
        <w:spacing w:line="360" w:lineRule="auto"/>
        <w:ind w:firstLine="480" w:firstLineChars="200"/>
        <w:rPr>
          <w:rFonts w:ascii="宋体" w:hAnsi="宋体" w:cs="宋体"/>
          <w:sz w:val="24"/>
          <w:szCs w:val="24"/>
        </w:rPr>
      </w:pPr>
      <w:r>
        <w:rPr>
          <w:rFonts w:hint="eastAsia" w:ascii="宋体" w:hAnsi="宋体" w:cs="宋体"/>
          <w:sz w:val="24"/>
          <w:szCs w:val="24"/>
        </w:rPr>
        <w:t>1.若供应商所递交的响应文件或最后报价中的价格出现大写金额和小写金额不一致的错误，以大写金额修正为准。</w:t>
      </w:r>
    </w:p>
    <w:p>
      <w:pPr>
        <w:spacing w:line="360" w:lineRule="auto"/>
        <w:ind w:firstLine="480" w:firstLineChars="200"/>
        <w:rPr>
          <w:rFonts w:ascii="宋体" w:hAnsi="宋体" w:cs="宋体"/>
          <w:sz w:val="24"/>
          <w:szCs w:val="24"/>
        </w:rPr>
      </w:pPr>
      <w:r>
        <w:rPr>
          <w:rFonts w:hint="eastAsia" w:ascii="宋体" w:hAnsi="宋体" w:cs="宋体"/>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（五）提交响应文件的份数和签署</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1.响应文件一式二份（</w:t>
      </w:r>
      <w:r>
        <w:rPr>
          <w:rFonts w:hint="eastAsia" w:ascii="宋体" w:hAnsi="宋体" w:cs="宋体"/>
          <w:sz w:val="24"/>
        </w:rPr>
        <w:t>封面标注正副本</w:t>
      </w:r>
      <w:r>
        <w:rPr>
          <w:rFonts w:hint="eastAsia" w:ascii="宋体" w:hAnsi="宋体" w:cs="宋体"/>
          <w:sz w:val="24"/>
          <w:szCs w:val="24"/>
        </w:rPr>
        <w:t>），其中正本一份，副本一份，副本可为正本的复印件，应与正本一致，如出现不一致情况以正本为准。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rPr>
        <w:t>在响应文件正本中，竞争性磋商文件第七篇响应文件编制要求中规定签字、盖章的地方必须按其规定签字、盖章。</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（六）响应文件的递交</w:t>
      </w:r>
    </w:p>
    <w:p>
      <w:pPr>
        <w:snapToGrid w:val="0"/>
        <w:spacing w:line="360" w:lineRule="auto"/>
        <w:ind w:firstLine="480" w:firstLineChars="200"/>
        <w:rPr>
          <w:rFonts w:ascii="宋体" w:hAnsi="宋体" w:cs="宋体"/>
          <w:sz w:val="24"/>
        </w:rPr>
      </w:pPr>
      <w:r>
        <w:rPr>
          <w:rFonts w:hint="eastAsia" w:ascii="宋体" w:hAnsi="宋体" w:cs="宋体"/>
          <w:sz w:val="24"/>
        </w:rPr>
        <w:t>1.响应文件的密封</w:t>
      </w:r>
    </w:p>
    <w:p>
      <w:pPr>
        <w:snapToGrid w:val="0"/>
        <w:spacing w:line="360" w:lineRule="auto"/>
        <w:ind w:firstLine="480" w:firstLineChars="200"/>
        <w:rPr>
          <w:rFonts w:ascii="宋体" w:hAnsi="宋体" w:cs="宋体"/>
          <w:sz w:val="24"/>
        </w:rPr>
      </w:pPr>
      <w:r>
        <w:rPr>
          <w:rFonts w:hint="eastAsia" w:ascii="宋体" w:hAnsi="宋体" w:cs="宋体"/>
          <w:sz w:val="24"/>
        </w:rPr>
        <w:t>1.1响应文件（封面标注正副本）的正本、副本以均应密封送达磋商地点，应在封套上注明磋商项目名称、供应商名称。若正本、副本分别进行密封的，还应在封套上注明“正本”、“副本”字样。</w:t>
      </w:r>
    </w:p>
    <w:p>
      <w:pPr>
        <w:snapToGrid w:val="0"/>
        <w:spacing w:line="360" w:lineRule="auto"/>
        <w:ind w:firstLine="480" w:firstLineChars="200"/>
        <w:rPr>
          <w:rFonts w:ascii="宋体" w:hAnsi="宋体" w:cs="宋体"/>
          <w:sz w:val="24"/>
        </w:rPr>
      </w:pPr>
      <w:r>
        <w:rPr>
          <w:rFonts w:hint="eastAsia" w:ascii="宋体" w:hAnsi="宋体" w:cs="宋体"/>
          <w:sz w:val="24"/>
        </w:rPr>
        <w:t>1.2封套的封口处应加盖供应商公章或由法定代表人授权代表签字。</w:t>
      </w:r>
    </w:p>
    <w:p>
      <w:pPr>
        <w:snapToGrid w:val="0"/>
        <w:spacing w:line="360" w:lineRule="auto"/>
        <w:ind w:firstLine="480" w:firstLineChars="200"/>
        <w:rPr>
          <w:rFonts w:ascii="宋体" w:hAnsi="宋体" w:cs="宋体"/>
          <w:sz w:val="24"/>
        </w:rPr>
      </w:pPr>
      <w:r>
        <w:rPr>
          <w:rFonts w:hint="eastAsia" w:ascii="宋体" w:hAnsi="宋体" w:cs="宋体"/>
          <w:sz w:val="24"/>
        </w:rPr>
        <w:t>2.如果未按上述规定进行密封，采购人对响应文件误投、丢失或提前拆封不负责任。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（七）供应商参与人员</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各个供应商应当派1-2名代表参与磋商，至少1人应为法定代表人或具有法定代表人授权委托书的授权代表。</w:t>
      </w:r>
    </w:p>
    <w:p>
      <w:pPr>
        <w:pStyle w:val="2"/>
        <w:spacing w:line="360" w:lineRule="auto"/>
        <w:rPr>
          <w:rFonts w:ascii="宋体" w:hAnsi="宋体" w:cs="宋体"/>
          <w:sz w:val="24"/>
          <w:szCs w:val="24"/>
        </w:rPr>
      </w:pPr>
      <w:bookmarkStart w:id="63" w:name="_Toc54279003"/>
      <w:r>
        <w:rPr>
          <w:rFonts w:hint="eastAsia" w:ascii="宋体" w:hAnsi="宋体" w:cs="宋体"/>
          <w:sz w:val="24"/>
          <w:szCs w:val="24"/>
        </w:rPr>
        <w:t>四、成交供应商的确认和变更</w:t>
      </w:r>
      <w:bookmarkEnd w:id="63"/>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（一）成交供应商的确认</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人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（二）成交供应商的变更</w:t>
      </w:r>
    </w:p>
    <w:p>
      <w:pPr>
        <w:snapToGrid w:val="0"/>
        <w:spacing w:line="360" w:lineRule="auto"/>
        <w:ind w:firstLine="480" w:firstLineChars="200"/>
        <w:rPr>
          <w:rFonts w:ascii="宋体" w:hAnsi="宋体" w:cs="宋体"/>
          <w:sz w:val="24"/>
          <w:szCs w:val="24"/>
        </w:rPr>
      </w:pPr>
      <w:r>
        <w:rPr>
          <w:rFonts w:hint="eastAsia" w:ascii="宋体" w:hAnsi="宋体" w:cs="宋体"/>
          <w:sz w:val="24"/>
        </w:rPr>
        <w:t>成交供应商拒绝与采购人签订合同的，采购人报财政部门同意后可以按照评标报告推荐的成交候选供应商顺序，确定排名下一位的候选人为成交供应商，也可以重新开展政府采购活动。</w:t>
      </w:r>
    </w:p>
    <w:p>
      <w:pPr>
        <w:pStyle w:val="2"/>
        <w:spacing w:line="360" w:lineRule="auto"/>
        <w:rPr>
          <w:rFonts w:ascii="宋体" w:hAnsi="宋体" w:cs="宋体"/>
          <w:sz w:val="24"/>
          <w:szCs w:val="24"/>
        </w:rPr>
      </w:pPr>
      <w:bookmarkStart w:id="64" w:name="_Toc54279004"/>
      <w:bookmarkStart w:id="65" w:name="_Toc102227321"/>
      <w:bookmarkStart w:id="66" w:name="_Toc342913395"/>
      <w:r>
        <w:rPr>
          <w:rFonts w:hint="eastAsia" w:ascii="宋体" w:hAnsi="宋体" w:cs="宋体"/>
          <w:sz w:val="24"/>
          <w:szCs w:val="24"/>
        </w:rPr>
        <w:t>五、成交通知</w:t>
      </w:r>
      <w:bookmarkEnd w:id="64"/>
      <w:bookmarkEnd w:id="65"/>
      <w:bookmarkEnd w:id="66"/>
    </w:p>
    <w:p>
      <w:pPr>
        <w:spacing w:line="360" w:lineRule="auto"/>
        <w:ind w:firstLine="480" w:firstLineChars="200"/>
        <w:rPr>
          <w:rFonts w:ascii="宋体" w:hAnsi="宋体" w:cs="宋体"/>
          <w:sz w:val="24"/>
          <w:szCs w:val="24"/>
        </w:rPr>
      </w:pPr>
      <w:r>
        <w:rPr>
          <w:rFonts w:hint="eastAsia" w:ascii="宋体" w:hAnsi="宋体" w:cs="宋体"/>
          <w:sz w:val="24"/>
          <w:szCs w:val="24"/>
        </w:rPr>
        <w:t>（一）成交供应商确定后，采购人将在“建桥工业园”（http://www.jqgyy.com/）上发布成交结果公告。</w:t>
      </w:r>
    </w:p>
    <w:p>
      <w:pPr>
        <w:spacing w:line="360" w:lineRule="auto"/>
        <w:ind w:firstLine="480" w:firstLineChars="200"/>
        <w:rPr>
          <w:rFonts w:ascii="宋体" w:hAnsi="宋体" w:cs="宋体"/>
          <w:sz w:val="24"/>
          <w:szCs w:val="24"/>
        </w:rPr>
      </w:pPr>
      <w:r>
        <w:rPr>
          <w:rFonts w:hint="eastAsia" w:ascii="宋体" w:hAnsi="宋体" w:cs="宋体"/>
          <w:sz w:val="24"/>
          <w:szCs w:val="24"/>
        </w:rPr>
        <w:t>（二）结果公告发出同时，采购人将以书面形式发出《成交通知书》。《成交通知书》一经发出即发生法律效力。</w:t>
      </w:r>
      <w:r>
        <w:rPr>
          <w:rFonts w:hint="eastAsia" w:ascii="宋体" w:hAnsi="宋体" w:cs="宋体"/>
          <w:b/>
          <w:sz w:val="24"/>
          <w:szCs w:val="24"/>
          <w:u w:val="single"/>
        </w:rPr>
        <w:t>成交人需持经办人介绍信、身份证复印件到</w:t>
      </w:r>
      <w:r>
        <w:rPr>
          <w:rFonts w:hint="eastAsia" w:ascii="宋体" w:hAnsi="宋体" w:cs="宋体"/>
          <w:b/>
          <w:sz w:val="24"/>
          <w:szCs w:val="24"/>
          <w:u w:val="single"/>
          <w:lang w:eastAsia="zh-CN"/>
        </w:rPr>
        <w:t>采购人处</w:t>
      </w:r>
      <w:r>
        <w:rPr>
          <w:rFonts w:hint="eastAsia" w:ascii="宋体" w:hAnsi="宋体" w:cs="宋体"/>
          <w:b/>
          <w:sz w:val="24"/>
          <w:szCs w:val="24"/>
          <w:u w:val="single"/>
        </w:rPr>
        <w:t>领取。</w:t>
      </w:r>
    </w:p>
    <w:p>
      <w:pPr>
        <w:spacing w:line="360" w:lineRule="auto"/>
        <w:ind w:firstLine="480" w:firstLineChars="200"/>
        <w:rPr>
          <w:rFonts w:ascii="宋体" w:hAnsi="宋体" w:cs="宋体"/>
          <w:sz w:val="24"/>
          <w:szCs w:val="24"/>
        </w:rPr>
      </w:pPr>
      <w:r>
        <w:rPr>
          <w:rFonts w:hint="eastAsia" w:ascii="宋体" w:hAnsi="宋体" w:cs="宋体"/>
          <w:sz w:val="24"/>
          <w:szCs w:val="24"/>
        </w:rPr>
        <w:t>（三）《成交通知书》将作为签订合同的依据。</w:t>
      </w:r>
    </w:p>
    <w:p>
      <w:pPr>
        <w:pStyle w:val="2"/>
        <w:spacing w:line="360" w:lineRule="auto"/>
        <w:rPr>
          <w:rFonts w:ascii="宋体" w:hAnsi="宋体" w:cs="宋体"/>
          <w:sz w:val="24"/>
          <w:szCs w:val="24"/>
        </w:rPr>
      </w:pPr>
      <w:bookmarkStart w:id="67" w:name="_Toc54279005"/>
      <w:r>
        <w:rPr>
          <w:rFonts w:hint="eastAsia" w:ascii="宋体" w:hAnsi="宋体" w:cs="宋体"/>
          <w:sz w:val="24"/>
          <w:szCs w:val="24"/>
        </w:rPr>
        <w:t>六、关于质疑和投诉</w:t>
      </w:r>
      <w:bookmarkEnd w:id="67"/>
    </w:p>
    <w:p>
      <w:pPr>
        <w:spacing w:line="360" w:lineRule="auto"/>
        <w:ind w:firstLine="480" w:firstLineChars="200"/>
        <w:rPr>
          <w:rFonts w:ascii="宋体" w:hAnsi="宋体" w:cs="宋体"/>
          <w:sz w:val="24"/>
          <w:szCs w:val="24"/>
        </w:rPr>
      </w:pPr>
      <w:r>
        <w:rPr>
          <w:rFonts w:hint="eastAsia" w:ascii="宋体" w:hAnsi="宋体" w:cs="宋体"/>
          <w:sz w:val="24"/>
          <w:szCs w:val="24"/>
        </w:rPr>
        <w:t>（一）质疑</w:t>
      </w:r>
    </w:p>
    <w:p>
      <w:pPr>
        <w:spacing w:line="360" w:lineRule="auto"/>
        <w:ind w:firstLine="480" w:firstLineChars="200"/>
        <w:rPr>
          <w:rFonts w:ascii="宋体" w:hAnsi="宋体" w:cs="宋体"/>
          <w:sz w:val="24"/>
          <w:szCs w:val="24"/>
        </w:rPr>
      </w:pPr>
      <w:r>
        <w:rPr>
          <w:rFonts w:hint="eastAsia" w:ascii="宋体" w:hAnsi="宋体" w:cs="宋体"/>
          <w:sz w:val="24"/>
          <w:szCs w:val="24"/>
        </w:rPr>
        <w:t>供应商认为采购文件、采购过程和成交结果使自己的权益收到伤害的，可向采购人以书面形式提出质疑。</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提出质疑的应当是参与所质疑项目采购活动的供应商。 </w:t>
      </w:r>
    </w:p>
    <w:p>
      <w:pPr>
        <w:spacing w:line="360" w:lineRule="auto"/>
        <w:ind w:right="12" w:firstLine="480"/>
        <w:rPr>
          <w:rFonts w:ascii="宋体" w:hAnsi="宋体" w:cs="宋体"/>
          <w:sz w:val="24"/>
        </w:rPr>
      </w:pPr>
      <w:r>
        <w:rPr>
          <w:rFonts w:hint="eastAsia" w:ascii="宋体" w:hAnsi="宋体" w:cs="宋体"/>
          <w:sz w:val="24"/>
        </w:rPr>
        <w:t>1.质疑时限、内容</w:t>
      </w:r>
    </w:p>
    <w:p>
      <w:pPr>
        <w:spacing w:line="360" w:lineRule="auto"/>
        <w:ind w:right="12" w:firstLine="480"/>
        <w:rPr>
          <w:rFonts w:ascii="宋体" w:hAnsi="宋体" w:cs="宋体"/>
          <w:sz w:val="24"/>
        </w:rPr>
      </w:pPr>
      <w:r>
        <w:rPr>
          <w:rFonts w:hint="eastAsia" w:ascii="宋体" w:hAnsi="宋体" w:cs="宋体"/>
          <w:sz w:val="24"/>
        </w:rPr>
        <w:t>供应商认为采购文件、采购过程、成交结果使自己的权益受到损害的，可以在知道或者应知其权益受到损害之日起7个工作日内，以书面形式向采购人提出质疑。</w:t>
      </w:r>
    </w:p>
    <w:p>
      <w:pPr>
        <w:spacing w:line="360" w:lineRule="auto"/>
        <w:ind w:right="12" w:firstLine="480"/>
        <w:rPr>
          <w:rFonts w:ascii="宋体" w:hAnsi="宋体" w:cs="宋体"/>
          <w:sz w:val="24"/>
        </w:rPr>
      </w:pPr>
      <w:r>
        <w:rPr>
          <w:rFonts w:hint="eastAsia" w:ascii="宋体" w:hAnsi="宋体" w:cs="宋体"/>
          <w:sz w:val="24"/>
        </w:rPr>
        <w:t>1.2供应商提出质疑应当提交质疑函和必要的证明材料，质疑函应当包括下列内容：</w:t>
      </w:r>
    </w:p>
    <w:p>
      <w:pPr>
        <w:spacing w:line="360" w:lineRule="auto"/>
        <w:ind w:right="12" w:firstLine="480"/>
        <w:rPr>
          <w:rFonts w:ascii="宋体" w:hAnsi="宋体" w:cs="宋体"/>
          <w:sz w:val="24"/>
        </w:rPr>
      </w:pPr>
      <w:r>
        <w:rPr>
          <w:rFonts w:hint="eastAsia" w:ascii="宋体" w:hAnsi="宋体" w:cs="宋体"/>
          <w:sz w:val="24"/>
        </w:rPr>
        <w:t>1.2.1供应商的姓名或者名称、地址、邮编、联系人及联系电话；</w:t>
      </w:r>
    </w:p>
    <w:p>
      <w:pPr>
        <w:spacing w:line="360" w:lineRule="auto"/>
        <w:ind w:right="12" w:firstLine="480"/>
        <w:rPr>
          <w:rFonts w:ascii="宋体" w:hAnsi="宋体" w:cs="宋体"/>
          <w:sz w:val="24"/>
        </w:rPr>
      </w:pPr>
      <w:r>
        <w:rPr>
          <w:rFonts w:hint="eastAsia" w:ascii="宋体" w:hAnsi="宋体" w:cs="宋体"/>
          <w:sz w:val="24"/>
        </w:rPr>
        <w:t>1.2.2质疑项目的名称、项目号以及磋商项目编号；</w:t>
      </w:r>
    </w:p>
    <w:p>
      <w:pPr>
        <w:spacing w:line="360" w:lineRule="auto"/>
        <w:ind w:right="12" w:firstLine="480"/>
        <w:rPr>
          <w:rFonts w:ascii="宋体" w:hAnsi="宋体" w:cs="宋体"/>
          <w:sz w:val="24"/>
        </w:rPr>
      </w:pPr>
      <w:r>
        <w:rPr>
          <w:rFonts w:hint="eastAsia" w:ascii="宋体" w:hAnsi="宋体" w:cs="宋体"/>
          <w:sz w:val="24"/>
        </w:rPr>
        <w:t>1.2.3具体、明确的质疑事项和与质疑事项相关的请求；</w:t>
      </w:r>
    </w:p>
    <w:p>
      <w:pPr>
        <w:spacing w:line="360" w:lineRule="auto"/>
        <w:ind w:right="12" w:firstLine="480"/>
        <w:rPr>
          <w:rFonts w:ascii="宋体" w:hAnsi="宋体" w:cs="宋体"/>
          <w:sz w:val="24"/>
        </w:rPr>
      </w:pPr>
      <w:r>
        <w:rPr>
          <w:rFonts w:hint="eastAsia" w:ascii="宋体" w:hAnsi="宋体" w:cs="宋体"/>
          <w:sz w:val="24"/>
        </w:rPr>
        <w:t>1.2.4事实依据；</w:t>
      </w:r>
    </w:p>
    <w:p>
      <w:pPr>
        <w:spacing w:line="360" w:lineRule="auto"/>
        <w:ind w:right="12" w:firstLine="480"/>
        <w:rPr>
          <w:rFonts w:ascii="宋体" w:hAnsi="宋体" w:cs="宋体"/>
          <w:sz w:val="24"/>
        </w:rPr>
      </w:pPr>
      <w:r>
        <w:rPr>
          <w:rFonts w:hint="eastAsia" w:ascii="宋体" w:hAnsi="宋体" w:cs="宋体"/>
          <w:sz w:val="24"/>
        </w:rPr>
        <w:t>1.2.5必要的法律依据；</w:t>
      </w:r>
    </w:p>
    <w:p>
      <w:pPr>
        <w:spacing w:line="360" w:lineRule="auto"/>
        <w:ind w:right="12" w:firstLine="480"/>
        <w:rPr>
          <w:rFonts w:ascii="宋体" w:hAnsi="宋体" w:cs="宋体"/>
          <w:sz w:val="24"/>
        </w:rPr>
      </w:pPr>
      <w:r>
        <w:rPr>
          <w:rFonts w:hint="eastAsia" w:ascii="宋体" w:hAnsi="宋体" w:cs="宋体"/>
          <w:sz w:val="24"/>
        </w:rPr>
        <w:t>1.2.6提出质疑的日期；</w:t>
      </w:r>
    </w:p>
    <w:p>
      <w:pPr>
        <w:spacing w:line="360" w:lineRule="auto"/>
        <w:ind w:right="12" w:firstLine="480"/>
        <w:rPr>
          <w:rFonts w:ascii="宋体" w:hAnsi="宋体" w:cs="宋体"/>
          <w:sz w:val="24"/>
        </w:rPr>
      </w:pPr>
      <w:r>
        <w:rPr>
          <w:rFonts w:hint="eastAsia" w:ascii="宋体" w:hAnsi="宋体" w:cs="宋体"/>
          <w:sz w:val="24"/>
        </w:rPr>
        <w:t>1.2.7营业执照（或事业单位法人证书，或个体工商户营业执照或有效的自然人身份证明）复印件；</w:t>
      </w:r>
    </w:p>
    <w:p>
      <w:pPr>
        <w:spacing w:line="360" w:lineRule="auto"/>
        <w:ind w:right="12" w:firstLine="480"/>
        <w:rPr>
          <w:rFonts w:ascii="宋体" w:hAnsi="宋体" w:cs="宋体"/>
          <w:sz w:val="24"/>
        </w:rPr>
      </w:pPr>
      <w:r>
        <w:rPr>
          <w:rFonts w:hint="eastAsia" w:ascii="宋体" w:hAnsi="宋体" w:cs="宋体"/>
          <w:sz w:val="24"/>
        </w:rPr>
        <w:t>1.2.8法定代表人授权委托书原件、法定代表人身份证复印件和其授权代表的身份证复印件（供应商为自然人的提供自然人身份证复印件）；</w:t>
      </w:r>
    </w:p>
    <w:p>
      <w:pPr>
        <w:spacing w:line="360" w:lineRule="auto"/>
        <w:ind w:right="12" w:firstLine="480"/>
        <w:rPr>
          <w:rFonts w:ascii="宋体" w:hAnsi="宋体" w:cs="宋体"/>
          <w:sz w:val="24"/>
        </w:rPr>
      </w:pPr>
      <w:r>
        <w:rPr>
          <w:rFonts w:hint="eastAsia" w:ascii="宋体" w:hAnsi="宋体" w:cs="宋体"/>
          <w:sz w:val="24"/>
        </w:rPr>
        <w:t>1.3供应商为自然人的，质疑函应当由本人签字；供应商为法人或者其他组织的，质疑函应当由法定代表人、主要负责人，或者其授权代表签字或者盖章，并加盖公章。</w:t>
      </w:r>
    </w:p>
    <w:p>
      <w:pPr>
        <w:spacing w:line="360" w:lineRule="auto"/>
        <w:ind w:right="12" w:firstLine="480"/>
        <w:rPr>
          <w:rFonts w:ascii="宋体" w:hAnsi="宋体" w:cs="宋体"/>
          <w:sz w:val="24"/>
        </w:rPr>
      </w:pPr>
      <w:r>
        <w:rPr>
          <w:rFonts w:hint="eastAsia" w:ascii="宋体" w:hAnsi="宋体" w:cs="宋体"/>
          <w:sz w:val="24"/>
        </w:rPr>
        <w:t>2.质疑答复</w:t>
      </w:r>
    </w:p>
    <w:p>
      <w:pPr>
        <w:spacing w:line="360" w:lineRule="auto"/>
        <w:ind w:right="12" w:firstLine="480"/>
        <w:rPr>
          <w:rFonts w:ascii="宋体" w:hAnsi="宋体" w:cs="宋体"/>
          <w:sz w:val="24"/>
        </w:rPr>
      </w:pPr>
      <w:r>
        <w:rPr>
          <w:rFonts w:hint="eastAsia" w:ascii="宋体" w:hAnsi="宋体" w:cs="宋体"/>
          <w:sz w:val="24"/>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sz w:val="24"/>
          <w:szCs w:val="24"/>
        </w:rPr>
      </w:pPr>
      <w:r>
        <w:rPr>
          <w:rFonts w:hint="eastAsia" w:ascii="宋体" w:hAnsi="宋体" w:cs="宋体"/>
          <w:sz w:val="24"/>
          <w:szCs w:val="24"/>
        </w:rPr>
        <w:t>3.不予受理或暂缓受理</w:t>
      </w:r>
    </w:p>
    <w:p>
      <w:pPr>
        <w:spacing w:line="360" w:lineRule="auto"/>
        <w:ind w:firstLine="480" w:firstLineChars="200"/>
        <w:rPr>
          <w:rFonts w:ascii="宋体" w:hAnsi="宋体" w:cs="宋体"/>
          <w:sz w:val="24"/>
          <w:szCs w:val="24"/>
        </w:rPr>
      </w:pPr>
      <w:r>
        <w:rPr>
          <w:rFonts w:hint="eastAsia" w:ascii="宋体" w:hAnsi="宋体" w:cs="宋体"/>
          <w:sz w:val="24"/>
          <w:szCs w:val="24"/>
        </w:rPr>
        <w:t>3.1质疑有下列情形之一的，不予受理：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3.1.1质疑供应商参与了磋商活动后，再对竞争性磋商文件内容提出质疑的；</w:t>
      </w:r>
    </w:p>
    <w:p>
      <w:pPr>
        <w:spacing w:line="360" w:lineRule="auto"/>
        <w:ind w:firstLine="480" w:firstLineChars="200"/>
        <w:rPr>
          <w:rFonts w:ascii="宋体" w:hAnsi="宋体" w:cs="宋体"/>
          <w:sz w:val="24"/>
          <w:szCs w:val="24"/>
        </w:rPr>
      </w:pPr>
      <w:r>
        <w:rPr>
          <w:rFonts w:hint="eastAsia" w:ascii="宋体" w:hAnsi="宋体" w:cs="宋体"/>
          <w:sz w:val="24"/>
          <w:szCs w:val="24"/>
        </w:rPr>
        <w:t>3.1.2质疑超过有效期的；</w:t>
      </w:r>
    </w:p>
    <w:p>
      <w:pPr>
        <w:spacing w:line="360" w:lineRule="auto"/>
        <w:ind w:firstLine="480" w:firstLineChars="200"/>
        <w:rPr>
          <w:rFonts w:ascii="宋体" w:hAnsi="宋体" w:cs="宋体"/>
          <w:sz w:val="24"/>
          <w:szCs w:val="24"/>
        </w:rPr>
      </w:pPr>
      <w:r>
        <w:rPr>
          <w:rFonts w:hint="eastAsia" w:ascii="宋体" w:hAnsi="宋体" w:cs="宋体"/>
          <w:sz w:val="24"/>
          <w:szCs w:val="24"/>
        </w:rPr>
        <w:t>3.1.3对同一事项重复质疑的。</w:t>
      </w:r>
    </w:p>
    <w:p>
      <w:pPr>
        <w:spacing w:line="360" w:lineRule="auto"/>
        <w:ind w:firstLine="480" w:firstLineChars="200"/>
        <w:rPr>
          <w:rFonts w:ascii="宋体" w:hAnsi="宋体" w:cs="宋体"/>
          <w:sz w:val="24"/>
          <w:szCs w:val="24"/>
        </w:rPr>
      </w:pPr>
      <w:r>
        <w:rPr>
          <w:rFonts w:hint="eastAsia" w:ascii="宋体" w:hAnsi="宋体" w:cs="宋体"/>
          <w:sz w:val="24"/>
          <w:szCs w:val="24"/>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3.2.1质疑书格式和内容不符合国家或重庆市相关规定的；</w:t>
      </w:r>
    </w:p>
    <w:p>
      <w:pPr>
        <w:spacing w:line="360" w:lineRule="auto"/>
        <w:ind w:firstLine="480" w:firstLineChars="200"/>
        <w:rPr>
          <w:rFonts w:ascii="宋体" w:hAnsi="宋体" w:cs="宋体"/>
          <w:sz w:val="24"/>
          <w:szCs w:val="24"/>
        </w:rPr>
      </w:pPr>
      <w:r>
        <w:rPr>
          <w:rFonts w:hint="eastAsia" w:ascii="宋体" w:hAnsi="宋体" w:cs="宋体"/>
          <w:sz w:val="24"/>
          <w:szCs w:val="24"/>
        </w:rPr>
        <w:t>3.2.2质疑书提供的依据或证明材料不全的；</w:t>
      </w:r>
    </w:p>
    <w:p>
      <w:pPr>
        <w:spacing w:line="360" w:lineRule="auto"/>
        <w:ind w:firstLine="480" w:firstLineChars="200"/>
        <w:rPr>
          <w:rFonts w:ascii="宋体" w:hAnsi="宋体" w:cs="宋体"/>
          <w:sz w:val="24"/>
          <w:szCs w:val="24"/>
        </w:rPr>
      </w:pPr>
      <w:r>
        <w:rPr>
          <w:rFonts w:hint="eastAsia" w:ascii="宋体" w:hAnsi="宋体" w:cs="宋体"/>
          <w:sz w:val="24"/>
          <w:szCs w:val="24"/>
        </w:rPr>
        <w:t>3.2.3质疑书副本数量不足的。</w:t>
      </w:r>
    </w:p>
    <w:p>
      <w:pPr>
        <w:spacing w:line="360" w:lineRule="auto"/>
        <w:ind w:right="12" w:firstLine="480"/>
        <w:rPr>
          <w:rFonts w:ascii="宋体" w:hAnsi="宋体" w:cs="宋体"/>
          <w:sz w:val="24"/>
        </w:rPr>
      </w:pPr>
      <w:r>
        <w:rPr>
          <w:rFonts w:hint="eastAsia" w:ascii="宋体" w:hAnsi="宋体" w:cs="宋体"/>
          <w:sz w:val="24"/>
        </w:rPr>
        <w:t>3.其他</w:t>
      </w:r>
    </w:p>
    <w:p>
      <w:pPr>
        <w:spacing w:line="360" w:lineRule="auto"/>
        <w:ind w:right="12" w:firstLine="480"/>
        <w:rPr>
          <w:rFonts w:ascii="宋体" w:hAnsi="宋体" w:cs="宋体"/>
          <w:sz w:val="24"/>
        </w:rPr>
      </w:pPr>
      <w:r>
        <w:rPr>
          <w:rFonts w:hint="eastAsia" w:ascii="宋体" w:hAnsi="宋体" w:cs="宋体"/>
          <w:sz w:val="24"/>
        </w:rPr>
        <w:t>3.1供应商应按照《政府采购质疑和投诉办法》（财政部令第94号）及相关法律法规要求，在法定质疑期内一次性提出针对同一采购程序环节的质疑。</w:t>
      </w:r>
    </w:p>
    <w:p>
      <w:pPr>
        <w:spacing w:line="360" w:lineRule="auto"/>
        <w:ind w:right="12" w:firstLine="480"/>
        <w:rPr>
          <w:rFonts w:ascii="宋体" w:hAnsi="宋体" w:cs="宋体"/>
          <w:sz w:val="24"/>
        </w:rPr>
      </w:pPr>
      <w:r>
        <w:rPr>
          <w:rFonts w:hint="eastAsia" w:ascii="宋体" w:hAnsi="宋体" w:cs="宋体"/>
          <w:sz w:val="24"/>
        </w:rPr>
        <w:t>3.2质疑函范本可在财政部门户网站和中国政府采购网下载。</w:t>
      </w:r>
    </w:p>
    <w:p>
      <w:pPr>
        <w:spacing w:line="360" w:lineRule="auto"/>
        <w:ind w:right="12" w:firstLine="480"/>
        <w:rPr>
          <w:rFonts w:ascii="宋体" w:hAnsi="宋体" w:cs="宋体"/>
          <w:sz w:val="24"/>
        </w:rPr>
      </w:pPr>
      <w:r>
        <w:rPr>
          <w:rFonts w:hint="eastAsia" w:ascii="宋体" w:hAnsi="宋体" w:cs="宋体"/>
          <w:sz w:val="24"/>
        </w:rPr>
        <w:t>（二）投诉</w:t>
      </w:r>
    </w:p>
    <w:p>
      <w:pPr>
        <w:spacing w:line="360" w:lineRule="auto"/>
        <w:ind w:right="12" w:firstLine="480"/>
        <w:rPr>
          <w:rFonts w:ascii="宋体" w:hAnsi="宋体" w:cs="宋体"/>
          <w:sz w:val="24"/>
        </w:rPr>
      </w:pPr>
      <w:r>
        <w:rPr>
          <w:rFonts w:hint="eastAsia" w:ascii="宋体" w:hAnsi="宋体" w:cs="宋体"/>
          <w:sz w:val="24"/>
        </w:rPr>
        <w:t>1.供应商对采购人的答复不满意，或者采购人未在规定时间内作出答复的，可以在答复期满后15个工作日内按照相关法律法规向财政部门提起投诉。</w:t>
      </w:r>
    </w:p>
    <w:p>
      <w:pPr>
        <w:spacing w:line="360" w:lineRule="auto"/>
        <w:ind w:right="12" w:firstLine="480"/>
        <w:rPr>
          <w:rFonts w:ascii="宋体" w:hAnsi="宋体" w:cs="宋体"/>
          <w:sz w:val="24"/>
        </w:rPr>
      </w:pPr>
      <w:r>
        <w:rPr>
          <w:rFonts w:hint="eastAsia" w:ascii="宋体" w:hAnsi="宋体" w:cs="宋体"/>
          <w:sz w:val="24"/>
        </w:rPr>
        <w:t>2.供应商应按照《政府采购质疑和投诉办法》（财政部令第94号）及相关法律法规要求递交投诉书和必要的证明材料。投诉书范本可在财政部门户网站和中国政府采购网下载。</w:t>
      </w:r>
    </w:p>
    <w:p>
      <w:pPr>
        <w:spacing w:line="360" w:lineRule="auto"/>
        <w:ind w:right="12" w:firstLine="480"/>
        <w:rPr>
          <w:rFonts w:ascii="宋体" w:hAnsi="宋体" w:cs="宋体"/>
          <w:sz w:val="24"/>
        </w:rPr>
      </w:pPr>
      <w:r>
        <w:rPr>
          <w:rFonts w:hint="eastAsia" w:ascii="宋体" w:hAnsi="宋体" w:cs="宋体"/>
          <w:sz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sz w:val="24"/>
          <w:szCs w:val="24"/>
        </w:rPr>
      </w:pPr>
      <w:r>
        <w:rPr>
          <w:rFonts w:hint="eastAsia" w:ascii="宋体" w:hAnsi="宋体" w:cs="宋体"/>
          <w:sz w:val="24"/>
        </w:rPr>
        <w:t>4.在确定受理投诉后，财政部门自受理投诉之日起30个工作日内（需要检验、检测、鉴定、专家评审以及需要投诉人补正材料的，所需时间不计算在投诉处理期限内）对投诉事项做出处理决定。</w:t>
      </w:r>
    </w:p>
    <w:p>
      <w:pPr>
        <w:pStyle w:val="2"/>
        <w:spacing w:line="360" w:lineRule="auto"/>
        <w:rPr>
          <w:rFonts w:ascii="宋体" w:hAnsi="宋体" w:cs="宋体"/>
          <w:sz w:val="24"/>
          <w:szCs w:val="24"/>
        </w:rPr>
      </w:pPr>
      <w:bookmarkStart w:id="68" w:name="_Toc102227322"/>
      <w:bookmarkStart w:id="69" w:name="_Toc342913396"/>
      <w:bookmarkStart w:id="70" w:name="_Toc54279008"/>
      <w:bookmarkStart w:id="71" w:name="_Toc12789059"/>
      <w:bookmarkStart w:id="72" w:name="_Toc11641055"/>
      <w:r>
        <w:rPr>
          <w:rFonts w:hint="eastAsia" w:ascii="宋体" w:hAnsi="宋体" w:cs="宋体"/>
          <w:sz w:val="24"/>
          <w:szCs w:val="24"/>
        </w:rPr>
        <w:t>七、签订</w:t>
      </w:r>
      <w:bookmarkEnd w:id="68"/>
      <w:r>
        <w:rPr>
          <w:rFonts w:hint="eastAsia" w:ascii="宋体" w:hAnsi="宋体" w:cs="宋体"/>
          <w:sz w:val="24"/>
          <w:szCs w:val="24"/>
        </w:rPr>
        <w:t>合同</w:t>
      </w:r>
      <w:bookmarkEnd w:id="69"/>
      <w:bookmarkEnd w:id="70"/>
    </w:p>
    <w:p>
      <w:pPr>
        <w:spacing w:line="360" w:lineRule="auto"/>
        <w:ind w:firstLine="360" w:firstLineChars="150"/>
        <w:rPr>
          <w:rFonts w:ascii="宋体" w:hAnsi="宋体" w:cs="宋体"/>
          <w:sz w:val="24"/>
          <w:szCs w:val="24"/>
        </w:rPr>
      </w:pPr>
      <w:r>
        <w:rPr>
          <w:rFonts w:hint="eastAsia" w:ascii="宋体" w:hAnsi="宋体" w:cs="宋体"/>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sz w:val="24"/>
          <w:szCs w:val="24"/>
        </w:rPr>
      </w:pPr>
      <w:r>
        <w:rPr>
          <w:rFonts w:hint="eastAsia" w:ascii="宋体" w:hAnsi="宋体" w:cs="宋体"/>
          <w:sz w:val="24"/>
          <w:szCs w:val="24"/>
        </w:rPr>
        <w:t>（二）竞争性磋商文件、供应商的响应文件及澄清文件等，均为签订政府采购合同的依据。</w:t>
      </w:r>
    </w:p>
    <w:p>
      <w:pPr>
        <w:spacing w:line="360" w:lineRule="auto"/>
        <w:ind w:firstLine="360" w:firstLineChars="150"/>
        <w:rPr>
          <w:rFonts w:ascii="宋体" w:hAnsi="宋体" w:cs="宋体"/>
          <w:sz w:val="24"/>
          <w:szCs w:val="24"/>
        </w:rPr>
      </w:pPr>
      <w:r>
        <w:rPr>
          <w:rFonts w:hint="eastAsia" w:ascii="宋体" w:hAnsi="宋体" w:cs="宋体"/>
          <w:sz w:val="24"/>
          <w:szCs w:val="24"/>
        </w:rPr>
        <w:t>（三）合同生效条款由供需双方约定，法律、行政法规规定应当办理批准、登记等手续后生效的合同，依照其规定。</w:t>
      </w:r>
    </w:p>
    <w:p>
      <w:pPr>
        <w:spacing w:line="360" w:lineRule="auto"/>
        <w:ind w:firstLine="360" w:firstLineChars="150"/>
        <w:rPr>
          <w:rFonts w:ascii="宋体" w:hAnsi="宋体" w:cs="宋体"/>
          <w:sz w:val="24"/>
          <w:szCs w:val="24"/>
        </w:rPr>
      </w:pPr>
      <w:r>
        <w:rPr>
          <w:rFonts w:hint="eastAsia" w:ascii="宋体" w:hAnsi="宋体" w:cs="宋体"/>
          <w:sz w:val="24"/>
          <w:szCs w:val="24"/>
        </w:rPr>
        <w:t>（四）合同原则上应按照《重庆市政府采购合同》签订，相关单位要求适用合同通用格式版本的，应按其要求另行签订其他合同。</w:t>
      </w:r>
    </w:p>
    <w:p>
      <w:pPr>
        <w:spacing w:line="360" w:lineRule="auto"/>
        <w:ind w:firstLine="480" w:firstLineChars="200"/>
        <w:rPr>
          <w:rFonts w:ascii="宋体" w:hAnsi="宋体" w:cs="宋体"/>
          <w:sz w:val="24"/>
          <w:szCs w:val="24"/>
        </w:rPr>
      </w:pPr>
      <w:r>
        <w:rPr>
          <w:rFonts w:hint="eastAsia" w:ascii="宋体" w:hAnsi="宋体" w:cs="宋体"/>
          <w:sz w:val="24"/>
          <w:szCs w:val="24"/>
        </w:rPr>
        <w:t>（五）采购人要求成交供应商提供履约保证金的，应当在竞争性磋商文件中予以约定。成交供应商履约完毕后，采购人根据采购文件规定退还其履约保证金。</w:t>
      </w:r>
    </w:p>
    <w:p>
      <w:pPr>
        <w:pStyle w:val="2"/>
        <w:spacing w:line="360" w:lineRule="auto"/>
        <w:rPr>
          <w:rFonts w:ascii="宋体" w:hAnsi="宋体" w:cs="宋体"/>
          <w:sz w:val="24"/>
        </w:rPr>
      </w:pPr>
      <w:bookmarkStart w:id="73" w:name="_Toc16931_WPSOffice_Level2"/>
      <w:bookmarkStart w:id="74" w:name="_Toc8666679"/>
      <w:bookmarkStart w:id="75" w:name="_Toc19576_WPSOffice_Level2"/>
      <w:bookmarkStart w:id="76" w:name="_Toc3855"/>
      <w:r>
        <w:rPr>
          <w:rFonts w:hint="eastAsia" w:ascii="宋体" w:hAnsi="宋体" w:cs="宋体"/>
          <w:sz w:val="24"/>
          <w:szCs w:val="24"/>
        </w:rPr>
        <w:t>八、</w:t>
      </w:r>
      <w:bookmarkEnd w:id="73"/>
      <w:bookmarkEnd w:id="74"/>
      <w:bookmarkEnd w:id="75"/>
      <w:bookmarkEnd w:id="76"/>
      <w:bookmarkStart w:id="77" w:name="_Toc54279009"/>
      <w:bookmarkStart w:id="78" w:name="_Toc14780"/>
      <w:r>
        <w:rPr>
          <w:rFonts w:hint="eastAsia" w:ascii="宋体" w:hAnsi="宋体" w:cs="宋体"/>
          <w:sz w:val="24"/>
        </w:rPr>
        <w:t>政府采购信用融资</w:t>
      </w:r>
      <w:bookmarkEnd w:id="77"/>
      <w:bookmarkEnd w:id="78"/>
    </w:p>
    <w:p>
      <w:pPr>
        <w:spacing w:line="360" w:lineRule="auto"/>
        <w:ind w:firstLine="360" w:firstLineChars="150"/>
        <w:rPr>
          <w:rFonts w:ascii="宋体" w:hAnsi="宋体" w:eastAsia="宋体" w:cs="宋体"/>
          <w:b w:val="0"/>
          <w:sz w:val="36"/>
          <w:szCs w:val="30"/>
        </w:rPr>
      </w:pPr>
      <w:r>
        <w:rPr>
          <w:rFonts w:hint="eastAsia" w:ascii="宋体" w:hAnsi="宋体" w:cs="宋体"/>
          <w:sz w:val="24"/>
          <w:szCs w:val="24"/>
        </w:rPr>
        <w:t xml:space="preserve">  竞标人参与重庆市政府采购活动，成为成交人，并与采购人签订政府采购合同后，可按照重庆市政府采购支持中小企业信用融资办法的规定，向开展政府采购信用融资业务的银行申请贷款。具体内容详见重庆市重庆市政府采购网“政采贷”信息专栏。建设银行联系人：吴言18602391953；工商银行联系人：程剑鹏18325073918 游宇13996150404; 兴业银行联系人：陈亚琴15223442359；光大银行联系人：韩一夫13983233666；农业银行联系人：张世佳19946916067；华夏银行重庆分行联系人：危经理13618303013胡经理18580766891。</w:t>
      </w:r>
      <w:r>
        <w:rPr>
          <w:rFonts w:hint="eastAsia" w:ascii="宋体" w:hAnsi="宋体" w:cs="宋体"/>
          <w:sz w:val="24"/>
          <w:szCs w:val="24"/>
        </w:rPr>
        <w:br w:type="page"/>
      </w:r>
      <w:bookmarkStart w:id="79" w:name="_Toc54279010"/>
      <w:r>
        <w:rPr>
          <w:rFonts w:hint="eastAsia" w:ascii="宋体" w:hAnsi="宋体" w:eastAsia="宋体" w:cs="宋体"/>
          <w:b w:val="0"/>
          <w:sz w:val="36"/>
          <w:szCs w:val="30"/>
        </w:rPr>
        <w:t xml:space="preserve">第六篇  </w:t>
      </w:r>
      <w:bookmarkEnd w:id="71"/>
      <w:bookmarkEnd w:id="72"/>
      <w:r>
        <w:rPr>
          <w:rFonts w:hint="eastAsia" w:ascii="宋体" w:hAnsi="宋体" w:eastAsia="宋体" w:cs="宋体"/>
          <w:b w:val="0"/>
          <w:sz w:val="36"/>
          <w:szCs w:val="30"/>
        </w:rPr>
        <w:t>政府采购合同</w:t>
      </w:r>
      <w:bookmarkEnd w:id="79"/>
    </w:p>
    <w:p>
      <w:pPr>
        <w:tabs>
          <w:tab w:val="left" w:pos="9000"/>
        </w:tabs>
        <w:spacing w:line="360" w:lineRule="auto"/>
        <w:jc w:val="center"/>
        <w:rPr>
          <w:rFonts w:ascii="宋体" w:hAnsi="宋体" w:cs="宋体"/>
          <w:sz w:val="21"/>
          <w:szCs w:val="21"/>
        </w:rPr>
        <w:sectPr>
          <w:footerReference r:id="rId9" w:type="default"/>
          <w:footerReference r:id="rId10" w:type="even"/>
          <w:pgSz w:w="11907" w:h="16840"/>
          <w:pgMar w:top="1134" w:right="1191" w:bottom="1134" w:left="1304" w:header="964" w:footer="992" w:gutter="0"/>
          <w:pgNumType w:fmt="numberInDash"/>
          <w:cols w:space="720" w:num="1"/>
          <w:docGrid w:linePitch="312" w:charSpace="0"/>
        </w:sectPr>
      </w:pPr>
      <w:r>
        <w:rPr>
          <w:rFonts w:hint="eastAsia" w:ascii="宋体" w:hAnsi="宋体" w:cs="宋体"/>
          <w:b/>
          <w:sz w:val="44"/>
        </w:rPr>
        <w:t>格式自拟</w:t>
      </w:r>
    </w:p>
    <w:p>
      <w:pPr>
        <w:pStyle w:val="3"/>
        <w:spacing w:line="360" w:lineRule="auto"/>
        <w:jc w:val="center"/>
        <w:rPr>
          <w:rFonts w:ascii="宋体" w:hAnsi="宋体" w:eastAsia="宋体" w:cs="宋体"/>
          <w:b w:val="0"/>
          <w:sz w:val="36"/>
          <w:szCs w:val="30"/>
        </w:rPr>
      </w:pPr>
      <w:bookmarkStart w:id="80" w:name="_Hlt41879464"/>
      <w:bookmarkEnd w:id="80"/>
      <w:bookmarkStart w:id="81" w:name="_Toc54279011"/>
      <w:r>
        <w:rPr>
          <w:rFonts w:hint="eastAsia" w:ascii="宋体" w:hAnsi="宋体" w:eastAsia="宋体" w:cs="宋体"/>
          <w:b w:val="0"/>
          <w:sz w:val="36"/>
          <w:szCs w:val="30"/>
        </w:rPr>
        <w:t>第七篇  响应文件编制要求</w:t>
      </w:r>
      <w:bookmarkEnd w:id="81"/>
    </w:p>
    <w:p>
      <w:pPr>
        <w:pStyle w:val="2"/>
        <w:spacing w:line="360" w:lineRule="auto"/>
        <w:rPr>
          <w:rFonts w:hint="eastAsia" w:ascii="宋体" w:hAnsi="宋体" w:cs="宋体"/>
          <w:sz w:val="24"/>
          <w:szCs w:val="24"/>
        </w:rPr>
      </w:pPr>
      <w:bookmarkStart w:id="82" w:name="_Toc313008356"/>
      <w:bookmarkStart w:id="83" w:name="_Toc54279012"/>
      <w:bookmarkStart w:id="84" w:name="_Toc313888360"/>
      <w:bookmarkStart w:id="85" w:name="_Toc342913419"/>
      <w:bookmarkStart w:id="86" w:name="_Toc12789073"/>
      <w:bookmarkStart w:id="87" w:name="_Toc283382454"/>
      <w:r>
        <w:rPr>
          <w:rFonts w:hint="eastAsia" w:ascii="宋体" w:hAnsi="宋体" w:cs="宋体"/>
          <w:sz w:val="24"/>
          <w:szCs w:val="24"/>
        </w:rPr>
        <w:t>一、经济部分</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（一）竞争性磋商报价函</w:t>
      </w:r>
    </w:p>
    <w:p>
      <w:pPr>
        <w:pStyle w:val="2"/>
        <w:spacing w:line="360" w:lineRule="auto"/>
        <w:rPr>
          <w:rFonts w:hint="eastAsia" w:ascii="宋体" w:hAnsi="宋体" w:eastAsia="宋体" w:cs="宋体"/>
          <w:sz w:val="24"/>
          <w:szCs w:val="24"/>
          <w:lang w:eastAsia="zh-CN"/>
        </w:rPr>
      </w:pPr>
      <w:r>
        <w:rPr>
          <w:rFonts w:hint="eastAsia" w:ascii="宋体" w:hAnsi="宋体" w:cs="宋体"/>
          <w:sz w:val="24"/>
          <w:szCs w:val="24"/>
        </w:rPr>
        <w:t>二、</w:t>
      </w:r>
      <w:r>
        <w:rPr>
          <w:rFonts w:hint="eastAsia" w:ascii="宋体" w:hAnsi="宋体" w:cs="宋体"/>
          <w:sz w:val="24"/>
          <w:szCs w:val="24"/>
          <w:lang w:eastAsia="zh-CN"/>
        </w:rPr>
        <w:t>技术部分</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（一）服务响应偏离表</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（二）其他资料（格式自定）</w:t>
      </w:r>
    </w:p>
    <w:p>
      <w:pPr>
        <w:pStyle w:val="2"/>
        <w:spacing w:line="360" w:lineRule="auto"/>
        <w:rPr>
          <w:rFonts w:hint="eastAsia" w:ascii="宋体" w:hAnsi="宋体" w:cs="宋体"/>
          <w:sz w:val="24"/>
          <w:szCs w:val="24"/>
        </w:rPr>
      </w:pPr>
      <w:r>
        <w:rPr>
          <w:rFonts w:hint="eastAsia" w:ascii="宋体" w:hAnsi="宋体" w:cs="宋体"/>
          <w:sz w:val="24"/>
          <w:szCs w:val="24"/>
        </w:rPr>
        <w:t>三、商务部分</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（一）商务响应偏离表</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（二）其它优惠服务承诺（格式自定）</w:t>
      </w:r>
    </w:p>
    <w:p>
      <w:pPr>
        <w:pStyle w:val="2"/>
        <w:spacing w:line="360" w:lineRule="auto"/>
        <w:rPr>
          <w:rFonts w:hint="eastAsia" w:ascii="宋体" w:hAnsi="宋体" w:cs="宋体"/>
          <w:sz w:val="24"/>
          <w:szCs w:val="24"/>
        </w:rPr>
      </w:pPr>
      <w:r>
        <w:rPr>
          <w:rFonts w:hint="eastAsia" w:ascii="宋体" w:hAnsi="宋体" w:cs="宋体"/>
          <w:sz w:val="24"/>
          <w:szCs w:val="24"/>
        </w:rPr>
        <w:t>四、资格条件及其他</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（一）法人营业执照（副本）或事业单位法人证书（副本）或个体工商户营业执照或有效的自然人身份证明或社会团体法人登记证书复印件</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（二）法定代表人身份证明书（格式）</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（三）法定代表人授权委托书（格式）</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（四）基本资格条件承诺函（格式）</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（五）特定资格条件证书或证明文件</w:t>
      </w:r>
    </w:p>
    <w:p>
      <w:pPr>
        <w:pStyle w:val="2"/>
        <w:spacing w:line="360" w:lineRule="auto"/>
        <w:rPr>
          <w:rFonts w:hint="eastAsia" w:ascii="宋体" w:hAnsi="宋体" w:cs="宋体"/>
          <w:sz w:val="24"/>
          <w:szCs w:val="24"/>
        </w:rPr>
      </w:pPr>
      <w:r>
        <w:rPr>
          <w:rFonts w:hint="eastAsia" w:ascii="宋体" w:hAnsi="宋体" w:cs="宋体"/>
          <w:sz w:val="24"/>
          <w:szCs w:val="24"/>
        </w:rPr>
        <w:t>五、其他资料</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（一）中小企业声明函、监狱企业证明文件、残疾人福利性单位声明函</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（二）联合体协议或分包意向协议（格式自定）</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（三）其他与项目有关的资料</w:t>
      </w:r>
    </w:p>
    <w:p>
      <w:pPr>
        <w:pStyle w:val="2"/>
        <w:spacing w:line="360" w:lineRule="auto"/>
        <w:rPr>
          <w:rFonts w:hint="eastAsia" w:ascii="宋体" w:hAnsi="宋体" w:cs="宋体"/>
          <w:sz w:val="24"/>
          <w:szCs w:val="24"/>
        </w:rPr>
      </w:pPr>
    </w:p>
    <w:p>
      <w:pPr>
        <w:pStyle w:val="2"/>
        <w:spacing w:line="360" w:lineRule="auto"/>
        <w:rPr>
          <w:rFonts w:hint="eastAsia" w:ascii="宋体" w:hAnsi="宋体" w:cs="宋体"/>
          <w:sz w:val="24"/>
          <w:szCs w:val="24"/>
        </w:rPr>
      </w:pPr>
    </w:p>
    <w:p>
      <w:pPr>
        <w:pStyle w:val="2"/>
        <w:spacing w:line="360" w:lineRule="auto"/>
        <w:rPr>
          <w:rFonts w:hint="eastAsia" w:ascii="宋体" w:hAnsi="宋体" w:cs="宋体"/>
          <w:sz w:val="24"/>
          <w:szCs w:val="24"/>
        </w:rPr>
      </w:pPr>
    </w:p>
    <w:p>
      <w:pPr>
        <w:pStyle w:val="2"/>
        <w:spacing w:line="360" w:lineRule="auto"/>
        <w:rPr>
          <w:rFonts w:hint="eastAsia" w:ascii="宋体" w:hAnsi="宋体" w:cs="宋体"/>
          <w:sz w:val="24"/>
          <w:szCs w:val="24"/>
        </w:rPr>
      </w:pPr>
    </w:p>
    <w:p>
      <w:pPr>
        <w:pStyle w:val="2"/>
        <w:spacing w:line="360" w:lineRule="auto"/>
        <w:rPr>
          <w:rFonts w:hint="eastAsia" w:ascii="宋体" w:hAnsi="宋体" w:cs="宋体"/>
          <w:sz w:val="24"/>
          <w:szCs w:val="24"/>
        </w:rPr>
      </w:pPr>
    </w:p>
    <w:p>
      <w:pPr>
        <w:rPr>
          <w:rFonts w:hint="eastAsia"/>
        </w:rPr>
      </w:pPr>
    </w:p>
    <w:p>
      <w:pPr>
        <w:pStyle w:val="2"/>
        <w:spacing w:line="360" w:lineRule="auto"/>
        <w:rPr>
          <w:rFonts w:hint="eastAsia" w:ascii="宋体" w:hAnsi="宋体" w:cs="宋体"/>
          <w:sz w:val="24"/>
          <w:szCs w:val="24"/>
        </w:rPr>
      </w:pPr>
    </w:p>
    <w:p>
      <w:pPr>
        <w:rPr>
          <w:rFonts w:hint="eastAsia" w:ascii="宋体" w:hAnsi="宋体" w:cs="宋体"/>
          <w:sz w:val="24"/>
          <w:szCs w:val="24"/>
        </w:rPr>
      </w:pPr>
    </w:p>
    <w:p>
      <w:pPr>
        <w:pStyle w:val="2"/>
        <w:spacing w:line="360" w:lineRule="auto"/>
        <w:rPr>
          <w:rFonts w:hint="eastAsia" w:ascii="宋体" w:hAnsi="宋体" w:cs="宋体"/>
          <w:sz w:val="24"/>
          <w:szCs w:val="24"/>
        </w:rPr>
      </w:pPr>
    </w:p>
    <w:p>
      <w:pPr>
        <w:pStyle w:val="2"/>
        <w:spacing w:line="360" w:lineRule="auto"/>
        <w:rPr>
          <w:rFonts w:ascii="宋体" w:hAnsi="宋体" w:cs="宋体"/>
          <w:sz w:val="24"/>
          <w:szCs w:val="24"/>
        </w:rPr>
      </w:pPr>
      <w:r>
        <w:rPr>
          <w:rFonts w:hint="eastAsia" w:ascii="宋体" w:hAnsi="宋体" w:cs="宋体"/>
          <w:sz w:val="24"/>
          <w:szCs w:val="24"/>
        </w:rPr>
        <w:t>一、经济部分</w:t>
      </w:r>
      <w:bookmarkEnd w:id="82"/>
      <w:bookmarkEnd w:id="83"/>
      <w:bookmarkEnd w:id="84"/>
      <w:bookmarkEnd w:id="85"/>
    </w:p>
    <w:bookmarkEnd w:id="86"/>
    <w:bookmarkEnd w:id="87"/>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（一）竞争性磋商报价函</w:t>
      </w:r>
    </w:p>
    <w:p>
      <w:pPr>
        <w:jc w:val="center"/>
        <w:rPr>
          <w:rFonts w:ascii="宋体" w:hAnsi="宋体" w:cs="宋体"/>
          <w:b/>
          <w:szCs w:val="28"/>
        </w:rPr>
      </w:pPr>
      <w:r>
        <w:rPr>
          <w:rFonts w:hint="eastAsia" w:ascii="宋体" w:hAnsi="宋体" w:cs="宋体"/>
          <w:b/>
          <w:szCs w:val="28"/>
        </w:rPr>
        <w:t>竞争性磋商报价函</w:t>
      </w:r>
    </w:p>
    <w:p>
      <w:pPr>
        <w:tabs>
          <w:tab w:val="left" w:pos="6300"/>
        </w:tabs>
        <w:snapToGrid w:val="0"/>
        <w:spacing w:line="312" w:lineRule="auto"/>
        <w:rPr>
          <w:rFonts w:ascii="宋体" w:hAnsi="宋体" w:cs="宋体"/>
          <w:sz w:val="24"/>
          <w:szCs w:val="24"/>
        </w:rPr>
      </w:pPr>
      <w:r>
        <w:rPr>
          <w:rFonts w:hint="eastAsia" w:ascii="宋体" w:hAnsi="宋体" w:cs="宋体"/>
          <w:sz w:val="24"/>
          <w:szCs w:val="24"/>
          <w:u w:val="single"/>
        </w:rPr>
        <w:t>（采购人名称）</w:t>
      </w:r>
      <w:r>
        <w:rPr>
          <w:rFonts w:hint="eastAsia" w:ascii="宋体" w:hAnsi="宋体" w:cs="宋体"/>
          <w:sz w:val="24"/>
          <w:szCs w:val="24"/>
        </w:rPr>
        <w:t>：</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1.愿意按照竞争性磋商文件中的一切要求，提供本项目的服务，初始报价为人民币大写：</w:t>
      </w:r>
      <w:r>
        <w:rPr>
          <w:rFonts w:hint="eastAsia" w:ascii="宋体" w:hAnsi="宋体" w:cs="宋体"/>
          <w:sz w:val="24"/>
          <w:szCs w:val="24"/>
          <w:u w:val="single"/>
          <w:lang w:val="en-US" w:eastAsia="zh-CN"/>
        </w:rPr>
        <w:t xml:space="preserve">             </w:t>
      </w:r>
      <w:r>
        <w:rPr>
          <w:rFonts w:hint="eastAsia" w:ascii="宋体" w:hAnsi="宋体" w:cs="宋体"/>
          <w:sz w:val="24"/>
          <w:szCs w:val="24"/>
        </w:rPr>
        <w:t>元整；人民币小写：</w:t>
      </w:r>
      <w:r>
        <w:rPr>
          <w:rFonts w:hint="eastAsia" w:ascii="宋体" w:hAnsi="宋体" w:cs="宋体"/>
          <w:sz w:val="24"/>
          <w:szCs w:val="24"/>
          <w:u w:val="single"/>
          <w:lang w:val="en-US" w:eastAsia="zh-CN"/>
        </w:rPr>
        <w:t xml:space="preserve">          </w:t>
      </w:r>
      <w:r>
        <w:rPr>
          <w:rFonts w:hint="eastAsia" w:ascii="宋体" w:hAnsi="宋体" w:cs="宋体"/>
          <w:sz w:val="24"/>
          <w:szCs w:val="24"/>
        </w:rPr>
        <w:t>元。（其中安全文明施工费为：</w:t>
      </w:r>
      <w:r>
        <w:rPr>
          <w:rFonts w:hint="eastAsia" w:ascii="宋体" w:hAnsi="宋体" w:cs="宋体"/>
          <w:sz w:val="24"/>
          <w:szCs w:val="24"/>
          <w:u w:val="single"/>
          <w:lang w:val="en-US" w:eastAsia="zh-CN"/>
        </w:rPr>
        <w:t xml:space="preserve">     </w:t>
      </w:r>
      <w:r>
        <w:rPr>
          <w:rFonts w:hint="eastAsia" w:ascii="宋体" w:hAnsi="宋体" w:cs="宋体"/>
          <w:sz w:val="24"/>
          <w:szCs w:val="24"/>
        </w:rPr>
        <w:t>元）以我公司最后报价为准。</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2.我方现提交的响应文件为：响应文件正本份，副本份。</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3、我方承诺：本次磋商的有效期为90天。</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z w:val="24"/>
          <w:szCs w:val="28"/>
        </w:rPr>
        <w:t>我方理解，最低报价不是成交的唯一条件。</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8、我方同意按竞争性磋商文件规定，交纳竞争性磋商文件要求的磋商保证金。</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9、</w:t>
      </w:r>
      <w:r>
        <w:rPr>
          <w:rFonts w:hint="eastAsia" w:ascii="宋体" w:hAnsi="宋体" w:cs="宋体"/>
          <w:sz w:val="24"/>
          <w:szCs w:val="28"/>
        </w:rPr>
        <w:t>我方未</w:t>
      </w:r>
      <w:r>
        <w:rPr>
          <w:rFonts w:hint="eastAsia" w:ascii="宋体" w:hAnsi="宋体" w:cs="宋体"/>
          <w:sz w:val="24"/>
          <w:szCs w:val="24"/>
        </w:rPr>
        <w:t>为采购项目提供整体设计、规范编制或者项目管理、监理、检测等服务。</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                                                竞标人（公章）：</w:t>
      </w:r>
    </w:p>
    <w:p>
      <w:pPr>
        <w:snapToGrid w:val="0"/>
        <w:spacing w:line="312" w:lineRule="auto"/>
        <w:ind w:firstLine="480" w:firstLineChars="200"/>
        <w:rPr>
          <w:rFonts w:ascii="宋体" w:hAnsi="宋体" w:cs="宋体"/>
          <w:sz w:val="24"/>
          <w:szCs w:val="24"/>
          <w:bdr w:val="single" w:color="auto" w:sz="4" w:space="0"/>
        </w:rPr>
        <w:sectPr>
          <w:headerReference r:id="rId11" w:type="default"/>
          <w:pgSz w:w="11907" w:h="16840"/>
          <w:pgMar w:top="1134" w:right="1191" w:bottom="1134" w:left="1304" w:header="851" w:footer="992" w:gutter="0"/>
          <w:pgNumType w:fmt="numberInDash"/>
          <w:cols w:space="720" w:num="1"/>
          <w:docGrid w:linePitch="380" w:charSpace="-5735"/>
        </w:sectPr>
      </w:pPr>
      <w:r>
        <w:rPr>
          <w:rFonts w:hint="eastAsia" w:ascii="宋体" w:hAnsi="宋体" w:cs="宋体"/>
          <w:sz w:val="24"/>
          <w:szCs w:val="24"/>
        </w:rPr>
        <w:t xml:space="preserve">                                                  年   月   日</w:t>
      </w:r>
    </w:p>
    <w:p>
      <w:pPr>
        <w:pStyle w:val="2"/>
        <w:spacing w:line="360" w:lineRule="auto"/>
        <w:rPr>
          <w:rFonts w:hint="eastAsia" w:ascii="宋体" w:hAnsi="宋体" w:eastAsia="宋体" w:cs="宋体"/>
          <w:sz w:val="24"/>
          <w:szCs w:val="24"/>
          <w:lang w:eastAsia="zh-CN"/>
        </w:rPr>
      </w:pPr>
      <w:bookmarkStart w:id="88" w:name="_Toc313888361"/>
      <w:bookmarkStart w:id="89" w:name="_Toc313008357"/>
      <w:bookmarkStart w:id="90" w:name="_Toc342913420"/>
      <w:bookmarkStart w:id="91" w:name="_Toc54279013"/>
      <w:r>
        <w:rPr>
          <w:rFonts w:hint="eastAsia" w:ascii="宋体" w:hAnsi="宋体" w:cs="宋体"/>
          <w:sz w:val="24"/>
          <w:szCs w:val="24"/>
        </w:rPr>
        <w:t>二、</w:t>
      </w:r>
      <w:bookmarkEnd w:id="88"/>
      <w:bookmarkEnd w:id="89"/>
      <w:bookmarkEnd w:id="90"/>
      <w:bookmarkEnd w:id="91"/>
      <w:r>
        <w:rPr>
          <w:rFonts w:hint="eastAsia" w:ascii="宋体" w:hAnsi="宋体" w:cs="宋体"/>
          <w:sz w:val="24"/>
          <w:szCs w:val="24"/>
          <w:lang w:eastAsia="zh-CN"/>
        </w:rPr>
        <w:t>技术部分</w:t>
      </w:r>
    </w:p>
    <w:p>
      <w:pPr>
        <w:snapToGrid w:val="0"/>
        <w:spacing w:line="360" w:lineRule="auto"/>
        <w:jc w:val="center"/>
        <w:rPr>
          <w:rFonts w:ascii="宋体" w:hAnsi="宋体" w:cs="宋体"/>
          <w:sz w:val="24"/>
          <w:szCs w:val="24"/>
        </w:rPr>
      </w:pPr>
      <w:r>
        <w:rPr>
          <w:rFonts w:hint="eastAsia" w:ascii="宋体" w:hAnsi="宋体" w:cs="宋体"/>
          <w:sz w:val="24"/>
          <w:szCs w:val="24"/>
        </w:rPr>
        <w:t>（一）服务方案（格式自定）</w:t>
      </w:r>
    </w:p>
    <w:p>
      <w:pPr>
        <w:snapToGrid w:val="0"/>
        <w:spacing w:line="360" w:lineRule="auto"/>
        <w:jc w:val="center"/>
        <w:rPr>
          <w:rFonts w:ascii="宋体" w:hAnsi="宋体" w:cs="宋体"/>
          <w:sz w:val="24"/>
          <w:szCs w:val="24"/>
        </w:rPr>
      </w:pPr>
      <w:r>
        <w:rPr>
          <w:rFonts w:hint="eastAsia" w:ascii="宋体" w:hAnsi="宋体" w:cs="宋体"/>
          <w:sz w:val="24"/>
        </w:rPr>
        <w:t>施工组织设计</w:t>
      </w:r>
    </w:p>
    <w:p>
      <w:pPr>
        <w:tabs>
          <w:tab w:val="left" w:pos="6300"/>
        </w:tabs>
        <w:snapToGrid w:val="0"/>
        <w:spacing w:line="500" w:lineRule="exact"/>
        <w:ind w:firstLine="570"/>
        <w:rPr>
          <w:rFonts w:ascii="宋体" w:hAnsi="宋体" w:cs="宋体"/>
          <w:szCs w:val="24"/>
        </w:rPr>
      </w:pPr>
      <w:r>
        <w:rPr>
          <w:rFonts w:hint="eastAsia" w:ascii="宋体" w:hAnsi="宋体" w:cs="宋体"/>
          <w:szCs w:val="24"/>
        </w:rPr>
        <w:br w:type="page"/>
      </w:r>
      <w:r>
        <w:rPr>
          <w:rFonts w:hint="eastAsia" w:ascii="宋体" w:hAnsi="宋体" w:cs="宋体"/>
          <w:sz w:val="24"/>
          <w:szCs w:val="24"/>
        </w:rPr>
        <w:t>（二）服务响应偏离表</w:t>
      </w:r>
    </w:p>
    <w:p>
      <w:pPr>
        <w:spacing w:line="400" w:lineRule="exact"/>
        <w:ind w:firstLine="480" w:firstLineChars="200"/>
        <w:rPr>
          <w:rFonts w:ascii="宋体" w:hAnsi="宋体" w:cs="宋体"/>
          <w:sz w:val="24"/>
          <w:szCs w:val="24"/>
        </w:rPr>
      </w:pPr>
      <w:r>
        <w:rPr>
          <w:rFonts w:hint="eastAsia" w:ascii="宋体" w:hAnsi="宋体" w:cs="宋体"/>
          <w:sz w:val="24"/>
          <w:szCs w:val="24"/>
        </w:rPr>
        <w:t>磋商项目名称：</w:t>
      </w:r>
    </w:p>
    <w:tbl>
      <w:tblPr>
        <w:tblStyle w:val="11"/>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序号</w:t>
            </w: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采购需求</w:t>
            </w: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响应情况</w:t>
            </w: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提醒：请注明具体内容以及响应文件中具体内容的位置（页码）</w:t>
            </w: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bl>
    <w:p>
      <w:pPr>
        <w:spacing w:line="500" w:lineRule="exact"/>
        <w:ind w:firstLine="600" w:firstLineChars="250"/>
        <w:rPr>
          <w:rFonts w:ascii="宋体" w:hAnsi="宋体" w:cs="宋体"/>
          <w:sz w:val="24"/>
          <w:szCs w:val="28"/>
        </w:rPr>
      </w:pPr>
      <w:r>
        <w:rPr>
          <w:rFonts w:hint="eastAsia" w:ascii="宋体" w:hAnsi="宋体" w:cs="宋体"/>
          <w:sz w:val="24"/>
          <w:szCs w:val="28"/>
        </w:rPr>
        <w:t>供应商：                                      法定代表人授权代表：</w:t>
      </w:r>
    </w:p>
    <w:p>
      <w:pPr>
        <w:spacing w:line="500" w:lineRule="exact"/>
        <w:rPr>
          <w:rFonts w:ascii="宋体" w:hAnsi="宋体" w:cs="宋体"/>
          <w:sz w:val="24"/>
          <w:szCs w:val="28"/>
        </w:rPr>
      </w:pPr>
    </w:p>
    <w:p>
      <w:pPr>
        <w:spacing w:line="500" w:lineRule="exact"/>
        <w:ind w:firstLine="720" w:firstLineChars="300"/>
        <w:rPr>
          <w:rFonts w:ascii="宋体" w:hAnsi="宋体" w:cs="宋体"/>
          <w:sz w:val="24"/>
          <w:szCs w:val="28"/>
        </w:rPr>
      </w:pPr>
      <w:r>
        <w:rPr>
          <w:rFonts w:hint="eastAsia" w:ascii="宋体" w:hAnsi="宋体" w:cs="宋体"/>
          <w:sz w:val="24"/>
          <w:szCs w:val="28"/>
        </w:rPr>
        <w:t>（供应商公章）                               （签字或盖章）</w:t>
      </w:r>
    </w:p>
    <w:p>
      <w:pPr>
        <w:tabs>
          <w:tab w:val="left" w:pos="6300"/>
        </w:tabs>
        <w:snapToGrid w:val="0"/>
        <w:spacing w:line="500" w:lineRule="exact"/>
        <w:ind w:firstLine="570"/>
        <w:rPr>
          <w:rFonts w:ascii="宋体" w:hAnsi="宋体" w:cs="宋体"/>
          <w:sz w:val="24"/>
        </w:rPr>
      </w:pPr>
      <w:r>
        <w:rPr>
          <w:rFonts w:hint="eastAsia" w:ascii="宋体" w:hAnsi="宋体" w:cs="宋体"/>
          <w:sz w:val="24"/>
          <w:szCs w:val="28"/>
        </w:rPr>
        <w:t xml:space="preserve">                                              年     月     日</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注：</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szCs w:val="24"/>
        </w:rPr>
        <w:t>1</w:t>
      </w:r>
      <w:r>
        <w:rPr>
          <w:rFonts w:hint="eastAsia" w:ascii="宋体" w:hAnsi="宋体" w:cs="宋体"/>
          <w:sz w:val="24"/>
        </w:rPr>
        <w:t>.本表即为对本项目“第二篇  项目服务需求”中所列服务要求进行比较和响应；</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3.该表可扩展</w:t>
      </w:r>
      <w:r>
        <w:rPr>
          <w:rFonts w:hint="eastAsia" w:ascii="宋体" w:hAnsi="宋体" w:cs="宋体"/>
          <w:sz w:val="24"/>
          <w:szCs w:val="28"/>
        </w:rPr>
        <w:t>，并逐页签字或盖章</w:t>
      </w:r>
      <w:r>
        <w:rPr>
          <w:rFonts w:hint="eastAsia" w:ascii="宋体" w:hAnsi="宋体" w:cs="宋体"/>
          <w:sz w:val="24"/>
        </w:rPr>
        <w:t>；</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4.可附相关支撑材料。（格式自定）</w:t>
      </w:r>
    </w:p>
    <w:p>
      <w:pPr>
        <w:pStyle w:val="2"/>
        <w:spacing w:line="360" w:lineRule="auto"/>
        <w:rPr>
          <w:rFonts w:ascii="宋体" w:hAnsi="宋体" w:cs="宋体"/>
          <w:sz w:val="24"/>
          <w:szCs w:val="24"/>
        </w:rPr>
      </w:pPr>
      <w:r>
        <w:rPr>
          <w:rFonts w:hint="eastAsia" w:ascii="宋体" w:hAnsi="宋体" w:cs="宋体"/>
          <w:b w:val="0"/>
        </w:rPr>
        <w:br w:type="page"/>
      </w:r>
      <w:bookmarkStart w:id="92" w:name="_Toc313008358"/>
      <w:bookmarkStart w:id="93" w:name="_Toc54279014"/>
      <w:bookmarkStart w:id="94" w:name="_Toc313888362"/>
      <w:bookmarkStart w:id="95" w:name="_Toc342913421"/>
      <w:r>
        <w:rPr>
          <w:rFonts w:hint="eastAsia" w:ascii="宋体" w:hAnsi="宋体" w:cs="宋体"/>
          <w:sz w:val="24"/>
          <w:szCs w:val="24"/>
        </w:rPr>
        <w:t>三、商务部分</w:t>
      </w:r>
      <w:bookmarkEnd w:id="92"/>
      <w:bookmarkEnd w:id="93"/>
      <w:bookmarkEnd w:id="94"/>
      <w:bookmarkEnd w:id="95"/>
    </w:p>
    <w:p>
      <w:pPr>
        <w:snapToGrid w:val="0"/>
        <w:spacing w:line="360" w:lineRule="auto"/>
        <w:ind w:firstLine="480" w:firstLineChars="200"/>
        <w:rPr>
          <w:rFonts w:ascii="宋体" w:hAnsi="宋体" w:cs="宋体"/>
          <w:b/>
        </w:rPr>
        <w:sectPr>
          <w:pgSz w:w="11907" w:h="16840"/>
          <w:pgMar w:top="1134" w:right="1191" w:bottom="1134" w:left="1304" w:header="851" w:footer="992" w:gutter="0"/>
          <w:pgNumType w:fmt="numberInDash"/>
          <w:cols w:space="720" w:num="1"/>
          <w:docGrid w:linePitch="380" w:charSpace="-5735"/>
        </w:sectPr>
      </w:pPr>
      <w:r>
        <w:rPr>
          <w:rFonts w:hint="eastAsia" w:ascii="宋体" w:hAnsi="宋体" w:cs="宋体"/>
          <w:sz w:val="24"/>
          <w:szCs w:val="24"/>
        </w:rPr>
        <w:t>（一）商务要求响应情况：服务期及地点、报价要求、质量保证及售后服务等（格式自定）</w:t>
      </w:r>
    </w:p>
    <w:p>
      <w:pPr>
        <w:spacing w:line="360" w:lineRule="auto"/>
        <w:ind w:firstLine="480" w:firstLineChars="200"/>
        <w:rPr>
          <w:rFonts w:ascii="宋体" w:hAnsi="宋体" w:cs="宋体"/>
          <w:sz w:val="24"/>
          <w:szCs w:val="24"/>
        </w:rPr>
      </w:pPr>
      <w:bookmarkStart w:id="96" w:name="_Toc283382459"/>
      <w:r>
        <w:rPr>
          <w:rFonts w:hint="eastAsia" w:ascii="宋体" w:hAnsi="宋体" w:cs="宋体"/>
          <w:sz w:val="24"/>
          <w:szCs w:val="24"/>
        </w:rPr>
        <w:t>（二）商务响应偏离表</w:t>
      </w:r>
    </w:p>
    <w:p>
      <w:pPr>
        <w:snapToGrid w:val="0"/>
        <w:spacing w:line="360" w:lineRule="auto"/>
        <w:jc w:val="center"/>
        <w:rPr>
          <w:rFonts w:ascii="宋体" w:hAnsi="宋体" w:cs="宋体"/>
          <w:b/>
          <w:szCs w:val="28"/>
        </w:rPr>
      </w:pPr>
      <w:r>
        <w:rPr>
          <w:rFonts w:hint="eastAsia" w:ascii="宋体" w:hAnsi="宋体" w:cs="宋体"/>
          <w:b/>
          <w:szCs w:val="28"/>
        </w:rPr>
        <w:t>商务响应偏离表</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 xml:space="preserve">磋商项目名称： </w:t>
      </w:r>
    </w:p>
    <w:tbl>
      <w:tblPr>
        <w:tblStyle w:val="11"/>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noWrap/>
            <w:vAlign w:val="center"/>
          </w:tcPr>
          <w:p>
            <w:pPr>
              <w:snapToGrid w:val="0"/>
              <w:spacing w:line="360" w:lineRule="auto"/>
              <w:ind w:firstLine="465"/>
              <w:rPr>
                <w:rFonts w:ascii="宋体" w:hAnsi="宋体" w:cs="宋体"/>
                <w:sz w:val="21"/>
                <w:szCs w:val="24"/>
              </w:rPr>
            </w:pPr>
            <w:r>
              <w:rPr>
                <w:rFonts w:hint="eastAsia" w:ascii="宋体" w:hAnsi="宋体" w:cs="宋体"/>
                <w:sz w:val="21"/>
                <w:szCs w:val="24"/>
              </w:rPr>
              <w:t>序号</w:t>
            </w: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r>
              <w:rPr>
                <w:rFonts w:hint="eastAsia" w:ascii="宋体" w:hAnsi="宋体" w:cs="宋体"/>
                <w:sz w:val="21"/>
                <w:szCs w:val="24"/>
              </w:rPr>
              <w:t>磋商项目商务需求</w:t>
            </w: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r>
              <w:rPr>
                <w:rFonts w:hint="eastAsia" w:ascii="宋体" w:hAnsi="宋体" w:cs="宋体"/>
                <w:sz w:val="21"/>
                <w:szCs w:val="24"/>
              </w:rPr>
              <w:t>响应情况</w:t>
            </w: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r>
              <w:rPr>
                <w:rFonts w:hint="eastAsia" w:ascii="宋体" w:hAnsi="宋体" w:cs="宋体"/>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r>
              <w:rPr>
                <w:rFonts w:hint="eastAsia" w:asciiTheme="minorEastAsia" w:hAnsiTheme="minorEastAsia" w:eastAsiaTheme="minorEastAsia" w:cstheme="minorEastAsia"/>
                <w:sz w:val="21"/>
                <w:szCs w:val="21"/>
              </w:rPr>
              <w:t>提醒：请注明技术参数或具体内容以及响应文件中技术参数或具体内容的位置（页码）</w:t>
            </w: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bl>
    <w:p>
      <w:pPr>
        <w:snapToGrid w:val="0"/>
        <w:spacing w:line="360" w:lineRule="auto"/>
        <w:ind w:firstLine="465"/>
        <w:rPr>
          <w:rFonts w:ascii="宋体" w:hAnsi="宋体" w:cs="宋体"/>
          <w:sz w:val="24"/>
          <w:szCs w:val="24"/>
        </w:rPr>
      </w:pPr>
    </w:p>
    <w:p>
      <w:pPr>
        <w:spacing w:line="500" w:lineRule="exact"/>
        <w:ind w:firstLine="600" w:firstLineChars="250"/>
        <w:rPr>
          <w:rFonts w:ascii="宋体" w:hAnsi="宋体" w:cs="宋体"/>
          <w:sz w:val="24"/>
          <w:szCs w:val="28"/>
        </w:rPr>
      </w:pPr>
      <w:r>
        <w:rPr>
          <w:rFonts w:hint="eastAsia" w:ascii="宋体" w:hAnsi="宋体" w:cs="宋体"/>
          <w:sz w:val="24"/>
          <w:szCs w:val="28"/>
        </w:rPr>
        <w:t>供应商：                                      法定代表人授权代表：</w:t>
      </w:r>
    </w:p>
    <w:p>
      <w:pPr>
        <w:spacing w:line="500" w:lineRule="exact"/>
        <w:rPr>
          <w:rFonts w:ascii="宋体" w:hAnsi="宋体" w:cs="宋体"/>
          <w:sz w:val="24"/>
          <w:szCs w:val="28"/>
        </w:rPr>
      </w:pPr>
    </w:p>
    <w:p>
      <w:pPr>
        <w:spacing w:line="500" w:lineRule="exact"/>
        <w:ind w:firstLine="360" w:firstLineChars="150"/>
        <w:rPr>
          <w:rFonts w:ascii="宋体" w:hAnsi="宋体" w:cs="宋体"/>
          <w:sz w:val="24"/>
          <w:szCs w:val="28"/>
        </w:rPr>
      </w:pPr>
      <w:r>
        <w:rPr>
          <w:rFonts w:hint="eastAsia" w:ascii="宋体" w:hAnsi="宋体" w:cs="宋体"/>
          <w:sz w:val="24"/>
          <w:szCs w:val="28"/>
        </w:rPr>
        <w:t>（供应商公章）                                 （签字或盖章）</w:t>
      </w:r>
    </w:p>
    <w:p>
      <w:pPr>
        <w:tabs>
          <w:tab w:val="left" w:pos="6300"/>
        </w:tabs>
        <w:snapToGrid w:val="0"/>
        <w:spacing w:line="500" w:lineRule="exact"/>
        <w:ind w:firstLine="570"/>
        <w:rPr>
          <w:rFonts w:ascii="宋体" w:hAnsi="宋体" w:cs="宋体"/>
          <w:sz w:val="24"/>
        </w:rPr>
      </w:pPr>
      <w:r>
        <w:rPr>
          <w:rFonts w:hint="eastAsia" w:ascii="宋体" w:hAnsi="宋体" w:cs="宋体"/>
          <w:sz w:val="24"/>
          <w:szCs w:val="28"/>
        </w:rPr>
        <w:t xml:space="preserve">                                            年     月     日</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注：</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szCs w:val="24"/>
        </w:rPr>
        <w:t>1</w:t>
      </w:r>
      <w:r>
        <w:rPr>
          <w:rFonts w:hint="eastAsia" w:ascii="宋体" w:hAnsi="宋体" w:cs="宋体"/>
          <w:sz w:val="24"/>
        </w:rPr>
        <w:t>.本表即为对本项目“第三篇 项目商务需求”中所列服务要求进行比较和响应；</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3.该表可扩展</w:t>
      </w:r>
      <w:r>
        <w:rPr>
          <w:rFonts w:hint="eastAsia" w:ascii="宋体" w:hAnsi="宋体" w:cs="宋体"/>
          <w:sz w:val="24"/>
          <w:szCs w:val="28"/>
        </w:rPr>
        <w:t>，并逐页签字或盖章</w:t>
      </w:r>
      <w:r>
        <w:rPr>
          <w:rFonts w:hint="eastAsia" w:ascii="宋体" w:hAnsi="宋体" w:cs="宋体"/>
          <w:sz w:val="24"/>
        </w:rPr>
        <w:t>。</w:t>
      </w:r>
    </w:p>
    <w:p>
      <w:pPr>
        <w:spacing w:line="360" w:lineRule="auto"/>
        <w:rPr>
          <w:rFonts w:ascii="宋体" w:hAnsi="宋体" w:cs="宋体"/>
        </w:rPr>
      </w:pPr>
      <w:r>
        <w:rPr>
          <w:rFonts w:hint="eastAsia" w:ascii="宋体" w:hAnsi="宋体" w:cs="宋体"/>
        </w:rPr>
        <w:br w:type="page"/>
      </w:r>
      <w:bookmarkEnd w:id="96"/>
      <w:bookmarkStart w:id="97" w:name="_Toc313008359"/>
      <w:bookmarkStart w:id="98" w:name="_Toc54279015"/>
      <w:bookmarkStart w:id="99" w:name="_Toc342913422"/>
      <w:bookmarkStart w:id="100" w:name="_Toc313888363"/>
      <w:r>
        <w:rPr>
          <w:rFonts w:hint="eastAsia" w:ascii="宋体" w:hAnsi="宋体" w:cs="宋体"/>
          <w:sz w:val="24"/>
          <w:szCs w:val="24"/>
        </w:rPr>
        <w:t>四、资格条件及其他</w:t>
      </w:r>
      <w:bookmarkEnd w:id="97"/>
      <w:bookmarkEnd w:id="98"/>
      <w:bookmarkEnd w:id="99"/>
      <w:bookmarkEnd w:id="100"/>
    </w:p>
    <w:p>
      <w:pPr>
        <w:spacing w:line="360" w:lineRule="auto"/>
        <w:ind w:firstLine="480" w:firstLineChars="200"/>
        <w:rPr>
          <w:rFonts w:ascii="宋体" w:hAnsi="宋体" w:cs="宋体"/>
          <w:sz w:val="24"/>
          <w:szCs w:val="24"/>
        </w:rPr>
      </w:pPr>
      <w:r>
        <w:rPr>
          <w:rFonts w:hint="eastAsia" w:ascii="宋体" w:hAnsi="宋体" w:cs="宋体"/>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widowControl/>
        <w:spacing w:line="312" w:lineRule="auto"/>
        <w:ind w:firstLine="560" w:firstLineChars="200"/>
        <w:jc w:val="left"/>
        <w:rPr>
          <w:rFonts w:ascii="宋体" w:hAnsi="宋体" w:cs="宋体"/>
          <w:color w:val="auto"/>
          <w:sz w:val="24"/>
          <w:szCs w:val="24"/>
          <w:highlight w:val="none"/>
        </w:rPr>
      </w:pPr>
      <w:r>
        <w:rPr>
          <w:rFonts w:hint="eastAsia" w:ascii="宋体" w:hAnsi="宋体" w:cs="宋体"/>
        </w:rPr>
        <w:br w:type="page"/>
      </w:r>
      <w:r>
        <w:rPr>
          <w:rFonts w:hint="eastAsia" w:ascii="宋体" w:hAnsi="宋体" w:cs="宋体"/>
          <w:sz w:val="24"/>
          <w:szCs w:val="24"/>
        </w:rPr>
        <w:t>（二）</w:t>
      </w:r>
      <w:r>
        <w:rPr>
          <w:rFonts w:hint="eastAsia" w:ascii="宋体" w:hAnsi="宋体" w:cs="宋体"/>
          <w:color w:val="auto"/>
          <w:sz w:val="24"/>
          <w:szCs w:val="24"/>
          <w:highlight w:val="none"/>
        </w:rPr>
        <w:t>法定代表人身份证明书（格式）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（法定代表人姓名）在（供应商名称）任（职务名称）职务，是（供应商名称）的法定代表人。</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特此证明。</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（供应商公章）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法定代表人电话：XXXXXXX      电子邮箱：XXXXXX@XXXXX（若授权他人办理并签署响应文件的可不填写）</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4"/>
          <w:highlight w:val="none"/>
        </w:rPr>
        <w:t>（附：法定代表人身份证正反面复印件）</w:t>
      </w: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（四）法定代表人授权委托书（格式）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（供应商法定代表人名称）是（供应商名称）的法定代表人，特授权（被授权人姓名及身份证代码）代表我单位全权办理上述项目的磋商、签约等具体工作，并签署全部有关文件、协议及合同。</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我单位对被授权人的签字负全部责任。</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被授权人：                                 供应商法定代表人：</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（签字或盖章）                                （签字或盖章）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（附：被授权人身份证正反面复印件）</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6002" w:firstLineChars="2501"/>
        <w:rPr>
          <w:rFonts w:ascii="宋体" w:hAnsi="宋体" w:cs="宋体"/>
          <w:color w:val="auto"/>
          <w:sz w:val="24"/>
          <w:szCs w:val="24"/>
          <w:highlight w:val="none"/>
        </w:rPr>
      </w:pPr>
      <w:r>
        <w:rPr>
          <w:rFonts w:hint="eastAsia" w:ascii="宋体" w:hAnsi="宋体" w:cs="宋体"/>
          <w:color w:val="auto"/>
          <w:sz w:val="24"/>
          <w:szCs w:val="24"/>
          <w:highlight w:val="none"/>
        </w:rPr>
        <w:t>（供应商公章）</w:t>
      </w:r>
    </w:p>
    <w:p>
      <w:pPr>
        <w:tabs>
          <w:tab w:val="left" w:pos="6300"/>
        </w:tabs>
        <w:snapToGrid w:val="0"/>
        <w:spacing w:line="312" w:lineRule="auto"/>
        <w:ind w:firstLine="6242" w:firstLineChars="2601"/>
        <w:rPr>
          <w:rFonts w:ascii="宋体" w:hAnsi="宋体" w:cs="宋体"/>
          <w:color w:val="auto"/>
          <w:sz w:val="24"/>
          <w:szCs w:val="24"/>
          <w:highlight w:val="none"/>
        </w:rPr>
      </w:pPr>
      <w:r>
        <w:rPr>
          <w:rFonts w:hint="eastAsia" w:ascii="宋体" w:hAnsi="宋体" w:cs="宋体"/>
          <w:color w:val="auto"/>
          <w:sz w:val="24"/>
          <w:szCs w:val="24"/>
          <w:highlight w:val="none"/>
        </w:rPr>
        <w:t>年   月   日</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被授权人电话：XXXXXXX     电子邮箱：XXXXXX@XXXXX（若法定代表</w:t>
      </w:r>
    </w:p>
    <w:p>
      <w:pPr>
        <w:tabs>
          <w:tab w:val="left" w:pos="6300"/>
        </w:tabs>
        <w:snapToGrid w:val="0"/>
        <w:spacing w:line="312" w:lineRule="auto"/>
        <w:ind w:right="480"/>
        <w:rPr>
          <w:rFonts w:ascii="宋体" w:hAnsi="宋体" w:cs="宋体"/>
          <w:color w:val="auto"/>
          <w:sz w:val="24"/>
          <w:szCs w:val="24"/>
          <w:highlight w:val="none"/>
        </w:rPr>
      </w:pPr>
      <w:r>
        <w:rPr>
          <w:rFonts w:hint="eastAsia" w:ascii="宋体" w:hAnsi="宋体" w:cs="宋体"/>
          <w:color w:val="auto"/>
          <w:sz w:val="24"/>
          <w:szCs w:val="24"/>
          <w:highlight w:val="none"/>
        </w:rPr>
        <w:t>人办理并签署响应文件的可不填写）</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注：</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1.若为法定代表人办理并签署响应文件的，不提供此文件。</w:t>
      </w:r>
    </w:p>
    <w:p>
      <w:pPr>
        <w:tabs>
          <w:tab w:val="left" w:pos="6300"/>
        </w:tabs>
        <w:snapToGrid w:val="0"/>
        <w:spacing w:line="312" w:lineRule="auto"/>
        <w:ind w:right="480" w:firstLine="570"/>
        <w:jc w:val="both"/>
        <w:rPr>
          <w:rFonts w:ascii="宋体" w:hAnsi="宋体" w:cs="宋体"/>
          <w:color w:val="auto"/>
          <w:sz w:val="24"/>
          <w:highlight w:val="none"/>
        </w:rPr>
      </w:pPr>
      <w:r>
        <w:rPr>
          <w:rFonts w:hint="eastAsia" w:ascii="宋体" w:hAnsi="宋体" w:cs="宋体"/>
          <w:color w:val="auto"/>
          <w:sz w:val="24"/>
          <w:szCs w:val="24"/>
          <w:highlight w:val="none"/>
        </w:rPr>
        <w:t>2.若为联合体参与的，法定代表人授权委托书由联合体主办方（主体）出具。</w:t>
      </w:r>
    </w:p>
    <w:p>
      <w:pPr>
        <w:tabs>
          <w:tab w:val="left" w:pos="6300"/>
        </w:tabs>
        <w:snapToGrid w:val="0"/>
        <w:spacing w:line="312" w:lineRule="auto"/>
        <w:ind w:right="480" w:firstLine="570"/>
        <w:jc w:val="right"/>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（四）基本资格条件承诺函</w:t>
      </w:r>
    </w:p>
    <w:p>
      <w:pPr>
        <w:tabs>
          <w:tab w:val="left" w:pos="6300"/>
        </w:tabs>
        <w:snapToGrid w:val="0"/>
        <w:spacing w:line="500" w:lineRule="exact"/>
        <w:ind w:firstLine="643" w:firstLineChars="200"/>
        <w:jc w:val="center"/>
        <w:rPr>
          <w:rFonts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基本资格条件承诺函</w:t>
      </w:r>
    </w:p>
    <w:p>
      <w:pPr>
        <w:tabs>
          <w:tab w:val="left" w:pos="6300"/>
        </w:tabs>
        <w:snapToGrid w:val="0"/>
        <w:spacing w:line="530" w:lineRule="exact"/>
        <w:rPr>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（采购人名称）：</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（供应商名称）郑重承诺：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1.我方具有良好的商业信誉和健全的财务会计制度，具有履行合同所必需的设备和专业技术能力，具</w:t>
      </w:r>
      <w:r>
        <w:rPr>
          <w:rFonts w:hint="eastAsia" w:asciiTheme="minorEastAsia" w:hAnsiTheme="minorEastAsia" w:eastAsiaTheme="minorEastAsia" w:cstheme="minorEastAsia"/>
          <w:color w:val="auto"/>
          <w:sz w:val="24"/>
          <w:szCs w:val="24"/>
          <w:highlight w:val="none"/>
          <w:lang w:val="zh-CN"/>
        </w:rPr>
        <w:t>有依法缴纳税收和社会保障金的良好记录</w:t>
      </w:r>
      <w:r>
        <w:rPr>
          <w:rFonts w:hint="eastAsia" w:asciiTheme="minorEastAsia" w:hAnsiTheme="minorEastAsia" w:eastAsiaTheme="minorEastAsia" w:cstheme="minorEastAsia"/>
          <w:color w:val="auto"/>
          <w:sz w:val="24"/>
          <w:szCs w:val="24"/>
          <w:highlight w:val="none"/>
        </w:rPr>
        <w:t>，参加本项目采购活动前三年内无重大违法活动记录。</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我方对以上承诺负全部法律责任。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p>
    <w:p>
      <w:pPr>
        <w:tabs>
          <w:tab w:val="left" w:pos="6300"/>
        </w:tabs>
        <w:snapToGrid w:val="0"/>
        <w:spacing w:line="500" w:lineRule="exact"/>
        <w:ind w:firstLine="480" w:firstLineChars="200"/>
        <w:jc w:val="righ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p>
    <w:p>
      <w:pPr>
        <w:tabs>
          <w:tab w:val="left" w:pos="6300"/>
        </w:tabs>
        <w:snapToGrid w:val="0"/>
        <w:spacing w:line="500" w:lineRule="exact"/>
        <w:ind w:firstLine="6720" w:firstLineChars="28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tabs>
          <w:tab w:val="left" w:pos="6300"/>
        </w:tabs>
        <w:snapToGrid w:val="0"/>
        <w:spacing w:line="312" w:lineRule="auto"/>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（五）特定资格条件证明文件</w:t>
      </w: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pStyle w:val="3"/>
        <w:adjustRightInd w:val="0"/>
        <w:snapToGrid w:val="0"/>
        <w:spacing w:before="0" w:after="0" w:line="400" w:lineRule="exact"/>
        <w:ind w:firstLine="643" w:firstLineChars="200"/>
        <w:rPr>
          <w:rFonts w:ascii="方正仿宋_GBK" w:hAnsi="宋体" w:eastAsia="方正仿宋_GBK"/>
          <w:color w:val="auto"/>
          <w:sz w:val="24"/>
          <w:highlight w:val="none"/>
        </w:rPr>
      </w:pPr>
      <w:r>
        <w:rPr>
          <w:rFonts w:ascii="宋体" w:hAnsi="宋体" w:cs="宋体"/>
          <w:color w:val="auto"/>
          <w:highlight w:val="none"/>
        </w:rPr>
        <w:br w:type="page"/>
      </w:r>
      <w:bookmarkStart w:id="101" w:name="_Toc106030910"/>
      <w:bookmarkStart w:id="102" w:name="_Toc76462354"/>
      <w:bookmarkStart w:id="103" w:name="_Toc14422"/>
      <w:r>
        <w:rPr>
          <w:rFonts w:hint="eastAsia" w:asciiTheme="minorEastAsia" w:hAnsiTheme="minorEastAsia" w:eastAsiaTheme="minorEastAsia" w:cstheme="minorEastAsia"/>
          <w:color w:val="auto"/>
          <w:sz w:val="24"/>
          <w:highlight w:val="none"/>
        </w:rPr>
        <w:t>五、其他资料</w:t>
      </w:r>
      <w:bookmarkEnd w:id="101"/>
      <w:bookmarkEnd w:id="102"/>
    </w:p>
    <w:p>
      <w:pPr>
        <w:tabs>
          <w:tab w:val="left" w:pos="6300"/>
        </w:tabs>
        <w:snapToGrid w:val="0"/>
        <w:spacing w:line="4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（一）中小企业声明函、监狱企业证明文件、残疾人福利性单位声明函</w:t>
      </w:r>
    </w:p>
    <w:p>
      <w:pPr>
        <w:tabs>
          <w:tab w:val="left" w:pos="6300"/>
        </w:tabs>
        <w:snapToGrid w:val="0"/>
        <w:spacing w:line="500" w:lineRule="exact"/>
        <w:ind w:firstLine="560" w:firstLineChars="20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中小企业声明函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本公司（联合体）郑重声明，根据《政府采购促进中小企业发展管理办法》（</w:t>
      </w:r>
      <w:r>
        <w:rPr>
          <w:rFonts w:hint="eastAsia" w:asciiTheme="minorEastAsia" w:hAnsiTheme="minorEastAsia" w:eastAsiaTheme="minorEastAsia" w:cstheme="minorEastAsia"/>
          <w:color w:val="auto"/>
          <w:sz w:val="24"/>
          <w:szCs w:val="24"/>
          <w:highlight w:val="none"/>
        </w:rPr>
        <w:t>财库〔2020〕46号</w:t>
      </w:r>
      <w:r>
        <w:rPr>
          <w:rFonts w:hint="eastAsia" w:asciiTheme="minorEastAsia" w:hAnsiTheme="minorEastAsia" w:eastAsiaTheme="minorEastAsia" w:cstheme="minorEastAsia"/>
          <w:color w:val="auto"/>
          <w:sz w:val="24"/>
          <w:szCs w:val="28"/>
          <w:highlight w:val="none"/>
        </w:rPr>
        <w:t>）的规定，本公司（联合体）参加</w:t>
      </w:r>
      <w:r>
        <w:rPr>
          <w:rFonts w:hint="eastAsia" w:asciiTheme="minorEastAsia" w:hAnsiTheme="minorEastAsia" w:eastAsiaTheme="minorEastAsia" w:cstheme="minorEastAsia"/>
          <w:i/>
          <w:color w:val="auto"/>
          <w:sz w:val="24"/>
          <w:szCs w:val="28"/>
          <w:highlight w:val="none"/>
          <w:u w:val="single"/>
        </w:rPr>
        <w:t>（单位名称）</w:t>
      </w:r>
      <w:r>
        <w:rPr>
          <w:rFonts w:hint="eastAsia" w:asciiTheme="minorEastAsia" w:hAnsiTheme="minorEastAsia" w:eastAsiaTheme="minorEastAsia" w:cstheme="minorEastAsia"/>
          <w:color w:val="auto"/>
          <w:sz w:val="24"/>
          <w:szCs w:val="28"/>
          <w:highlight w:val="none"/>
        </w:rPr>
        <w:t>的</w:t>
      </w:r>
      <w:r>
        <w:rPr>
          <w:rFonts w:hint="eastAsia" w:asciiTheme="minorEastAsia" w:hAnsiTheme="minorEastAsia" w:eastAsiaTheme="minorEastAsia" w:cstheme="minorEastAsia"/>
          <w:i/>
          <w:color w:val="auto"/>
          <w:sz w:val="24"/>
          <w:szCs w:val="28"/>
          <w:highlight w:val="none"/>
          <w:u w:val="single"/>
        </w:rPr>
        <w:t>（项目名称）</w:t>
      </w:r>
      <w:r>
        <w:rPr>
          <w:rFonts w:hint="eastAsia" w:asciiTheme="minorEastAsia" w:hAnsiTheme="minorEastAsia" w:eastAsiaTheme="minorEastAsia" w:cstheme="minorEastAsia"/>
          <w:color w:val="auto"/>
          <w:sz w:val="24"/>
          <w:szCs w:val="28"/>
          <w:highlight w:val="none"/>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1.</w:t>
      </w:r>
      <w:r>
        <w:rPr>
          <w:rFonts w:hint="eastAsia" w:asciiTheme="minorEastAsia" w:hAnsiTheme="minorEastAsia" w:eastAsiaTheme="minorEastAsia" w:cstheme="minorEastAsia"/>
          <w:i/>
          <w:color w:val="auto"/>
          <w:sz w:val="24"/>
          <w:szCs w:val="28"/>
          <w:highlight w:val="none"/>
          <w:u w:val="single"/>
        </w:rPr>
        <w:t>（标的名称）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2.</w:t>
      </w:r>
      <w:r>
        <w:rPr>
          <w:rFonts w:hint="eastAsia" w:asciiTheme="minorEastAsia" w:hAnsiTheme="minorEastAsia" w:eastAsiaTheme="minorEastAsia" w:cstheme="minorEastAsia"/>
          <w:i/>
          <w:color w:val="auto"/>
          <w:sz w:val="24"/>
          <w:szCs w:val="28"/>
          <w:highlight w:val="none"/>
          <w:u w:val="single"/>
        </w:rPr>
        <w:t xml:space="preserve"> （标的名称）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本企业对上述声明内容的真实性负责。如有虚假，将依法承担相应责任。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                                                    </w:t>
      </w:r>
    </w:p>
    <w:p>
      <w:pPr>
        <w:tabs>
          <w:tab w:val="left" w:pos="6300"/>
        </w:tabs>
        <w:snapToGrid w:val="0"/>
        <w:spacing w:line="500" w:lineRule="exact"/>
        <w:ind w:firstLine="6120" w:firstLineChars="255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企业名称（盖章）： </w:t>
      </w:r>
    </w:p>
    <w:p>
      <w:pPr>
        <w:tabs>
          <w:tab w:val="left" w:pos="6300"/>
        </w:tabs>
        <w:snapToGrid w:val="0"/>
        <w:spacing w:line="500" w:lineRule="exact"/>
        <w:ind w:right="784" w:firstLine="6120" w:firstLineChars="255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8"/>
          <w:highlight w:val="none"/>
        </w:rPr>
        <w:t>日期：</w:t>
      </w:r>
    </w:p>
    <w:p>
      <w:pPr>
        <w:tabs>
          <w:tab w:val="left" w:pos="6300"/>
        </w:tabs>
        <w:snapToGrid w:val="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填写时应注意以下事项：</w:t>
      </w:r>
    </w:p>
    <w:p>
      <w:pPr>
        <w:tabs>
          <w:tab w:val="left" w:pos="6300"/>
        </w:tabs>
        <w:snapToGrid w:val="0"/>
        <w:ind w:firstLine="420" w:firstLineChars="200"/>
        <w:rPr>
          <w:rFonts w:ascii="方正仿宋_GBK" w:hAnsi="宋体" w:eastAsia="方正仿宋_GBK" w:cs="宋体"/>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1.从业人员、营业收入、资产总额填报上一年度数据，无上一年度数据的新成立企业可不填报。</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2.中小企业应当按照《中小企业划型标准规定》（工信部联企业〔2011〕300号），如实填写并提交《中小企业声明函》。</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4.本声明函“企业名称（盖章）”处为供应商盖章。</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注：各行业划型标准：</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宋体" w:eastAsia="方正仿宋_GBK"/>
          <w:color w:val="auto"/>
          <w:sz w:val="24"/>
          <w:szCs w:val="24"/>
          <w:highlight w:val="none"/>
        </w:rPr>
        <w:br w:type="page"/>
      </w:r>
      <w:r>
        <w:rPr>
          <w:rFonts w:hint="eastAsia" w:ascii="方正仿宋_GBK" w:hAnsi="宋体" w:eastAsia="方正仿宋_GBK"/>
          <w:b/>
          <w:bCs/>
          <w:color w:val="auto"/>
          <w:highlight w:val="none"/>
        </w:rPr>
        <w:t>监狱企业证明文件</w:t>
      </w:r>
    </w:p>
    <w:p>
      <w:pPr>
        <w:tabs>
          <w:tab w:val="left" w:pos="6300"/>
        </w:tabs>
        <w:snapToGrid w:val="0"/>
        <w:spacing w:line="4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仿宋" w:eastAsia="方正仿宋_GBK"/>
          <w:color w:val="auto"/>
          <w:sz w:val="24"/>
          <w:highlight w:val="none"/>
        </w:rPr>
        <w:br w:type="page"/>
      </w:r>
      <w:r>
        <w:rPr>
          <w:rFonts w:hint="eastAsia" w:ascii="方正仿宋_GBK" w:hAnsi="宋体" w:eastAsia="方正仿宋_GBK"/>
          <w:b/>
          <w:bCs/>
          <w:color w:val="auto"/>
          <w:highlight w:val="none"/>
        </w:rPr>
        <w:t>残疾人福利性单位声明函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供应商名称（盖章）：</w:t>
      </w:r>
    </w:p>
    <w:p>
      <w:pPr>
        <w:snapToGrid w:val="0"/>
        <w:spacing w:line="44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  期：</w:t>
      </w: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r>
        <w:rPr>
          <w:rFonts w:hint="eastAsia" w:ascii="宋体" w:hAnsi="宋体" w:cs="宋体"/>
          <w:color w:val="auto"/>
          <w:sz w:val="24"/>
          <w:szCs w:val="24"/>
          <w:highlight w:val="none"/>
        </w:rPr>
        <w:t>若成交供应商为残疾人福利性单位的，将在结果公告时公告其《残疾人福利性单位声明函》。</w:t>
      </w:r>
    </w:p>
    <w:p>
      <w:pPr>
        <w:snapToGrid w:val="0"/>
        <w:spacing w:line="440" w:lineRule="exact"/>
        <w:ind w:firstLine="480" w:firstLineChars="200"/>
        <w:rPr>
          <w:rFonts w:ascii="方正仿宋_GBK" w:hAnsi="仿宋" w:eastAsia="方正仿宋_GBK"/>
          <w:color w:val="auto"/>
          <w:sz w:val="24"/>
          <w:highlight w:val="none"/>
        </w:rPr>
      </w:pPr>
    </w:p>
    <w:p>
      <w:pPr>
        <w:spacing w:line="312" w:lineRule="auto"/>
        <w:ind w:firstLine="480" w:firstLineChars="200"/>
        <w:jc w:val="left"/>
        <w:rPr>
          <w:rFonts w:ascii="宋体" w:hAnsi="宋体" w:cs="宋体"/>
          <w:color w:val="auto"/>
          <w:sz w:val="24"/>
          <w:szCs w:val="24"/>
          <w:highlight w:val="none"/>
        </w:rPr>
      </w:pPr>
      <w:r>
        <w:rPr>
          <w:rFonts w:ascii="方正仿宋_GBK" w:hAnsi="宋体" w:eastAsia="方正仿宋_GBK"/>
          <w:color w:val="auto"/>
          <w:sz w:val="24"/>
          <w:szCs w:val="24"/>
          <w:highlight w:val="none"/>
        </w:rPr>
        <w:br w:type="page"/>
      </w:r>
      <w:r>
        <w:rPr>
          <w:rFonts w:hint="eastAsia" w:ascii="宋体" w:hAnsi="宋体" w:cs="宋体"/>
          <w:color w:val="auto"/>
          <w:sz w:val="24"/>
          <w:szCs w:val="24"/>
          <w:highlight w:val="none"/>
        </w:rPr>
        <w:t>（二）联合体协议或分包意向协议（格式自定）</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（三）其他与项目有关的资料</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其他与项目有关的资料（自附）：供应商总体情况介绍、其他与本项目有关的资料等。</w:t>
      </w:r>
    </w:p>
    <w:p>
      <w:pPr>
        <w:spacing w:line="312" w:lineRule="auto"/>
        <w:rPr>
          <w:rFonts w:ascii="宋体" w:hAnsi="宋体" w:cs="宋体"/>
          <w:color w:val="auto"/>
          <w:sz w:val="24"/>
          <w:szCs w:val="24"/>
          <w:highlight w:val="none"/>
        </w:rPr>
      </w:pPr>
      <w:r>
        <w:rPr>
          <w:rFonts w:hint="eastAsia" w:ascii="宋体" w:hAnsi="宋体" w:cs="宋体"/>
          <w:color w:val="auto"/>
          <w:sz w:val="24"/>
          <w:szCs w:val="24"/>
          <w:highlight w:val="none"/>
        </w:rPr>
        <w:br w:type="page"/>
      </w:r>
      <w:bookmarkEnd w:id="103"/>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60" w:lineRule="auto"/>
        <w:rPr>
          <w:rFonts w:ascii="黑体" w:hAnsi="黑体" w:eastAsia="黑体" w:cs="黑体"/>
          <w:color w:val="auto"/>
          <w:sz w:val="36"/>
          <w:szCs w:val="36"/>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color w:val="auto"/>
          <w:highlight w:val="none"/>
        </w:rPr>
      </w:pPr>
      <w:r>
        <w:rPr>
          <w:rFonts w:hint="eastAsia" w:ascii="宋体" w:hAnsi="宋体" w:cs="宋体"/>
          <w:color w:val="auto"/>
          <w:sz w:val="24"/>
          <w:szCs w:val="24"/>
          <w:highlight w:val="none"/>
        </w:rPr>
        <w:t>（结束）</w:t>
      </w:r>
    </w:p>
    <w:p>
      <w:pPr>
        <w:rPr>
          <w:color w:val="auto"/>
          <w:highlight w:val="none"/>
        </w:rPr>
      </w:pPr>
    </w:p>
    <w:p/>
    <w:p/>
    <w:p/>
    <w:sectPr>
      <w:headerReference r:id="rId12"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3"/>
        <w:rFonts w:ascii="宋体"/>
        <w:sz w:val="21"/>
        <w:szCs w:val="21"/>
      </w:rPr>
    </w:pPr>
    <w:r>
      <w:rPr>
        <w:rFonts w:ascii="宋体"/>
        <w:sz w:val="21"/>
        <w:szCs w:val="21"/>
      </w:rPr>
      <w:fldChar w:fldCharType="begin"/>
    </w:r>
    <w:r>
      <w:rPr>
        <w:rStyle w:val="13"/>
        <w:rFonts w:ascii="宋体"/>
        <w:sz w:val="21"/>
        <w:szCs w:val="21"/>
      </w:rPr>
      <w:instrText xml:space="preserve">PAGE  </w:instrText>
    </w:r>
    <w:r>
      <w:rPr>
        <w:rFonts w:ascii="宋体"/>
        <w:sz w:val="21"/>
        <w:szCs w:val="21"/>
      </w:rPr>
      <w:fldChar w:fldCharType="separate"/>
    </w:r>
    <w:r>
      <w:rPr>
        <w:rStyle w:val="13"/>
        <w:rFonts w:ascii="宋体"/>
        <w:sz w:val="21"/>
        <w:szCs w:val="21"/>
      </w:rPr>
      <w:t>- 3 -</w:t>
    </w:r>
    <w:r>
      <w:rPr>
        <w:rFonts w:ascii="宋体"/>
        <w:sz w:val="21"/>
        <w:szCs w:val="21"/>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p>
  <w:p>
    <w:pPr>
      <w:pStyle w:val="8"/>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3"/>
        <w:rFonts w:ascii="宋体" w:hAnsi="宋体"/>
        <w:sz w:val="21"/>
        <w:szCs w:val="21"/>
      </w:rPr>
      <w:instrText xml:space="preserve"> PAGE </w:instrText>
    </w:r>
    <w:r>
      <w:rPr>
        <w:rFonts w:ascii="宋体" w:hAnsi="宋体"/>
        <w:sz w:val="21"/>
        <w:szCs w:val="21"/>
      </w:rPr>
      <w:fldChar w:fldCharType="separate"/>
    </w:r>
    <w:r>
      <w:rPr>
        <w:rStyle w:val="13"/>
        <w:rFonts w:ascii="宋体" w:hAnsi="宋体"/>
        <w:sz w:val="21"/>
        <w:szCs w:val="21"/>
      </w:rPr>
      <w:t>- 6 -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end"/>
    </w:r>
  </w:p>
  <w:p>
    <w:pPr>
      <w:pStyle w:val="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3"/>
        <w:rFonts w:ascii="宋体" w:hAnsi="宋体"/>
        <w:sz w:val="21"/>
        <w:szCs w:val="21"/>
      </w:rPr>
      <w:instrText xml:space="preserve"> PAGE </w:instrText>
    </w:r>
    <w:r>
      <w:rPr>
        <w:rFonts w:ascii="宋体" w:hAnsi="宋体"/>
        <w:sz w:val="21"/>
        <w:szCs w:val="21"/>
      </w:rPr>
      <w:fldChar w:fldCharType="separate"/>
    </w:r>
    <w:r>
      <w:rPr>
        <w:rStyle w:val="13"/>
        <w:rFonts w:ascii="宋体" w:hAnsi="宋体"/>
        <w:sz w:val="21"/>
        <w:szCs w:val="21"/>
      </w:rPr>
      <w:t>- 53 -</w:t>
    </w:r>
    <w:r>
      <w:rPr>
        <w:rFonts w:ascii="宋体" w:hAnsi="宋体"/>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rPr>
        <w:rFonts w:ascii="方正仿宋_GBK" w:eastAsia="方正仿宋_GBK"/>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E6D3E"/>
    <w:multiLevelType w:val="singleLevel"/>
    <w:tmpl w:val="6E5E6D3E"/>
    <w:lvl w:ilvl="0" w:tentative="0">
      <w:start w:val="2"/>
      <w:numFmt w:val="chineseCounting"/>
      <w:suff w:val="space"/>
      <w:lvlText w:val="第%1篇"/>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B17E56"/>
    <w:rsid w:val="0601352F"/>
    <w:rsid w:val="08BD6130"/>
    <w:rsid w:val="118B6C7D"/>
    <w:rsid w:val="1AC34F79"/>
    <w:rsid w:val="1E7914D7"/>
    <w:rsid w:val="22581342"/>
    <w:rsid w:val="27C05655"/>
    <w:rsid w:val="2CC64428"/>
    <w:rsid w:val="3B113F76"/>
    <w:rsid w:val="48000CBE"/>
    <w:rsid w:val="48E74956"/>
    <w:rsid w:val="4D1069A6"/>
    <w:rsid w:val="556C2B7D"/>
    <w:rsid w:val="564B0BA3"/>
    <w:rsid w:val="5F2039B4"/>
    <w:rsid w:val="67064939"/>
    <w:rsid w:val="68C7460B"/>
    <w:rsid w:val="6A26493B"/>
    <w:rsid w:val="6BDE7E6B"/>
    <w:rsid w:val="73B17E56"/>
    <w:rsid w:val="747F6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2">
    <w:name w:val="heading 3"/>
    <w:basedOn w:val="1"/>
    <w:next w:val="1"/>
    <w:qFormat/>
    <w:uiPriority w:val="0"/>
    <w:pPr>
      <w:keepNext/>
      <w:keepLines/>
      <w:spacing w:line="413" w:lineRule="auto"/>
      <w:outlineLvl w:val="2"/>
    </w:pPr>
    <w:rPr>
      <w:b/>
      <w:sz w:val="32"/>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next w:val="1"/>
    <w:qFormat/>
    <w:uiPriority w:val="0"/>
    <w:rPr>
      <w:rFonts w:ascii="仿宋_GB2312" w:eastAsia="仿宋_GB2312"/>
      <w:sz w:val="32"/>
    </w:rPr>
  </w:style>
  <w:style w:type="paragraph" w:styleId="5">
    <w:name w:val="toc 3"/>
    <w:basedOn w:val="1"/>
    <w:next w:val="1"/>
    <w:qFormat/>
    <w:uiPriority w:val="39"/>
    <w:pPr>
      <w:ind w:left="840" w:leftChars="400"/>
    </w:pPr>
  </w:style>
  <w:style w:type="paragraph" w:styleId="6">
    <w:name w:val="Plain Text"/>
    <w:basedOn w:val="1"/>
    <w:qFormat/>
    <w:uiPriority w:val="0"/>
    <w:rPr>
      <w:rFonts w:ascii="宋体" w:hAnsi="Courier New"/>
      <w:sz w:val="21"/>
    </w:rPr>
  </w:style>
  <w:style w:type="paragraph" w:styleId="7">
    <w:name w:val="Date"/>
    <w:basedOn w:val="1"/>
    <w:next w:val="1"/>
    <w:qFormat/>
    <w:uiPriority w:val="0"/>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2"/>
    <w:basedOn w:val="1"/>
    <w:next w:val="1"/>
    <w:qFormat/>
    <w:uiPriority w:val="39"/>
    <w:pPr>
      <w:ind w:left="420" w:leftChars="200"/>
    </w:pPr>
  </w:style>
  <w:style w:type="character" w:styleId="13">
    <w:name w:val="page number"/>
    <w:basedOn w:val="12"/>
    <w:qFormat/>
    <w:uiPriority w:val="0"/>
  </w:style>
  <w:style w:type="character" w:styleId="14">
    <w:name w:val="Hyperlink"/>
    <w:qFormat/>
    <w:uiPriority w:val="99"/>
    <w:rPr>
      <w:color w:val="0000FF"/>
      <w:u w:val="single"/>
    </w:rPr>
  </w:style>
  <w:style w:type="paragraph" w:customStyle="1" w:styleId="15">
    <w:name w:val="1"/>
    <w:basedOn w:val="1"/>
    <w:next w:val="6"/>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3.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2023-08-17T03:01:00Z</dcterms:created>
  <dc:creator>李淮</dc:creator>
  <cp:lastModifiedBy>李淮</cp:lastModifiedBy>
  <cp:lastPrinted>2023-08-28T02:02:00Z</cp:lastPrinted>
  <dcterms:modified xsi:type="dcterms:W3CDTF">2023-08-28T02:56:11Z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