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20" w:hanging="2520" w:hangingChars="700"/>
        <w:rPr>
          <w:rFonts w:hint="eastAsia" w:ascii="宋体" w:hAnsi="宋体" w:cs="宋体"/>
          <w:sz w:val="36"/>
          <w:szCs w:val="30"/>
        </w:rPr>
      </w:pPr>
      <w:r>
        <w:rPr>
          <w:rFonts w:hint="eastAsia" w:ascii="宋体" w:hAnsi="宋体" w:cs="宋体"/>
          <w:sz w:val="36"/>
          <w:szCs w:val="30"/>
        </w:rPr>
        <w:t>磋商项目名称：202</w:t>
      </w:r>
      <w:r>
        <w:rPr>
          <w:rFonts w:hint="eastAsia" w:ascii="宋体" w:hAnsi="宋体" w:cs="宋体"/>
          <w:sz w:val="36"/>
          <w:szCs w:val="30"/>
          <w:lang w:val="en-US" w:eastAsia="zh-CN"/>
        </w:rPr>
        <w:t>3</w:t>
      </w:r>
      <w:r>
        <w:rPr>
          <w:rFonts w:hint="eastAsia" w:ascii="宋体" w:hAnsi="宋体" w:cs="宋体"/>
          <w:sz w:val="36"/>
          <w:szCs w:val="30"/>
        </w:rPr>
        <w:t>年建桥公司环境管理咨询服务</w:t>
      </w:r>
    </w:p>
    <w:p>
      <w:pPr>
        <w:spacing w:line="700" w:lineRule="exact"/>
        <w:ind w:firstLine="1749" w:firstLineChars="486"/>
        <w:rPr>
          <w:rFonts w:ascii="宋体" w:hAnsi="宋体" w:cs="宋体"/>
          <w:sz w:val="36"/>
          <w:szCs w:val="30"/>
        </w:rPr>
      </w:pPr>
    </w:p>
    <w:p>
      <w:pPr>
        <w:pStyle w:val="2"/>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jc w:val="center"/>
        <w:rPr>
          <w:rFonts w:ascii="宋体" w:hAnsi="宋体" w:cs="宋体"/>
          <w:sz w:val="36"/>
          <w:szCs w:val="30"/>
        </w:rPr>
      </w:pPr>
      <w:r>
        <w:rPr>
          <w:rFonts w:hint="eastAsia" w:ascii="宋体" w:hAnsi="宋体" w:cs="宋体"/>
          <w:sz w:val="36"/>
          <w:szCs w:val="30"/>
        </w:rPr>
        <w:t>采购人：重庆建桥实业发展有限公司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w:t>
      </w:r>
      <w:r>
        <w:rPr>
          <w:rFonts w:hint="eastAsia" w:ascii="宋体" w:hAnsi="宋体" w:cs="宋体"/>
          <w:sz w:val="36"/>
          <w:szCs w:val="30"/>
          <w:lang w:eastAsia="zh-CN"/>
        </w:rPr>
        <w:t>三</w:t>
      </w:r>
      <w:r>
        <w:rPr>
          <w:rFonts w:hint="eastAsia" w:ascii="宋体" w:hAnsi="宋体" w:cs="宋体"/>
          <w:sz w:val="36"/>
          <w:szCs w:val="30"/>
        </w:rPr>
        <w:t>年</w:t>
      </w:r>
      <w:r>
        <w:rPr>
          <w:rFonts w:hint="eastAsia" w:ascii="宋体" w:hAnsi="宋体" w:cs="宋体"/>
          <w:sz w:val="36"/>
          <w:szCs w:val="30"/>
          <w:lang w:eastAsia="zh-CN"/>
        </w:rPr>
        <w:t>四</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3"/>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7"/>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7"/>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7"/>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7"/>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Style w:val="17"/>
          <w:rFonts w:ascii="宋体" w:hAnsi="宋体" w:cs="宋体"/>
          <w:color w:val="auto"/>
        </w:rPr>
      </w:pPr>
      <w:r>
        <w:fldChar w:fldCharType="begin"/>
      </w:r>
      <w:r>
        <w:instrText xml:space="preserve"> HYPERLINK \l "_Toc54278972" </w:instrText>
      </w:r>
      <w:r>
        <w:fldChar w:fldCharType="separate"/>
      </w:r>
      <w:r>
        <w:rPr>
          <w:rStyle w:val="17"/>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Style w:val="17"/>
          <w:rFonts w:ascii="宋体" w:hAnsi="宋体" w:cs="宋体"/>
          <w:color w:val="auto"/>
        </w:rPr>
      </w:pPr>
      <w:r>
        <w:fldChar w:fldCharType="begin"/>
      </w:r>
      <w:r>
        <w:instrText xml:space="preserve"> HYPERLINK \l "_Toc54278972" </w:instrText>
      </w:r>
      <w:r>
        <w:fldChar w:fldCharType="separate"/>
      </w:r>
      <w:r>
        <w:rPr>
          <w:rStyle w:val="17"/>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7"/>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7"/>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7"/>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- 6 -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7"/>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7"/>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0" w:leftChars="0" w:firstLine="1120" w:firstLineChars="400"/>
        <w:rPr>
          <w:rFonts w:ascii="宋体" w:hAnsi="宋体" w:cs="宋体"/>
          <w:sz w:val="21"/>
          <w:szCs w:val="22"/>
        </w:rPr>
      </w:pPr>
      <w:r>
        <w:fldChar w:fldCharType="begin"/>
      </w:r>
      <w:r>
        <w:instrText xml:space="preserve"> HYPERLINK \l "_Toc54278979" </w:instrText>
      </w:r>
      <w:r>
        <w:fldChar w:fldCharType="separate"/>
      </w:r>
      <w:r>
        <w:rPr>
          <w:rStyle w:val="17"/>
          <w:rFonts w:hint="eastAsia" w:ascii="宋体" w:hAnsi="宋体" w:cs="宋体"/>
          <w:color w:val="auto"/>
          <w:lang w:eastAsia="zh-CN"/>
        </w:rPr>
        <w:t>一</w:t>
      </w:r>
      <w:r>
        <w:rPr>
          <w:rStyle w:val="17"/>
          <w:rFonts w:hint="eastAsia" w:ascii="宋体" w:hAnsi="宋体" w:cs="宋体"/>
          <w:color w:val="auto"/>
        </w:rPr>
        <w:t>、工作内容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7"/>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7"/>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0" w:leftChars="0" w:firstLine="1120" w:firstLineChars="400"/>
        <w:rPr>
          <w:rFonts w:ascii="宋体" w:hAnsi="宋体" w:cs="宋体"/>
          <w:sz w:val="21"/>
          <w:szCs w:val="22"/>
        </w:rPr>
      </w:pPr>
      <w:r>
        <w:fldChar w:fldCharType="begin"/>
      </w:r>
      <w:r>
        <w:instrText xml:space="preserve"> HYPERLINK \l "_Toc54278988" </w:instrText>
      </w:r>
      <w:r>
        <w:fldChar w:fldCharType="separate"/>
      </w:r>
      <w:r>
        <w:rPr>
          <w:rStyle w:val="17"/>
          <w:rFonts w:hint="eastAsia" w:ascii="宋体" w:hAnsi="宋体" w:cs="宋体"/>
          <w:color w:val="auto"/>
          <w:lang w:eastAsia="zh-CN"/>
        </w:rPr>
        <w:t>二</w:t>
      </w:r>
      <w:r>
        <w:rPr>
          <w:rStyle w:val="17"/>
          <w:rFonts w:hint="eastAsia" w:ascii="宋体" w:hAnsi="宋体" w:cs="宋体"/>
          <w:color w:val="auto"/>
        </w:rPr>
        <w:t>、质量保证及售后服务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7"/>
          <w:rFonts w:hint="eastAsia" w:ascii="宋体" w:hAnsi="宋体" w:cs="宋体"/>
          <w:color w:val="auto"/>
          <w:lang w:eastAsia="zh-CN"/>
        </w:rPr>
        <w:t>三</w:t>
      </w:r>
      <w:r>
        <w:rPr>
          <w:rStyle w:val="17"/>
          <w:rFonts w:hint="eastAsia" w:ascii="宋体" w:hAnsi="宋体" w:cs="宋体"/>
          <w:color w:val="auto"/>
        </w:rPr>
        <w:t>、付款</w:t>
      </w:r>
      <w:r>
        <w:rPr>
          <w:rStyle w:val="17"/>
          <w:rFonts w:hint="eastAsia" w:ascii="宋体" w:hAnsi="宋体" w:cs="宋体"/>
          <w:color w:val="auto"/>
          <w:lang w:eastAsia="zh-CN"/>
        </w:rPr>
        <w:t>方式及结算方式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hint="eastAsia" w:ascii="宋体" w:hAnsi="宋体" w:cs="宋体"/>
        </w:rPr>
      </w:pPr>
      <w:r>
        <w:fldChar w:fldCharType="begin"/>
      </w:r>
      <w:r>
        <w:instrText xml:space="preserve"> HYPERLINK \l "_Toc54278991" </w:instrText>
      </w:r>
      <w:r>
        <w:fldChar w:fldCharType="separate"/>
      </w:r>
      <w:r>
        <w:rPr>
          <w:rFonts w:hint="eastAsia"/>
          <w:lang w:eastAsia="zh-CN"/>
        </w:rPr>
        <w:t>四</w:t>
      </w:r>
      <w:r>
        <w:rPr>
          <w:rStyle w:val="17"/>
          <w:rFonts w:hint="eastAsia" w:ascii="宋体" w:hAnsi="宋体" w:cs="宋体"/>
          <w:color w:val="auto"/>
        </w:rPr>
        <w:t>、</w:t>
      </w:r>
      <w:r>
        <w:rPr>
          <w:rStyle w:val="17"/>
          <w:rFonts w:hint="eastAsia" w:ascii="宋体" w:hAnsi="宋体" w:cs="宋体"/>
          <w:color w:val="auto"/>
          <w:lang w:eastAsia="zh-CN"/>
        </w:rPr>
        <w:t>其他约定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ind w:firstLine="1120" w:firstLineChars="400"/>
        <w:rPr>
          <w:rFonts w:hint="default" w:eastAsia="宋体"/>
          <w:lang w:val="en-US" w:eastAsia="zh-CN"/>
        </w:rPr>
      </w:pPr>
      <w:r>
        <w:rPr>
          <w:rFonts w:hint="eastAsia" w:ascii="宋体" w:hAnsi="宋体" w:cs="宋体"/>
          <w:lang w:eastAsia="zh-CN"/>
        </w:rPr>
        <w:t>五、知识产权</w:t>
      </w:r>
      <w:r>
        <w:rPr>
          <w:rStyle w:val="17"/>
          <w:rFonts w:hint="eastAsia" w:ascii="宋体" w:hAnsi="宋体" w:eastAsia="宋体" w:cs="宋体"/>
          <w:color w:val="auto"/>
          <w:kern w:val="2"/>
          <w:sz w:val="21"/>
          <w:szCs w:val="22"/>
          <w:lang w:val="en-US" w:eastAsia="zh-CN" w:bidi="ar-SA"/>
        </w:rPr>
        <w:t>..........</w:t>
      </w:r>
      <w:r>
        <w:rPr>
          <w:rStyle w:val="17"/>
          <w:rFonts w:hint="eastAsia" w:ascii="宋体" w:hAnsi="宋体" w:cs="宋体"/>
          <w:color w:val="auto"/>
          <w:kern w:val="2"/>
          <w:sz w:val="21"/>
          <w:szCs w:val="22"/>
          <w:lang w:val="en-US" w:eastAsia="zh-CN" w:bidi="ar-SA"/>
        </w:rPr>
        <w:t>.............................................</w:t>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b/>
        </w:rPr>
        <w:t>错误！未定义书签。</w:t>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"_Toc54278993" </w:instrText>
      </w:r>
      <w:r>
        <w:fldChar w:fldCharType="separate"/>
      </w:r>
      <w:r>
        <w:rPr>
          <w:rStyle w:val="17"/>
          <w:rFonts w:hint="eastAsia" w:ascii="宋体" w:hAnsi="宋体" w:cs="宋体"/>
          <w:color w:val="auto"/>
          <w:lang w:eastAsia="zh-CN"/>
        </w:rPr>
        <w:t>六</w:t>
      </w:r>
      <w:r>
        <w:rPr>
          <w:rStyle w:val="17"/>
          <w:rFonts w:hint="eastAsia" w:ascii="宋体" w:hAnsi="宋体" w:cs="宋体"/>
          <w:color w:val="auto"/>
        </w:rPr>
        <w:t>、其他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7"/>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7"/>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- 11 -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7"/>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- 12 -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7"/>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- 14 -</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7"/>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- 15 -</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7"/>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7"/>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7"/>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7"/>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7"/>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7"/>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7"/>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7"/>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7"/>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7"/>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3"/>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7"/>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7"/>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7"/>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7"/>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7"/>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6"/>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7"/>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3"/>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11641050"/>
      <w:bookmarkStart w:id="1" w:name="_Toc54278968"/>
      <w:bookmarkStart w:id="2" w:name="_Toc12789052"/>
      <w:r>
        <w:rPr>
          <w:rFonts w:hint="eastAsia" w:ascii="宋体" w:hAnsi="宋体" w:eastAsia="宋体" w:cs="宋体"/>
          <w:b w:val="0"/>
          <w:sz w:val="36"/>
          <w:szCs w:val="30"/>
        </w:rPr>
        <w:t>第一篇  采购邀请书</w:t>
      </w:r>
      <w:bookmarkEnd w:id="0"/>
      <w:bookmarkEnd w:id="1"/>
      <w:bookmarkEnd w:id="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我司对202</w:t>
      </w:r>
      <w:r>
        <w:rPr>
          <w:rFonts w:hint="eastAsia" w:ascii="宋体" w:hAnsi="宋体" w:cs="宋体"/>
          <w:sz w:val="24"/>
          <w:szCs w:val="24"/>
          <w:lang w:val="en-US" w:eastAsia="zh-CN"/>
        </w:rPr>
        <w:t>3</w:t>
      </w:r>
      <w:r>
        <w:rPr>
          <w:rFonts w:hint="eastAsia" w:ascii="宋体" w:hAnsi="宋体" w:cs="宋体"/>
          <w:sz w:val="24"/>
          <w:szCs w:val="24"/>
        </w:rPr>
        <w:t>年建桥公司环境管理咨询服务进行竞争性磋商采购。欢迎有资格的供应商前来参与磋商。</w:t>
      </w:r>
    </w:p>
    <w:p>
      <w:pPr>
        <w:pStyle w:val="2"/>
        <w:spacing w:line="360" w:lineRule="auto"/>
        <w:rPr>
          <w:rFonts w:ascii="宋体" w:hAnsi="宋体" w:cs="宋体"/>
          <w:sz w:val="24"/>
          <w:szCs w:val="24"/>
        </w:rPr>
      </w:pPr>
      <w:bookmarkStart w:id="3" w:name="_Toc313893526"/>
      <w:bookmarkStart w:id="4" w:name="_Toc317775175"/>
      <w:bookmarkStart w:id="5" w:name="_Toc54278969"/>
      <w:r>
        <w:rPr>
          <w:rFonts w:hint="eastAsia" w:ascii="宋体" w:hAnsi="宋体" w:cs="宋体"/>
          <w:sz w:val="24"/>
          <w:szCs w:val="24"/>
        </w:rPr>
        <w:t>一、竞争性磋商内容</w:t>
      </w:r>
      <w:bookmarkEnd w:id="3"/>
      <w:bookmarkEnd w:id="4"/>
      <w:bookmarkEnd w:id="5"/>
    </w:p>
    <w:tbl>
      <w:tblPr>
        <w:tblStyle w:val="14"/>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kern w:val="0"/>
                <w:sz w:val="21"/>
                <w:szCs w:val="24"/>
              </w:rPr>
            </w:pPr>
            <w:bookmarkStart w:id="6" w:name="_Hlk344477914"/>
            <w:r>
              <w:rPr>
                <w:rFonts w:hint="eastAsia" w:ascii="宋体" w:hAnsi="宋体" w:cs="宋体"/>
                <w:sz w:val="24"/>
                <w:szCs w:val="24"/>
              </w:rPr>
              <w:t>202</w:t>
            </w:r>
            <w:r>
              <w:rPr>
                <w:rFonts w:hint="eastAsia" w:ascii="宋体" w:hAnsi="宋体" w:cs="宋体"/>
                <w:sz w:val="24"/>
                <w:szCs w:val="24"/>
                <w:lang w:val="en-US" w:eastAsia="zh-CN"/>
              </w:rPr>
              <w:t>3</w:t>
            </w:r>
            <w:r>
              <w:rPr>
                <w:rFonts w:hint="eastAsia" w:ascii="宋体" w:hAnsi="宋体" w:cs="宋体"/>
                <w:sz w:val="24"/>
                <w:szCs w:val="24"/>
              </w:rPr>
              <w:t>年建桥公司环境管理咨询服务</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300000</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cs="宋体"/>
                <w:b/>
                <w:bCs/>
                <w:kern w:val="0"/>
                <w:sz w:val="21"/>
                <w:szCs w:val="24"/>
              </w:rPr>
            </w:pPr>
            <w:r>
              <w:rPr>
                <w:rFonts w:hint="eastAsia" w:ascii="宋体" w:hAnsi="宋体" w:cs="宋体"/>
                <w:b/>
                <w:bCs/>
                <w:kern w:val="0"/>
                <w:sz w:val="21"/>
                <w:szCs w:val="24"/>
              </w:rPr>
              <w:t>租赁和商务</w:t>
            </w:r>
          </w:p>
          <w:p>
            <w:pPr>
              <w:spacing w:line="360" w:lineRule="auto"/>
              <w:jc w:val="center"/>
              <w:rPr>
                <w:rFonts w:ascii="宋体" w:hAnsi="宋体" w:cs="宋体"/>
                <w:b/>
                <w:bCs/>
                <w:kern w:val="0"/>
                <w:sz w:val="21"/>
                <w:szCs w:val="24"/>
              </w:rPr>
            </w:pPr>
            <w:r>
              <w:rPr>
                <w:rFonts w:hint="eastAsia" w:ascii="宋体" w:hAnsi="宋体" w:cs="宋体"/>
                <w:b/>
                <w:bCs/>
                <w:kern w:val="0"/>
                <w:sz w:val="21"/>
                <w:szCs w:val="24"/>
              </w:rPr>
              <w:t>服务业</w:t>
            </w:r>
          </w:p>
        </w:tc>
      </w:tr>
      <w:bookmarkEnd w:id="6"/>
    </w:tbl>
    <w:p>
      <w:pPr>
        <w:pStyle w:val="2"/>
        <w:spacing w:line="360" w:lineRule="auto"/>
        <w:rPr>
          <w:rFonts w:hint="eastAsia" w:ascii="宋体" w:hAnsi="宋体" w:eastAsia="宋体" w:cs="宋体"/>
          <w:b w:val="0"/>
          <w:kern w:val="2"/>
          <w:sz w:val="24"/>
          <w:szCs w:val="24"/>
          <w:lang w:val="en-US" w:eastAsia="zh-CN" w:bidi="ar-SA"/>
        </w:rPr>
      </w:pPr>
      <w:bookmarkStart w:id="7" w:name="_Toc54278970"/>
      <w:bookmarkStart w:id="8" w:name="_Toc373860293"/>
      <w:bookmarkStart w:id="9" w:name="_Toc317775178"/>
      <w:r>
        <w:rPr>
          <w:rFonts w:hint="eastAsia" w:ascii="宋体" w:hAnsi="宋体" w:eastAsia="宋体" w:cs="宋体"/>
          <w:b w:val="0"/>
          <w:kern w:val="2"/>
          <w:sz w:val="24"/>
          <w:szCs w:val="24"/>
          <w:lang w:val="en-US" w:eastAsia="zh-CN" w:bidi="ar-SA"/>
        </w:rPr>
        <w:t>限价设定：</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本项目的竞标报价采用总价包干方式，竟标人根据项目实际情况并结合自身实力报价及其它因素报价，本项目总价最高限价为：300000元（叁拾万元整），该费用包含但不限于完成202</w:t>
      </w:r>
      <w:r>
        <w:rPr>
          <w:rFonts w:hint="eastAsia" w:ascii="宋体" w:hAnsi="宋体" w:cs="宋体"/>
          <w:b w:val="0"/>
          <w:kern w:val="2"/>
          <w:sz w:val="24"/>
          <w:szCs w:val="24"/>
          <w:lang w:val="en-US" w:eastAsia="zh-CN" w:bidi="ar-SA"/>
        </w:rPr>
        <w:t>3</w:t>
      </w:r>
      <w:r>
        <w:rPr>
          <w:rFonts w:hint="eastAsia" w:ascii="宋体" w:hAnsi="宋体" w:eastAsia="宋体" w:cs="宋体"/>
          <w:b w:val="0"/>
          <w:kern w:val="2"/>
          <w:sz w:val="24"/>
          <w:szCs w:val="24"/>
          <w:lang w:val="en-US" w:eastAsia="zh-CN" w:bidi="ar-SA"/>
        </w:rPr>
        <w:t>年建桥公司环境管理咨询服务项目所需的人工费、交通费、劳务人员的用餐费、材料费、风险、利润、税金等一切费用。</w:t>
      </w:r>
    </w:p>
    <w:p>
      <w:pPr>
        <w:pStyle w:val="2"/>
        <w:spacing w:line="360" w:lineRule="auto"/>
        <w:rPr>
          <w:rFonts w:ascii="宋体" w:hAnsi="宋体" w:cs="宋体"/>
          <w:sz w:val="24"/>
          <w:szCs w:val="24"/>
        </w:rPr>
      </w:pPr>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w:t>
      </w:r>
      <w:r>
        <w:rPr>
          <w:rFonts w:hint="eastAsia" w:ascii="宋体" w:hAnsi="宋体" w:cs="宋体"/>
          <w:sz w:val="24"/>
          <w:szCs w:val="24"/>
          <w:lang w:val="en-US" w:eastAsia="zh-CN"/>
        </w:rPr>
        <w:t>300000</w:t>
      </w:r>
      <w:r>
        <w:rPr>
          <w:rFonts w:hint="eastAsia" w:ascii="宋体" w:hAnsi="宋体" w:cs="宋体"/>
          <w:sz w:val="24"/>
          <w:szCs w:val="24"/>
        </w:rPr>
        <w:t>元。</w:t>
      </w:r>
    </w:p>
    <w:p>
      <w:pPr>
        <w:pStyle w:val="2"/>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ascii="宋体" w:hAnsi="宋体" w:cs="宋体"/>
          <w:sz w:val="24"/>
          <w:szCs w:val="24"/>
        </w:rPr>
      </w:pPr>
      <w:r>
        <w:rPr>
          <w:rFonts w:hint="eastAsia" w:ascii="宋体" w:hAnsi="宋体" w:cs="宋体"/>
          <w:sz w:val="24"/>
          <w:szCs w:val="24"/>
        </w:rPr>
        <w:t>（二）特定资格条件</w:t>
      </w:r>
    </w:p>
    <w:p>
      <w:pPr>
        <w:spacing w:line="360" w:lineRule="auto"/>
        <w:ind w:firstLine="480" w:firstLineChars="200"/>
        <w:rPr>
          <w:rFonts w:hint="eastAsia" w:ascii="宋体" w:hAnsi="宋体" w:cs="宋体"/>
          <w:sz w:val="24"/>
          <w:szCs w:val="24"/>
        </w:rPr>
      </w:pPr>
      <w:bookmarkStart w:id="11" w:name="_Toc54278972"/>
      <w:r>
        <w:rPr>
          <w:rFonts w:hint="eastAsia" w:ascii="宋体" w:hAnsi="宋体" w:cs="宋体"/>
          <w:sz w:val="24"/>
          <w:szCs w:val="24"/>
          <w:lang w:eastAsia="zh-CN"/>
        </w:rPr>
        <w:t>投标单位必须具有独立法人资质，</w:t>
      </w:r>
      <w:r>
        <w:rPr>
          <w:rFonts w:hint="eastAsia" w:ascii="宋体" w:hAnsi="宋体" w:cs="宋体"/>
          <w:sz w:val="24"/>
          <w:szCs w:val="24"/>
        </w:rPr>
        <w:t>营业执照具有环保相关技术咨询的经营范围。</w:t>
      </w:r>
    </w:p>
    <w:bookmarkEnd w:id="8"/>
    <w:bookmarkEnd w:id="11"/>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）凡有意参加磋商的供应商，请于公告发布之日（202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23</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）竞争性磋商公告期限：自采购公告发布之日（202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23</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五</w:t>
      </w:r>
      <w:r>
        <w:rPr>
          <w:rFonts w:hint="eastAsia" w:ascii="宋体" w:hAnsi="宋体" w:cs="宋体"/>
          <w:sz w:val="24"/>
          <w:szCs w:val="24"/>
        </w:rPr>
        <w:t>）竞标人须满足以下三种要件，其响应文件才被接受：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六</w:t>
      </w:r>
      <w:r>
        <w:rPr>
          <w:rFonts w:hint="eastAsia" w:ascii="宋体" w:hAnsi="宋体" w:cs="宋体"/>
          <w:sz w:val="24"/>
          <w:szCs w:val="24"/>
        </w:rPr>
        <w:t>）递交响应文件地点：重庆建桥实业发展有限公司接标处（重庆市大渡口区田西路中冶熙城商街1号楼1楼）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）响应文件递交时间：202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27</w:t>
      </w:r>
      <w:r>
        <w:rPr>
          <w:rFonts w:hint="eastAsia" w:ascii="宋体" w:hAnsi="宋体" w:cs="宋体"/>
          <w:sz w:val="24"/>
          <w:szCs w:val="24"/>
        </w:rPr>
        <w:t>日北京时间</w:t>
      </w:r>
      <w:r>
        <w:rPr>
          <w:rFonts w:hint="eastAsia" w:ascii="宋体" w:hAnsi="宋体" w:cs="宋体"/>
          <w:sz w:val="24"/>
          <w:szCs w:val="24"/>
          <w:lang w:val="en-US" w:eastAsia="zh-CN"/>
        </w:rPr>
        <w:t>9：30</w:t>
      </w: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27</w:t>
      </w:r>
      <w:r>
        <w:rPr>
          <w:rFonts w:hint="eastAsia" w:ascii="宋体" w:hAnsi="宋体" w:cs="宋体"/>
          <w:sz w:val="24"/>
          <w:szCs w:val="24"/>
        </w:rPr>
        <w:t>日北京时间</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八</w:t>
      </w:r>
      <w:r>
        <w:rPr>
          <w:rFonts w:hint="eastAsia" w:ascii="宋体" w:hAnsi="宋体" w:cs="宋体"/>
          <w:sz w:val="24"/>
          <w:szCs w:val="24"/>
        </w:rPr>
        <w:t>）磋商开始时间：202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27</w:t>
      </w:r>
      <w:r>
        <w:rPr>
          <w:rFonts w:hint="eastAsia" w:ascii="宋体" w:hAnsi="宋体" w:cs="宋体"/>
          <w:sz w:val="24"/>
          <w:szCs w:val="24"/>
        </w:rPr>
        <w:t>日北京时间</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w:t>
      </w:r>
    </w:p>
    <w:p>
      <w:pPr>
        <w:pStyle w:val="2"/>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w:t>
      </w:r>
      <w:r>
        <w:rPr>
          <w:rFonts w:hint="eastAsia" w:ascii="宋体" w:hAnsi="宋体" w:cs="宋体"/>
          <w:b/>
          <w:sz w:val="24"/>
          <w:szCs w:val="24"/>
          <w:u w:val="single"/>
          <w:lang w:val="en-US" w:eastAsia="zh-CN"/>
        </w:rPr>
        <w:t>3</w:t>
      </w:r>
      <w:r>
        <w:rPr>
          <w:rFonts w:hint="eastAsia" w:ascii="宋体" w:hAnsi="宋体" w:cs="宋体"/>
          <w:b/>
          <w:sz w:val="24"/>
          <w:szCs w:val="24"/>
          <w:u w:val="single"/>
        </w:rPr>
        <w:t>年</w:t>
      </w:r>
      <w:r>
        <w:rPr>
          <w:rFonts w:hint="eastAsia" w:ascii="宋体" w:hAnsi="宋体" w:cs="宋体"/>
          <w:b/>
          <w:sz w:val="24"/>
          <w:szCs w:val="24"/>
          <w:u w:val="single"/>
          <w:lang w:val="en-US" w:eastAsia="zh-CN"/>
        </w:rPr>
        <w:t>4</w:t>
      </w:r>
      <w:r>
        <w:rPr>
          <w:rFonts w:hint="eastAsia" w:ascii="宋体" w:hAnsi="宋体" w:cs="宋体"/>
          <w:b/>
          <w:sz w:val="24"/>
          <w:szCs w:val="24"/>
          <w:u w:val="single"/>
        </w:rPr>
        <w:t>月</w:t>
      </w:r>
      <w:r>
        <w:rPr>
          <w:rFonts w:hint="eastAsia" w:ascii="宋体" w:hAnsi="宋体" w:cs="宋体"/>
          <w:b/>
          <w:sz w:val="24"/>
          <w:szCs w:val="24"/>
          <w:u w:val="single"/>
          <w:lang w:val="en-US" w:eastAsia="zh-CN"/>
        </w:rPr>
        <w:t>26</w:t>
      </w:r>
      <w:r>
        <w:rPr>
          <w:rFonts w:hint="eastAsia" w:ascii="宋体" w:hAnsi="宋体" w:cs="宋体"/>
          <w:b/>
          <w:sz w:val="24"/>
          <w:szCs w:val="24"/>
          <w:u w:val="single"/>
        </w:rPr>
        <w:t>日1</w:t>
      </w:r>
      <w:r>
        <w:rPr>
          <w:rFonts w:hint="eastAsia" w:ascii="宋体" w:hAnsi="宋体" w:cs="宋体"/>
          <w:b/>
          <w:sz w:val="24"/>
          <w:szCs w:val="24"/>
          <w:u w:val="single"/>
          <w:lang w:val="en-US" w:eastAsia="zh-CN"/>
        </w:rPr>
        <w:t>7</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w:t>
      </w:r>
      <w:r>
        <w:rPr>
          <w:rFonts w:hint="eastAsia" w:ascii="宋体" w:hAnsi="宋体" w:cs="宋体"/>
          <w:b/>
          <w:sz w:val="24"/>
          <w:szCs w:val="24"/>
          <w:u w:val="single"/>
          <w:lang w:val="en-US" w:eastAsia="zh-CN"/>
        </w:rPr>
        <w:t>6</w:t>
      </w:r>
      <w:r>
        <w:rPr>
          <w:rFonts w:hint="eastAsia" w:ascii="宋体" w:hAnsi="宋体" w:cs="宋体"/>
          <w:b/>
          <w:sz w:val="24"/>
          <w:szCs w:val="24"/>
          <w:u w:val="single"/>
        </w:rPr>
        <w:t>000元（大写：</w:t>
      </w:r>
      <w:r>
        <w:rPr>
          <w:rFonts w:hint="eastAsia" w:ascii="宋体" w:hAnsi="宋体" w:cs="宋体"/>
          <w:b/>
          <w:sz w:val="24"/>
          <w:szCs w:val="24"/>
          <w:u w:val="single"/>
          <w:lang w:eastAsia="zh-CN"/>
        </w:rPr>
        <w:t>陆仟元</w:t>
      </w:r>
      <w:r>
        <w:rPr>
          <w:rFonts w:hint="eastAsia" w:ascii="宋体" w:hAnsi="宋体" w:cs="宋体"/>
          <w:b/>
          <w:sz w:val="24"/>
          <w:szCs w:val="24"/>
          <w:u w:val="single"/>
        </w:rPr>
        <w:t>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2"/>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成交人应当在</w:t>
      </w:r>
      <w:r>
        <w:rPr>
          <w:rFonts w:hint="eastAsia" w:ascii="宋体" w:hAnsi="宋体" w:cs="宋体"/>
          <w:sz w:val="24"/>
          <w:szCs w:val="24"/>
          <w:lang w:eastAsia="zh-CN"/>
        </w:rPr>
        <w:t>领取成交通知书后</w:t>
      </w:r>
      <w:r>
        <w:rPr>
          <w:rFonts w:hint="eastAsia" w:ascii="宋体" w:hAnsi="宋体" w:cs="宋体"/>
          <w:sz w:val="24"/>
          <w:szCs w:val="24"/>
          <w:lang w:val="en-US" w:eastAsia="zh-CN"/>
        </w:rPr>
        <w:t>15个工作日内且合同签订之前</w:t>
      </w:r>
      <w:bookmarkStart w:id="111" w:name="_GoBack"/>
      <w:r>
        <w:rPr>
          <w:rFonts w:hint="eastAsia" w:ascii="宋体" w:hAnsi="宋体" w:cs="宋体"/>
          <w:sz w:val="24"/>
          <w:szCs w:val="24"/>
        </w:rPr>
        <w:t>（到账时间以重庆建桥实业发展有限公司开具收据为准）</w:t>
      </w:r>
      <w:bookmarkEnd w:id="111"/>
      <w:r>
        <w:rPr>
          <w:rFonts w:hint="eastAsia" w:ascii="宋体" w:hAnsi="宋体" w:cs="宋体"/>
          <w:sz w:val="24"/>
          <w:szCs w:val="24"/>
        </w:rPr>
        <w:t>将履约担保汇入下列帐户：</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开户行：交通银行大渡口支行</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帐  号：500103011018001201702。</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帐户名称：重庆建桥实业发展有限公司</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退还时间：项目服务期满后30日内返还履约保证金的100%（不计息）。</w:t>
      </w:r>
    </w:p>
    <w:p>
      <w:pPr>
        <w:pStyle w:val="2"/>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79668114"/>
      <w:bookmarkStart w:id="15" w:name="_Toc480466698"/>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2"/>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2"/>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采购人：重庆建桥实业发展有限公司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pStyle w:val="2"/>
        <w:spacing w:line="360" w:lineRule="auto"/>
        <w:rPr>
          <w:rFonts w:ascii="宋体" w:hAnsi="宋体" w:cs="宋体"/>
          <w:sz w:val="24"/>
          <w:szCs w:val="24"/>
        </w:rPr>
      </w:pPr>
      <w:bookmarkStart w:id="21" w:name="_Toc54278978"/>
      <w:bookmarkStart w:id="22" w:name="_Toc12789058"/>
      <w:r>
        <w:rPr>
          <w:rFonts w:hint="eastAsia" w:ascii="宋体" w:hAnsi="宋体" w:cs="宋体"/>
          <w:sz w:val="24"/>
          <w:szCs w:val="24"/>
        </w:rPr>
        <w:t>一、</w:t>
      </w:r>
      <w:bookmarkEnd w:id="21"/>
      <w:r>
        <w:rPr>
          <w:rFonts w:hint="eastAsia" w:ascii="宋体" w:hAnsi="宋体" w:cs="宋体"/>
          <w:sz w:val="24"/>
          <w:szCs w:val="24"/>
        </w:rPr>
        <w:t>工作内容</w:t>
      </w:r>
    </w:p>
    <w:p>
      <w:pPr>
        <w:spacing w:line="360" w:lineRule="auto"/>
        <w:ind w:firstLine="561"/>
        <w:rPr>
          <w:rFonts w:hint="eastAsia" w:ascii="宋体" w:hAnsi="宋体" w:eastAsia="宋体" w:cs="宋体"/>
          <w:sz w:val="24"/>
          <w:szCs w:val="24"/>
          <w:lang w:eastAsia="zh-CN"/>
        </w:rPr>
      </w:pPr>
      <w:bookmarkStart w:id="23" w:name="_Toc54278979"/>
      <w:r>
        <w:rPr>
          <w:rFonts w:hint="eastAsia" w:ascii="宋体" w:hAnsi="宋体" w:cs="宋体"/>
          <w:sz w:val="24"/>
          <w:szCs w:val="24"/>
        </w:rPr>
        <w:t>组织具有环保专业</w:t>
      </w:r>
      <w:r>
        <w:rPr>
          <w:rFonts w:hint="eastAsia" w:ascii="宋体" w:hAnsi="宋体" w:cs="宋体"/>
          <w:sz w:val="24"/>
          <w:szCs w:val="24"/>
          <w:lang w:eastAsia="zh-CN"/>
        </w:rPr>
        <w:t>资质</w:t>
      </w:r>
      <w:r>
        <w:rPr>
          <w:rFonts w:hint="eastAsia" w:ascii="宋体" w:hAnsi="宋体" w:cs="宋体"/>
          <w:sz w:val="24"/>
          <w:szCs w:val="24"/>
        </w:rPr>
        <w:t>和技能的人员对我司自有物业、污水处理设施、自建工程项目及入园企业进行环保合规性检查，编制检查整改报告；对申请入园的企业进行审查，提供企业入园环保可行性意见；开展环保知识教育培训，指导实施环保应急演练等。</w:t>
      </w:r>
      <w:r>
        <w:rPr>
          <w:rFonts w:hint="eastAsia" w:ascii="宋体" w:hAnsi="宋体" w:cs="宋体"/>
          <w:sz w:val="24"/>
          <w:szCs w:val="24"/>
          <w:lang w:eastAsia="zh-CN"/>
        </w:rPr>
        <w:t>具体工作内容如下：</w:t>
      </w:r>
    </w:p>
    <w:p>
      <w:pPr>
        <w:spacing w:line="360" w:lineRule="auto"/>
        <w:ind w:firstLine="561"/>
        <w:rPr>
          <w:rFonts w:hint="eastAsia" w:ascii="宋体" w:hAnsi="宋体" w:cs="宋体"/>
          <w:sz w:val="24"/>
          <w:szCs w:val="24"/>
        </w:rPr>
      </w:pPr>
      <w:r>
        <w:rPr>
          <w:rFonts w:hint="eastAsia" w:ascii="宋体" w:hAnsi="宋体" w:cs="宋体"/>
          <w:sz w:val="24"/>
          <w:szCs w:val="24"/>
        </w:rPr>
        <w:t>（1）为园区入园企业和项目提供环保咨询服务，主要包括但不限于环保法律法规、国家政策、环评、竣工验收、排污许可、环保应急处置等各方面环保相关咨询服务工作；</w:t>
      </w:r>
    </w:p>
    <w:p>
      <w:pPr>
        <w:spacing w:line="360" w:lineRule="auto"/>
        <w:ind w:firstLine="561"/>
        <w:rPr>
          <w:rFonts w:hint="eastAsia" w:ascii="宋体" w:hAnsi="宋体" w:cs="宋体"/>
          <w:sz w:val="24"/>
          <w:szCs w:val="24"/>
        </w:rPr>
      </w:pPr>
      <w:r>
        <w:rPr>
          <w:rFonts w:hint="eastAsia" w:ascii="宋体" w:hAnsi="宋体" w:cs="宋体"/>
          <w:sz w:val="24"/>
          <w:szCs w:val="24"/>
        </w:rPr>
        <w:t>（2）服务期内组织具有环保专业资质和技能的专业人员，对采购人管辖范围进行环保合规性检查，其中：自有物业（工业废水集中处理设施），每季度检查不少于1次，合同期限内检查不少于4次；在建项目检查每季度不少于1次，合同期限内检查不少于4次;对入园企业环境管理进行检查或复查</w:t>
      </w:r>
      <w:r>
        <w:rPr>
          <w:rFonts w:hint="eastAsia" w:ascii="宋体" w:hAnsi="宋体" w:cs="宋体"/>
          <w:sz w:val="24"/>
          <w:szCs w:val="24"/>
          <w:lang w:eastAsia="zh-CN"/>
        </w:rPr>
        <w:t>，以及走访查看拟招商入园企业现场</w:t>
      </w:r>
      <w:r>
        <w:rPr>
          <w:rFonts w:hint="eastAsia" w:ascii="宋体" w:hAnsi="宋体" w:cs="宋体"/>
          <w:sz w:val="24"/>
          <w:szCs w:val="24"/>
        </w:rPr>
        <w:t>共100家/次；对申请入园的企业环保情况进行评估并提出企业入园环保可行性意见。</w:t>
      </w:r>
    </w:p>
    <w:p>
      <w:pPr>
        <w:spacing w:line="360" w:lineRule="auto"/>
        <w:ind w:firstLine="561"/>
        <w:rPr>
          <w:rFonts w:hint="eastAsia" w:ascii="宋体" w:hAnsi="宋体" w:cs="宋体"/>
          <w:sz w:val="24"/>
          <w:szCs w:val="24"/>
        </w:rPr>
      </w:pPr>
      <w:r>
        <w:rPr>
          <w:rFonts w:hint="eastAsia" w:ascii="宋体" w:hAnsi="宋体" w:cs="宋体"/>
          <w:sz w:val="24"/>
          <w:szCs w:val="24"/>
        </w:rPr>
        <w:t>（3）成交人每年向甲方提交《环保合规性检查及整改报告书》一份。</w:t>
      </w:r>
    </w:p>
    <w:p>
      <w:pPr>
        <w:spacing w:line="360" w:lineRule="auto"/>
        <w:ind w:firstLine="561"/>
        <w:rPr>
          <w:rFonts w:hint="eastAsia" w:ascii="宋体" w:hAnsi="宋体" w:cs="宋体"/>
          <w:sz w:val="24"/>
          <w:szCs w:val="24"/>
        </w:rPr>
      </w:pPr>
      <w:r>
        <w:rPr>
          <w:rFonts w:hint="eastAsia" w:ascii="宋体" w:hAnsi="宋体" w:cs="宋体"/>
          <w:sz w:val="24"/>
          <w:szCs w:val="24"/>
        </w:rPr>
        <w:t>（4）在重要节假日，重大政治活动等时间段，完成采购人安排的临时性、专项性环保检查工作。配合采购人接受行政主管部门的环保考察、检查工作。</w:t>
      </w:r>
    </w:p>
    <w:p>
      <w:pPr>
        <w:spacing w:line="360" w:lineRule="auto"/>
        <w:ind w:firstLine="561"/>
        <w:rPr>
          <w:rFonts w:hint="eastAsia" w:ascii="宋体" w:hAnsi="宋体" w:cs="宋体"/>
          <w:sz w:val="24"/>
          <w:szCs w:val="24"/>
        </w:rPr>
      </w:pPr>
      <w:r>
        <w:rPr>
          <w:rFonts w:hint="eastAsia" w:ascii="宋体" w:hAnsi="宋体" w:cs="宋体"/>
          <w:sz w:val="24"/>
          <w:szCs w:val="24"/>
        </w:rPr>
        <w:t>（5）根据采购人要求对园区内突发环境事件及环境污染情况进行核查并提出整改处置建议。配合协助采购人实施突发环保事故调查及应急处理。</w:t>
      </w:r>
    </w:p>
    <w:p>
      <w:pPr>
        <w:spacing w:line="360" w:lineRule="auto"/>
        <w:ind w:firstLine="561"/>
        <w:rPr>
          <w:rFonts w:hint="eastAsia" w:ascii="宋体" w:hAnsi="宋体" w:cs="宋体"/>
          <w:sz w:val="24"/>
          <w:szCs w:val="24"/>
        </w:rPr>
      </w:pPr>
      <w:r>
        <w:rPr>
          <w:rFonts w:hint="eastAsia" w:ascii="宋体" w:hAnsi="宋体" w:cs="宋体"/>
          <w:sz w:val="24"/>
          <w:szCs w:val="24"/>
        </w:rPr>
        <w:t>（6）根据采购人工作安排，成交人须配合采购人针对环保法律法规、政策、基础知识等相关内容在服务期限内开展1次环保教育培训；编制1次建桥园区环保应急演练预案，并对整个应急演练过程进行指导。</w:t>
      </w:r>
    </w:p>
    <w:p>
      <w:pPr>
        <w:spacing w:line="360" w:lineRule="auto"/>
        <w:ind w:firstLine="561"/>
        <w:rPr>
          <w:rFonts w:hint="eastAsia" w:ascii="宋体" w:hAnsi="宋体" w:cs="宋体"/>
          <w:sz w:val="24"/>
          <w:szCs w:val="24"/>
        </w:rPr>
      </w:pPr>
      <w:r>
        <w:rPr>
          <w:rFonts w:hint="eastAsia" w:ascii="宋体" w:hAnsi="宋体" w:cs="宋体"/>
          <w:sz w:val="24"/>
          <w:szCs w:val="24"/>
        </w:rPr>
        <w:t>（7）及时向采购人提供最新环保政策信息，及时反馈园区存在的（或产生的）环保问题。</w:t>
      </w:r>
    </w:p>
    <w:p>
      <w:pPr>
        <w:spacing w:line="360" w:lineRule="auto"/>
        <w:ind w:firstLine="561"/>
        <w:rPr>
          <w:rFonts w:hint="eastAsia" w:ascii="宋体" w:hAnsi="宋体" w:cs="宋体"/>
          <w:sz w:val="24"/>
          <w:szCs w:val="24"/>
        </w:rPr>
      </w:pPr>
      <w:r>
        <w:rPr>
          <w:rFonts w:hint="eastAsia" w:ascii="宋体" w:hAnsi="宋体" w:cs="宋体"/>
          <w:sz w:val="24"/>
          <w:szCs w:val="24"/>
        </w:rPr>
        <w:t>（8）以上服务内容均包含在报价中，不另行收费。</w:t>
      </w:r>
    </w:p>
    <w:p>
      <w:pPr>
        <w:pStyle w:val="2"/>
        <w:rPr>
          <w:rFonts w:hint="eastAsia"/>
        </w:rPr>
      </w:pPr>
    </w:p>
    <w:bookmarkEnd w:id="23"/>
    <w:p/>
    <w:p>
      <w:pPr>
        <w:spacing w:line="400" w:lineRule="exact"/>
        <w:rPr>
          <w:rFonts w:ascii="宋体" w:hAnsi="宋体" w:cs="宋体"/>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 w:val="36"/>
          <w:szCs w:val="30"/>
        </w:rPr>
      </w:pPr>
      <w:bookmarkStart w:id="24" w:name="_Toc54278984"/>
      <w:r>
        <w:rPr>
          <w:rFonts w:hint="eastAsia" w:ascii="宋体" w:hAnsi="宋体" w:eastAsia="宋体" w:cs="宋体"/>
          <w:b w:val="0"/>
          <w:sz w:val="36"/>
          <w:szCs w:val="30"/>
        </w:rPr>
        <w:t xml:space="preserve">第三篇  </w:t>
      </w:r>
      <w:bookmarkEnd w:id="22"/>
      <w:r>
        <w:rPr>
          <w:rFonts w:hint="eastAsia" w:ascii="宋体" w:hAnsi="宋体" w:eastAsia="宋体" w:cs="宋体"/>
          <w:b w:val="0"/>
          <w:sz w:val="36"/>
          <w:szCs w:val="30"/>
        </w:rPr>
        <w:t>项目商务需求</w:t>
      </w:r>
      <w:bookmarkEnd w:id="24"/>
    </w:p>
    <w:p>
      <w:pPr>
        <w:pStyle w:val="2"/>
        <w:spacing w:line="440" w:lineRule="exact"/>
        <w:rPr>
          <w:rFonts w:ascii="宋体" w:hAnsi="宋体" w:cs="宋体"/>
          <w:sz w:val="24"/>
          <w:szCs w:val="24"/>
        </w:rPr>
      </w:pPr>
      <w:bookmarkStart w:id="25" w:name="_Toc344475120"/>
      <w:bookmarkStart w:id="26" w:name="_Toc54278985"/>
      <w:r>
        <w:rPr>
          <w:rFonts w:hint="eastAsia" w:ascii="宋体" w:hAnsi="宋体" w:cs="宋体"/>
          <w:sz w:val="24"/>
          <w:szCs w:val="24"/>
        </w:rPr>
        <w:t>一、服务期、地点及验收方式</w:t>
      </w:r>
      <w:bookmarkEnd w:id="25"/>
      <w:bookmarkEnd w:id="26"/>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cs="宋体"/>
          <w:sz w:val="24"/>
          <w:szCs w:val="24"/>
        </w:rPr>
        <w:t>（一）服务期</w:t>
      </w:r>
      <w:r>
        <w:rPr>
          <w:rFonts w:hint="eastAsia" w:ascii="宋体" w:hAnsi="宋体" w:eastAsia="宋体" w:cs="宋体"/>
          <w:kern w:val="2"/>
          <w:sz w:val="24"/>
          <w:szCs w:val="24"/>
          <w:lang w:val="en-US" w:eastAsia="zh-CN" w:bidi="ar-SA"/>
        </w:rPr>
        <w:t>：以合同签订之日起，服务期1年。</w:t>
      </w:r>
    </w:p>
    <w:p>
      <w:pPr>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（二）服务地点：业主指定地点。</w:t>
      </w:r>
    </w:p>
    <w:p>
      <w:pPr>
        <w:spacing w:line="400" w:lineRule="exact"/>
        <w:ind w:firstLine="480" w:firstLineChars="200"/>
        <w:rPr>
          <w:rFonts w:ascii="宋体" w:hAnsi="宋体" w:cs="宋体"/>
          <w:sz w:val="24"/>
          <w:szCs w:val="24"/>
        </w:rPr>
      </w:pPr>
      <w:r>
        <w:rPr>
          <w:rFonts w:hint="eastAsia" w:ascii="宋体" w:hAnsi="宋体" w:cs="宋体"/>
          <w:sz w:val="24"/>
          <w:szCs w:val="24"/>
        </w:rPr>
        <w:t>（三）验收方式及标准</w:t>
      </w:r>
      <w:bookmarkStart w:id="27" w:name="_Toc54278986"/>
      <w:bookmarkStart w:id="28" w:name="_Toc344475121"/>
    </w:p>
    <w:bookmarkEnd w:id="27"/>
    <w:bookmarkEnd w:id="28"/>
    <w:p>
      <w:pPr>
        <w:pStyle w:val="9"/>
        <w:spacing w:line="400" w:lineRule="exact"/>
        <w:ind w:left="0" w:leftChars="0" w:firstLine="0" w:firstLineChars="0"/>
        <w:jc w:val="left"/>
        <w:rPr>
          <w:rFonts w:hint="eastAsia" w:ascii="宋体" w:hAnsi="宋体" w:eastAsia="宋体" w:cs="宋体"/>
          <w:b/>
          <w:kern w:val="2"/>
          <w:sz w:val="24"/>
          <w:szCs w:val="24"/>
          <w:lang w:val="en-US" w:eastAsia="zh-CN" w:bidi="ar-SA"/>
        </w:rPr>
      </w:pPr>
      <w:bookmarkStart w:id="29" w:name="_Toc403569791"/>
      <w:bookmarkStart w:id="30" w:name="_Toc54278994"/>
      <w:r>
        <w:rPr>
          <w:rFonts w:hint="eastAsia" w:ascii="宋体" w:hAnsi="宋体" w:eastAsia="宋体" w:cs="宋体"/>
          <w:b/>
          <w:kern w:val="2"/>
          <w:sz w:val="24"/>
          <w:szCs w:val="24"/>
          <w:lang w:val="en-US" w:eastAsia="zh-CN" w:bidi="ar-SA"/>
        </w:rPr>
        <w:t>二、质量保证及售后服务</w:t>
      </w:r>
      <w:bookmarkEnd w:id="29"/>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1、服务质量：必须满足甲方要求及相关规范及要求。 </w:t>
      </w:r>
    </w:p>
    <w:p>
      <w:pPr>
        <w:pStyle w:val="9"/>
        <w:spacing w:line="400" w:lineRule="exact"/>
        <w:ind w:left="0" w:leftChars="0" w:firstLine="0" w:firstLineChars="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三、结算方式及付款方式</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1、结算方式：根据考核办法结算。</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）环保检查未达约定次数的，一次扣减1000元。</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）教育培训未达约定次数的，一次扣减5000元；未编制应急演练预案，及未指导采购人开展演练的，一次扣减5000元。</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）因成交人原因，未在与采购人约定时限内完成临时性、专项性环保检查工作，一次扣减5000元。</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4</w:t>
      </w:r>
      <w:r>
        <w:rPr>
          <w:rFonts w:hint="eastAsia" w:ascii="宋体" w:hAnsi="宋体" w:eastAsia="宋体" w:cs="宋体"/>
          <w:kern w:val="2"/>
          <w:sz w:val="24"/>
          <w:szCs w:val="24"/>
          <w:lang w:val="en-US" w:eastAsia="zh-CN" w:bidi="ar-SA"/>
        </w:rPr>
        <w:t>）成交人以人手不够、负责人因其它事务无法分身等理由，无法按采购人要求的时间提供服务的，一次扣减1000元。</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5</w:t>
      </w:r>
      <w:r>
        <w:rPr>
          <w:rFonts w:hint="eastAsia" w:ascii="宋体" w:hAnsi="宋体" w:eastAsia="宋体" w:cs="宋体"/>
          <w:kern w:val="2"/>
          <w:sz w:val="24"/>
          <w:szCs w:val="24"/>
          <w:lang w:val="en-US" w:eastAsia="zh-CN" w:bidi="ar-SA"/>
        </w:rPr>
        <w:t>）若突发环境事故，成交人未在采购人要求时限内，到现场配合协助采购人实施事故调查及应急处理工作的，一次扣减10000元。</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2、付款方式：</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（1）、合同签订后20个工作日内，支付至合同金额的30%。</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（2）、服务期满并完成所有合同约定工作任务，提交《环保合规性检查及整改报告书》后20个工作日内，支付至结算金额的100%。</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（3）、投标人应在采购人支付每期费用前向采购人提供同等金额的增值税专用发票，如中标人提供发票时间迟延，甲方付款时间顺延。</w:t>
      </w:r>
    </w:p>
    <w:p>
      <w:pPr>
        <w:pStyle w:val="9"/>
        <w:spacing w:line="400" w:lineRule="exact"/>
        <w:ind w:left="0" w:leftChars="0" w:firstLine="0" w:firstLineChars="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四、其他约定</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1、发生了环境保护责任事故，按照事故调查确定采购人有监管责任，则中标单位存在连带责任，应向采购人支付合同金额10%的违约金。</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2、甲方权利和义务：</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（1）甲方有权对服务规定范围内乙方的服务行为进行监督、检查，提出整改要求。</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（2）甲方有权根据实际情况，对乙方主要服务工作内容适当调整。 </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（3）国家法律、法规所规定由甲方承担的其它责任。</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3、乙方的权利和义务</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（1）应向甲方提交检查、复查工作记录并交甲方确认，及时向甲方通报本项目服务范围内有关的重大事项。</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（2）乙方应严格按照“第三篇  谈判项目技术需求”提供的服务人员名单安排工作人员，确因工作等其他原因无法到场的，应提前向甲方申请变更，拟变更人员不得低于服务名单的人员资质要求。</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（3）乙方人员在检查期间及往返被检单位过程中出现的意外事故和财产损失，乙方自行负责，甲方不承担责任。</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（4）乙方应保证其提交给甲方的各种报告具有科学性、合理性、完整性。</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（5）接受甲方对项目服务情况的监督、检查。</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（6）国家法律、法规所规定由乙方承担的其它责任。</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4、合同未尽事宜双方协商解决。</w:t>
      </w:r>
    </w:p>
    <w:p>
      <w:pPr>
        <w:pStyle w:val="9"/>
        <w:spacing w:line="400" w:lineRule="exact"/>
        <w:ind w:left="0" w:leftChars="0" w:firstLine="0" w:firstLineChars="0"/>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五、知识产权</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pStyle w:val="9"/>
        <w:spacing w:line="400" w:lineRule="exact"/>
        <w:ind w:left="0" w:leftChars="0" w:firstLine="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六、其他</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（一）竞标人必须在响应文件中对以上条款和服务承诺明确列出，承诺内容必须达到本篇及竞争性谈判文件其他条款的要求。</w:t>
      </w:r>
    </w:p>
    <w:p>
      <w:pPr>
        <w:pStyle w:val="9"/>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（二）其他未尽事宜由供需双方在服务合同中详细约定。</w:t>
      </w: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30"/>
    </w:p>
    <w:p>
      <w:pPr>
        <w:pStyle w:val="2"/>
        <w:spacing w:line="440" w:lineRule="exact"/>
        <w:rPr>
          <w:rFonts w:ascii="宋体" w:hAnsi="宋体" w:cs="宋体"/>
          <w:sz w:val="24"/>
          <w:szCs w:val="24"/>
        </w:rPr>
      </w:pPr>
      <w:bookmarkStart w:id="31" w:name="_Toc54278995"/>
      <w:r>
        <w:rPr>
          <w:rFonts w:hint="eastAsia" w:ascii="宋体" w:hAnsi="宋体" w:cs="宋体"/>
          <w:sz w:val="24"/>
          <w:szCs w:val="24"/>
        </w:rPr>
        <w:t>一、磋商程序及方法</w:t>
      </w:r>
      <w:bookmarkEnd w:id="31"/>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（一）磋商按竞争性磋商文件规定的时间和地点进行，竞标人须有法定代表人或其授权代表参加并签到，</w:t>
      </w:r>
      <w:r>
        <w:rPr>
          <w:rFonts w:hint="eastAsia" w:ascii="方正仿宋_GBK" w:hAnsi="宋体" w:eastAsia="方正仿宋_GBK"/>
          <w:b/>
          <w:szCs w:val="28"/>
        </w:rPr>
        <w:t>法定代表人或其授权代表须提供身份证原件核验身份，如无身份证原件核验身份的，无权行使相应权利</w:t>
      </w:r>
      <w:r>
        <w:rPr>
          <w:rFonts w:hint="eastAsia" w:ascii="方正仿宋_GBK" w:hAnsi="宋体" w:eastAsia="方正仿宋_GBK"/>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vAlign w:val="center"/>
          </w:tcPr>
          <w:p>
            <w:pPr>
              <w:jc w:val="center"/>
              <w:rPr>
                <w:rFonts w:ascii="宋体" w:hAnsi="宋体" w:cs="宋体"/>
                <w:b/>
                <w:kern w:val="0"/>
                <w:sz w:val="21"/>
                <w:szCs w:val="21"/>
              </w:rPr>
            </w:pPr>
            <w:r>
              <w:rPr>
                <w:rFonts w:hint="eastAsia" w:ascii="宋体" w:hAnsi="宋体" w:cs="宋体"/>
                <w:b/>
                <w:kern w:val="0"/>
                <w:sz w:val="21"/>
                <w:szCs w:val="21"/>
              </w:rPr>
              <w:t>检查因素</w:t>
            </w:r>
          </w:p>
        </w:tc>
        <w:tc>
          <w:tcPr>
            <w:tcW w:w="3542" w:type="dxa"/>
            <w:vAlign w:val="center"/>
          </w:tcPr>
          <w:p>
            <w:pPr>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sz w:val="21"/>
                <w:szCs w:val="21"/>
              </w:rPr>
            </w:pPr>
            <w:r>
              <w:rPr>
                <w:rFonts w:hint="eastAsia" w:ascii="宋体" w:hAnsi="宋体" w:cs="宋体"/>
                <w:sz w:val="21"/>
                <w:szCs w:val="21"/>
              </w:rPr>
              <w:t>1</w:t>
            </w:r>
          </w:p>
          <w:p>
            <w:pPr>
              <w:jc w:val="center"/>
              <w:rPr>
                <w:rFonts w:ascii="宋体" w:hAnsi="宋体" w:cs="宋体"/>
                <w:sz w:val="21"/>
                <w:szCs w:val="21"/>
              </w:rPr>
            </w:pPr>
          </w:p>
        </w:tc>
        <w:tc>
          <w:tcPr>
            <w:tcW w:w="709" w:type="dxa"/>
            <w:vMerge w:val="restart"/>
            <w:vAlign w:val="center"/>
          </w:tcPr>
          <w:p>
            <w:pPr>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vAlign w:val="center"/>
          </w:tcPr>
          <w:p>
            <w:pPr>
              <w:rPr>
                <w:rFonts w:ascii="宋体" w:hAnsi="宋体" w:cs="宋体"/>
                <w:sz w:val="21"/>
                <w:szCs w:val="21"/>
              </w:rPr>
            </w:pPr>
            <w:r>
              <w:rPr>
                <w:rFonts w:hint="eastAsia" w:ascii="宋体" w:hAnsi="宋体" w:cs="宋体"/>
                <w:sz w:val="21"/>
                <w:szCs w:val="21"/>
              </w:rPr>
              <w:t>（1）具有独立承担民事责任的能力</w:t>
            </w:r>
          </w:p>
        </w:tc>
        <w:tc>
          <w:tcPr>
            <w:tcW w:w="3542" w:type="dxa"/>
            <w:vAlign w:val="center"/>
          </w:tcPr>
          <w:p>
            <w:pPr>
              <w:rPr>
                <w:rFonts w:ascii="宋体" w:hAnsi="宋体" w:cs="宋体"/>
                <w:sz w:val="21"/>
                <w:szCs w:val="21"/>
              </w:rPr>
            </w:pPr>
            <w:r>
              <w:rPr>
                <w:rFonts w:hint="eastAsia" w:ascii="宋体" w:hAnsi="宋体" w:cs="宋体"/>
                <w:sz w:val="21"/>
                <w:szCs w:val="21"/>
              </w:rPr>
              <w:t>供应商法人营业执照（副本）或事业单位法人证书（副本）或个体工商户营业执照、组织机构代码证复印件（注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 xml:space="preserve">）； </w:t>
            </w:r>
          </w:p>
          <w:p>
            <w:pPr>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42" w:type="dxa"/>
            <w:vMerge w:val="restart"/>
            <w:vAlign w:val="center"/>
          </w:tcPr>
          <w:p>
            <w:pPr>
              <w:rPr>
                <w:rFonts w:ascii="宋体" w:hAnsi="宋体" w:cs="宋体"/>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rPr>
              <w:t>（6）法律、行政法规规定的其他条件</w:t>
            </w:r>
          </w:p>
        </w:tc>
        <w:tc>
          <w:tcPr>
            <w:tcW w:w="3542"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Align w:val="center"/>
          </w:tcPr>
          <w:p>
            <w:pPr>
              <w:tabs>
                <w:tab w:val="left" w:pos="1494"/>
              </w:tabs>
              <w:rPr>
                <w:rFonts w:ascii="宋体" w:hAnsi="宋体" w:cs="宋体"/>
                <w:sz w:val="21"/>
                <w:szCs w:val="21"/>
              </w:rPr>
            </w:pPr>
          </w:p>
        </w:tc>
        <w:tc>
          <w:tcPr>
            <w:tcW w:w="4679" w:type="dxa"/>
            <w:vAlign w:val="center"/>
          </w:tcPr>
          <w:p>
            <w:pPr>
              <w:tabs>
                <w:tab w:val="left" w:pos="1494"/>
              </w:tabs>
              <w:rPr>
                <w:rFonts w:ascii="宋体" w:hAnsi="宋体" w:cs="宋体"/>
                <w:sz w:val="21"/>
                <w:szCs w:val="21"/>
              </w:rPr>
            </w:pPr>
            <w:r>
              <w:rPr>
                <w:rFonts w:hint="eastAsia" w:ascii="宋体" w:hAnsi="宋体" w:cs="宋体"/>
                <w:sz w:val="21"/>
                <w:szCs w:val="21"/>
              </w:rPr>
              <w:t>（7）特定资格条件</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sz w:val="21"/>
                <w:szCs w:val="21"/>
              </w:rPr>
            </w:pPr>
            <w:r>
              <w:rPr>
                <w:rFonts w:hint="eastAsia" w:ascii="宋体" w:hAnsi="宋体" w:cs="宋体"/>
                <w:sz w:val="21"/>
                <w:szCs w:val="21"/>
              </w:rPr>
              <w:t>2</w:t>
            </w:r>
          </w:p>
        </w:tc>
        <w:tc>
          <w:tcPr>
            <w:tcW w:w="5388" w:type="dxa"/>
            <w:gridSpan w:val="2"/>
            <w:vAlign w:val="center"/>
          </w:tcPr>
          <w:p>
            <w:pPr>
              <w:tabs>
                <w:tab w:val="left" w:pos="1494"/>
              </w:tabs>
              <w:rPr>
                <w:rFonts w:ascii="宋体" w:hAnsi="宋体" w:cs="宋体"/>
                <w:sz w:val="21"/>
                <w:szCs w:val="21"/>
              </w:rPr>
            </w:pPr>
            <w:r>
              <w:rPr>
                <w:rFonts w:hint="eastAsia" w:ascii="宋体" w:hAnsi="宋体" w:cs="宋体"/>
                <w:sz w:val="21"/>
                <w:szCs w:val="21"/>
              </w:rPr>
              <w:t>落实政府采购政策需满足的资格要求</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：供</w:t>
      </w:r>
      <w:r>
        <w:rPr>
          <w:rFonts w:hint="eastAsia" w:ascii="宋体" w:hAnsi="宋体" w:cs="宋体"/>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pPr>
      <w:r>
        <w:rPr>
          <w:rFonts w:hint="eastAsia" w:ascii="宋体" w:hAnsi="宋体" w:cs="宋体"/>
          <w:kern w:val="0"/>
          <w:sz w:val="24"/>
          <w:szCs w:val="24"/>
        </w:rPr>
        <w:t>2、符合性检查。依据磋商</w:t>
      </w:r>
      <w:r>
        <w:rPr>
          <w:rFonts w:ascii="宋体" w:hAnsi="宋体" w:cs="宋体"/>
          <w:kern w:val="0"/>
          <w:sz w:val="24"/>
          <w:szCs w:val="24"/>
        </w:rPr>
        <w:t>采购</w:t>
      </w:r>
      <w:r>
        <w:rPr>
          <w:rFonts w:hint="eastAsia" w:ascii="宋体" w:hAnsi="宋体" w:cs="宋体"/>
          <w:kern w:val="0"/>
          <w:sz w:val="24"/>
          <w:szCs w:val="24"/>
        </w:rPr>
        <w:t>文件的规定，从响应文件的有效性、完整性和对磋商</w:t>
      </w:r>
      <w:r>
        <w:rPr>
          <w:rFonts w:ascii="宋体" w:hAnsi="宋体" w:cs="宋体"/>
          <w:kern w:val="0"/>
          <w:sz w:val="24"/>
          <w:szCs w:val="24"/>
        </w:rPr>
        <w:t>采购</w:t>
      </w:r>
      <w:r>
        <w:rPr>
          <w:rFonts w:hint="eastAsia" w:ascii="宋体" w:hAnsi="宋体" w:cs="宋体"/>
          <w:kern w:val="0"/>
          <w:sz w:val="24"/>
          <w:szCs w:val="24"/>
        </w:rPr>
        <w:t>文件的响应程度进行审查，以确定是否对磋商</w:t>
      </w:r>
      <w:r>
        <w:rPr>
          <w:rFonts w:ascii="宋体" w:hAnsi="宋体" w:cs="宋体"/>
          <w:kern w:val="0"/>
          <w:sz w:val="24"/>
          <w:szCs w:val="24"/>
        </w:rPr>
        <w:t>采购</w:t>
      </w:r>
      <w:r>
        <w:rPr>
          <w:rFonts w:hint="eastAsia" w:ascii="宋体" w:hAnsi="宋体" w:cs="宋体"/>
          <w:kern w:val="0"/>
          <w:sz w:val="24"/>
          <w:szCs w:val="24"/>
        </w:rPr>
        <w:t>文件的实质性要求作出响应。符合性检查资料表如下：</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8"/>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312" w:lineRule="auto"/>
        <w:ind w:firstLine="480" w:firstLineChars="200"/>
        <w:rPr>
          <w:rFonts w:ascii="宋体" w:hAnsi="宋体" w:cs="宋体"/>
          <w:sz w:val="24"/>
          <w:szCs w:val="24"/>
        </w:rPr>
      </w:pPr>
      <w:bookmarkStart w:id="32" w:name="_Toc54278996"/>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12" w:lineRule="auto"/>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12" w:lineRule="auto"/>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（五）在磋商过程中磋商的任何一方不得向他人透露与磋商有关的技术资料、价格或其他信息。</w:t>
      </w:r>
    </w:p>
    <w:p>
      <w:pPr>
        <w:spacing w:line="312" w:lineRule="auto"/>
        <w:ind w:firstLine="480" w:firstLineChars="200"/>
        <w:rPr>
          <w:rFonts w:ascii="宋体" w:hAnsi="宋体" w:cs="宋体"/>
          <w:color w:val="FF0000"/>
          <w:sz w:val="24"/>
          <w:szCs w:val="24"/>
        </w:rPr>
      </w:pPr>
      <w:r>
        <w:rPr>
          <w:rFonts w:hint="eastAsia" w:ascii="宋体" w:hAnsi="宋体" w:cs="宋体"/>
          <w:sz w:val="24"/>
          <w:szCs w:val="24"/>
        </w:rPr>
        <w:t>（六）在磋商过程中，磋商小组可以根据竞磋商采购文件和磋商情况实质性变动采购需求中的技术、服务要求以及合同草案条款，但不得变动磋商</w:t>
      </w:r>
      <w:r>
        <w:rPr>
          <w:rFonts w:ascii="宋体" w:hAnsi="宋体" w:cs="宋体"/>
          <w:sz w:val="24"/>
          <w:szCs w:val="24"/>
        </w:rPr>
        <w:t>采购</w:t>
      </w:r>
      <w:r>
        <w:rPr>
          <w:rFonts w:hint="eastAsia" w:ascii="宋体" w:hAnsi="宋体" w:cs="宋体"/>
          <w:sz w:val="24"/>
          <w:szCs w:val="24"/>
        </w:rPr>
        <w:t>文件中的其他内容。实质性变动的内容，须经采购人代表确认。对磋商</w:t>
      </w:r>
      <w:r>
        <w:rPr>
          <w:rFonts w:ascii="宋体" w:hAnsi="宋体" w:cs="宋体"/>
          <w:sz w:val="24"/>
          <w:szCs w:val="24"/>
        </w:rPr>
        <w:t>采购</w:t>
      </w:r>
      <w:r>
        <w:rPr>
          <w:rFonts w:hint="eastAsia" w:ascii="宋体" w:hAnsi="宋体" w:cs="宋体"/>
          <w:sz w:val="24"/>
          <w:szCs w:val="24"/>
        </w:rPr>
        <w:t>文件作出的实质性变动是磋商</w:t>
      </w:r>
      <w:r>
        <w:rPr>
          <w:rFonts w:ascii="宋体" w:hAnsi="宋体" w:cs="宋体"/>
          <w:sz w:val="24"/>
          <w:szCs w:val="24"/>
        </w:rPr>
        <w:t>采购</w:t>
      </w:r>
      <w:r>
        <w:rPr>
          <w:rFonts w:hint="eastAsia" w:ascii="宋体" w:hAnsi="宋体" w:cs="宋体"/>
          <w:sz w:val="24"/>
          <w:szCs w:val="24"/>
        </w:rPr>
        <w:t>文件的有效组成部分，磋商小组应当及时以书面形式同时通知所有参加磋商的供应商。</w:t>
      </w:r>
    </w:p>
    <w:p>
      <w:pPr>
        <w:spacing w:line="312" w:lineRule="auto"/>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312" w:lineRule="auto"/>
        <w:ind w:firstLine="480" w:firstLineChars="200"/>
        <w:rPr>
          <w:rFonts w:ascii="宋体" w:hAnsi="宋体" w:cs="宋体"/>
          <w:kern w:val="0"/>
          <w:sz w:val="24"/>
          <w:szCs w:val="24"/>
        </w:rPr>
      </w:pPr>
      <w:r>
        <w:rPr>
          <w:rFonts w:hint="eastAsia" w:ascii="宋体" w:hAnsi="宋体" w:cs="宋体"/>
          <w:sz w:val="24"/>
          <w:szCs w:val="24"/>
        </w:rPr>
        <w:t>（八）</w:t>
      </w:r>
      <w:r>
        <w:rPr>
          <w:rFonts w:hint="eastAsia" w:ascii="宋体" w:hAnsi="宋体" w:cs="宋体"/>
          <w:kern w:val="0"/>
          <w:sz w:val="24"/>
          <w:szCs w:val="24"/>
        </w:rPr>
        <w:t>磋商结束后，磋商小组要求所有参加正式磋商的</w:t>
      </w:r>
      <w:r>
        <w:rPr>
          <w:rFonts w:hint="eastAsia" w:ascii="宋体" w:hAnsi="宋体" w:cs="宋体"/>
          <w:sz w:val="24"/>
          <w:szCs w:val="24"/>
        </w:rPr>
        <w:t>供应商</w:t>
      </w:r>
      <w:r>
        <w:rPr>
          <w:rFonts w:hint="eastAsia" w:ascii="宋体" w:hAnsi="宋体" w:cs="宋体"/>
          <w:kern w:val="0"/>
          <w:sz w:val="24"/>
          <w:szCs w:val="24"/>
        </w:rPr>
        <w:t>在规定时间内同时书面提交最后报价及有关承诺（由法定代表人或其授权代表现场填写《最后报价表》并按手印提交）。已提交响应文件但未在规定时间内进行最后报价的供应商，视为放弃最后报价，以供应商响应文件中的报价为准；若第二次报价高于报价文件报价，则视为无效报价，不能成为成交候选人。</w:t>
      </w:r>
    </w:p>
    <w:p>
      <w:pPr>
        <w:spacing w:line="312" w:lineRule="auto"/>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w:t>
      </w:r>
      <w:r>
        <w:rPr>
          <w:rFonts w:hint="eastAsia" w:ascii="宋体" w:hAnsi="宋体" w:cs="宋体"/>
          <w:kern w:val="0"/>
          <w:sz w:val="24"/>
          <w:szCs w:val="24"/>
        </w:rPr>
        <w:t>（含有效书面承诺）</w:t>
      </w:r>
      <w:r>
        <w:rPr>
          <w:rFonts w:hint="eastAsia" w:ascii="宋体" w:hAnsi="宋体" w:cs="宋体"/>
          <w:sz w:val="24"/>
          <w:szCs w:val="24"/>
        </w:rPr>
        <w:t>进行综合评分。</w:t>
      </w:r>
      <w:r>
        <w:rPr>
          <w:rFonts w:hint="eastAsia" w:ascii="宋体" w:hAnsi="宋体" w:cs="宋体"/>
          <w:kern w:val="0"/>
          <w:sz w:val="24"/>
          <w:szCs w:val="24"/>
        </w:rPr>
        <w:t>综合评分法，是指响应文件满足磋商</w:t>
      </w:r>
      <w:r>
        <w:rPr>
          <w:rFonts w:ascii="宋体" w:hAnsi="宋体" w:cs="宋体"/>
          <w:kern w:val="0"/>
          <w:sz w:val="24"/>
          <w:szCs w:val="24"/>
        </w:rPr>
        <w:t>采购</w:t>
      </w:r>
      <w:r>
        <w:rPr>
          <w:rFonts w:hint="eastAsia" w:ascii="宋体" w:hAnsi="宋体" w:cs="宋体"/>
          <w:kern w:val="0"/>
          <w:sz w:val="24"/>
          <w:szCs w:val="24"/>
        </w:rPr>
        <w:t>文件全部实质性要求且按照评审因素的量化指标评审得分最高的供应商为成交候选供应商的评审方法。供应商总得分为价格、商务、技术等评定因素分别按照相应权重值计算分项得分后相加，满分为100分</w:t>
      </w:r>
      <w:r>
        <w:rPr>
          <w:rFonts w:hint="eastAsia" w:ascii="宋体" w:hAnsi="宋体" w:cs="宋体"/>
          <w:sz w:val="24"/>
          <w:szCs w:val="24"/>
        </w:rPr>
        <w:t>。（详见评审标准）。</w:t>
      </w:r>
    </w:p>
    <w:p>
      <w:pPr>
        <w:spacing w:line="312" w:lineRule="auto"/>
        <w:ind w:firstLine="480" w:firstLineChars="200"/>
        <w:rPr>
          <w:rFonts w:hint="eastAsia" w:ascii="宋体" w:hAnsi="宋体" w:cs="宋体"/>
          <w:sz w:val="24"/>
          <w:szCs w:val="24"/>
        </w:rPr>
      </w:pPr>
      <w:r>
        <w:rPr>
          <w:rFonts w:hint="eastAsia" w:ascii="宋体" w:hAnsi="宋体" w:cs="宋体"/>
          <w:sz w:val="24"/>
          <w:szCs w:val="24"/>
        </w:rPr>
        <w:t>（十）磋商小组各成员独立对每个</w:t>
      </w:r>
      <w:r>
        <w:rPr>
          <w:rFonts w:hint="eastAsia" w:ascii="宋体" w:hAnsi="宋体" w:cs="宋体"/>
          <w:kern w:val="0"/>
          <w:sz w:val="24"/>
          <w:szCs w:val="24"/>
        </w:rPr>
        <w:t>实质性响应</w:t>
      </w:r>
      <w:r>
        <w:rPr>
          <w:rFonts w:hint="eastAsia" w:ascii="宋体" w:hAnsi="宋体" w:cs="宋体"/>
          <w:sz w:val="24"/>
          <w:szCs w:val="24"/>
        </w:rPr>
        <w:t>文件进行评价、打分，然后汇总每个供应商每项评分因素的得分，并根据综合评分情况按照评审得分由高到低顺序推荐成交候选供应商，并编写评审报告。若供应商的评审得分相同的，按照最后报价由低到高的顺序排列推荐。评审得分且最后报价相同的，按照服务指标优劣顺序排列推荐。（提示：请慎重考虑是否推荐服务部分得分为0分的供应商成为成交候选供应商，应在竞争性磋商文件中对该种情况的处理方式予以明确。）</w:t>
      </w:r>
    </w:p>
    <w:p>
      <w:pPr>
        <w:pStyle w:val="2"/>
        <w:spacing w:line="440" w:lineRule="exact"/>
        <w:rPr>
          <w:rFonts w:hint="eastAsia" w:ascii="宋体" w:hAnsi="宋体" w:cs="宋体"/>
          <w:sz w:val="24"/>
          <w:szCs w:val="24"/>
        </w:rPr>
      </w:pPr>
      <w:r>
        <w:rPr>
          <w:rFonts w:hint="eastAsia" w:ascii="宋体" w:hAnsi="宋体" w:cs="宋体"/>
          <w:sz w:val="24"/>
          <w:szCs w:val="24"/>
        </w:rPr>
        <w:t>二、</w:t>
      </w:r>
      <w:bookmarkStart w:id="33" w:name="_Toc102227320"/>
      <w:bookmarkStart w:id="34" w:name="_Toc342913394"/>
      <w:r>
        <w:rPr>
          <w:rFonts w:hint="eastAsia" w:ascii="宋体" w:hAnsi="宋体" w:cs="宋体"/>
          <w:sz w:val="24"/>
          <w:szCs w:val="24"/>
        </w:rPr>
        <w:t>评审标准</w:t>
      </w:r>
      <w:bookmarkEnd w:id="32"/>
      <w:r>
        <w:rPr>
          <w:rFonts w:hint="eastAsia" w:ascii="宋体" w:hAnsi="宋体" w:cs="宋体"/>
          <w:sz w:val="24"/>
          <w:szCs w:val="24"/>
        </w:rPr>
        <w:t>注</w:t>
      </w:r>
    </w:p>
    <w:tbl>
      <w:tblPr>
        <w:tblStyle w:val="14"/>
        <w:tblW w:w="9436"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2243"/>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1890"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投标报价部分</w:t>
            </w:r>
          </w:p>
          <w:p>
            <w:pPr>
              <w:spacing w:line="400" w:lineRule="exact"/>
              <w:jc w:val="center"/>
              <w:rPr>
                <w:rFonts w:hint="eastAsia" w:ascii="宋体" w:hAnsi="宋体" w:cs="宋体"/>
                <w:sz w:val="24"/>
                <w:szCs w:val="24"/>
              </w:rPr>
            </w:pPr>
            <w:r>
              <w:rPr>
                <w:rFonts w:hint="eastAsia" w:ascii="宋体" w:hAnsi="宋体" w:cs="宋体"/>
                <w:sz w:val="24"/>
                <w:szCs w:val="24"/>
              </w:rPr>
              <w:t>（20分）</w:t>
            </w:r>
          </w:p>
        </w:tc>
        <w:tc>
          <w:tcPr>
            <w:tcW w:w="224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投标报价</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满足资格要求且最后报价最低的供应商的价格为磋商基准价，按照下列公式计算每个供应商的磋商报价得分。磋商设计报价得分=（磋商设计基准价/最后磋商设计报价）×价格权值×100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890" w:type="dxa"/>
            <w:vMerge w:val="restart"/>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投标人业绩及项目人员配备（40分)</w:t>
            </w: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投标人业绩</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近三年，即2019年1月1日至投标截止日，每具有一个环保管家类业绩得5分，最多得10分。(需提供合同复印件并加盖投标人单位公章)。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项目负责人</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项目负责人具有环保管家培训证书的得6分；项目负责人获得省（直辖市）级及以上环保部门或行政单位颁发的环保相关工作奖项或表彰的，得4分；本项满分10分。(提供证书复印件并加盖投标人单位公章)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团队人员配置</w:t>
            </w:r>
          </w:p>
          <w:p>
            <w:pPr>
              <w:spacing w:line="400" w:lineRule="exact"/>
              <w:jc w:val="center"/>
              <w:rPr>
                <w:rFonts w:hint="eastAsia" w:ascii="宋体" w:hAnsi="宋体" w:cs="宋体"/>
                <w:sz w:val="24"/>
                <w:szCs w:val="24"/>
              </w:rPr>
            </w:pPr>
            <w:r>
              <w:rPr>
                <w:rFonts w:hint="eastAsia" w:ascii="宋体" w:hAnsi="宋体" w:cs="宋体"/>
                <w:sz w:val="24"/>
                <w:szCs w:val="24"/>
              </w:rPr>
              <w:t>（20分）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拟实施本项目的团队人员中，每具备一位注册环评工程师的，每位得8分，最多得16分；具有环境工程相关专业中级工程师职称的每位得4分，最多得4分；本项满分20分。(提供证书复印件并加盖投标人单位公章)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90" w:type="dxa"/>
            <w:vMerge w:val="restart"/>
            <w:vAlign w:val="center"/>
          </w:tcPr>
          <w:p>
            <w:pPr>
              <w:spacing w:line="400" w:lineRule="exact"/>
              <w:jc w:val="center"/>
              <w:rPr>
                <w:rFonts w:hint="eastAsia" w:ascii="宋体" w:hAnsi="宋体" w:cs="宋体"/>
                <w:sz w:val="24"/>
                <w:szCs w:val="24"/>
              </w:rPr>
            </w:pPr>
            <w:r>
              <w:rPr>
                <w:rFonts w:hint="eastAsia" w:ascii="宋体" w:hAnsi="宋体" w:cs="宋体"/>
                <w:sz w:val="24"/>
                <w:szCs w:val="24"/>
              </w:rPr>
              <w:t>技术部分</w:t>
            </w:r>
          </w:p>
          <w:p>
            <w:pPr>
              <w:spacing w:line="400" w:lineRule="exact"/>
              <w:jc w:val="center"/>
              <w:rPr>
                <w:rFonts w:hint="eastAsia" w:ascii="宋体" w:hAnsi="宋体" w:cs="宋体"/>
                <w:sz w:val="24"/>
                <w:szCs w:val="24"/>
              </w:rPr>
            </w:pPr>
            <w:r>
              <w:rPr>
                <w:rFonts w:hint="eastAsia" w:ascii="宋体" w:hAnsi="宋体" w:cs="宋体"/>
                <w:sz w:val="24"/>
                <w:szCs w:val="24"/>
              </w:rPr>
              <w:t>（40分）</w:t>
            </w: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对本项目的理解和重点难点的分析</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①根据投标人对本项目范围内的基本情况、项目背景、区域内存在的环境问题等综合分析酌情评分：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1）基本情况了解全面，项目背景、区域内存在的环境问题分析透彻的，得7-10分；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2）基本情况了解较为全面，项目背景、区域内存在的环境问题分析较为透彻的，得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3）基本情况了解程度一般，项目背景、区域内存在的环境问题分析一般的，得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服务方案</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②根据本项目的现状和实际需求，制定合理可行、细致全面的服务方案，酌情评分：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1）与需求结合紧密、考虑全面细致、合理可行的，得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2）与需求结合较紧密、考虑较为全面细致、较为合理可行的，得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3）与需求结合一般、在全面细致、合理可行方面一般的，得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4）较差或未提供不得分。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工作思路、方法及任务分解、时间进度计划、成果提交计划，保证工作质量和进度措施（10分）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根据本项目的要求，指定时间进度计划、成果提交计划，并采取相应措施保证工作质量和进度：</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1）计划及措施充分可行、考虑全面的，的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2）计划及措施较为充分、全面的，得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3）计划及措施一般的，的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突发情况的考虑以及应对措施的全面性、时效性、可行性等（10分）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对于项目实施过程中可能发生的突发情况的考虑以及应对措施的全面性、时效性、可行性等情况酌情评分：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1）应急措施考虑全面、科学合理的，得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2）应急措施较为全面、较为科学合理的，得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3）应急措施在全面完整、科学合理方面一般的，得1-4分。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4）较差或未提供不得分。</w:t>
            </w:r>
          </w:p>
        </w:tc>
      </w:tr>
    </w:tbl>
    <w:p>
      <w:pPr>
        <w:snapToGrid w:val="0"/>
        <w:spacing w:line="360" w:lineRule="auto"/>
        <w:ind w:firstLine="465"/>
        <w:rPr>
          <w:rFonts w:ascii="宋体" w:hAnsi="宋体" w:cs="宋体"/>
          <w:sz w:val="24"/>
          <w:szCs w:val="24"/>
        </w:rPr>
      </w:pPr>
      <w:bookmarkStart w:id="35" w:name="_Toc54278997"/>
      <w:r>
        <w:rPr>
          <w:rFonts w:hint="eastAsia" w:ascii="宋体" w:hAnsi="宋体" w:cs="宋体"/>
          <w:sz w:val="24"/>
          <w:szCs w:val="24"/>
        </w:rPr>
        <w:t>1、投标人为非联合体投标的，对小微型企业给予6%的扣除，以扣除后的报价参与评审。</w:t>
      </w:r>
    </w:p>
    <w:p>
      <w:pPr>
        <w:pStyle w:val="2"/>
        <w:spacing w:line="360" w:lineRule="auto"/>
        <w:rPr>
          <w:rFonts w:ascii="宋体" w:hAnsi="宋体" w:cs="宋体"/>
          <w:sz w:val="24"/>
          <w:szCs w:val="24"/>
        </w:rPr>
      </w:pPr>
      <w:r>
        <w:rPr>
          <w:rFonts w:hint="eastAsia" w:ascii="宋体" w:hAnsi="宋体" w:cs="宋体"/>
          <w:sz w:val="24"/>
          <w:szCs w:val="24"/>
        </w:rPr>
        <w:t>三、无效响应</w:t>
      </w:r>
      <w:bookmarkEnd w:id="35"/>
    </w:p>
    <w:p>
      <w:pPr>
        <w:pStyle w:val="2"/>
        <w:spacing w:line="360" w:lineRule="auto"/>
        <w:ind w:firstLine="480" w:firstLineChars="200"/>
        <w:rPr>
          <w:rFonts w:hint="eastAsia" w:ascii="宋体" w:hAnsi="宋体" w:eastAsia="宋体" w:cs="宋体"/>
          <w:b w:val="0"/>
          <w:kern w:val="2"/>
          <w:sz w:val="24"/>
          <w:szCs w:val="24"/>
          <w:lang w:val="en-US" w:eastAsia="zh-CN" w:bidi="ar-SA"/>
        </w:rPr>
      </w:pPr>
      <w:bookmarkStart w:id="36" w:name="_Toc54278998"/>
      <w:r>
        <w:rPr>
          <w:rFonts w:hint="eastAsia" w:ascii="宋体" w:hAnsi="宋体" w:eastAsia="宋体" w:cs="宋体"/>
          <w:b w:val="0"/>
          <w:kern w:val="2"/>
          <w:sz w:val="24"/>
          <w:szCs w:val="24"/>
          <w:lang w:val="en-US" w:eastAsia="zh-CN" w:bidi="ar-SA"/>
        </w:rPr>
        <w:t>供应商发生以下条款情况之一者，视为无效响应，其响应文件将被拒绝：</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（一）供应商不符合规定的资格条件的；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（二）供应商的法定代表人（或其授权代表）或自然人未参加磋商；</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（三）供应商所提交的响应文件不按“第七篇响应文件编制要求”要求签署或盖章；</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（四）供应商的最后报价超过采购预算或最高限价的；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（五）法定代表人为同一个人的两个及两个以上法人，母公司、全资子公司及其控股公司，在同一包采购中同时参与磋商；</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（六）单位负责人为同一人或者存在直接控股、管理关系的不同供应商，参加同一合同项下的政府采购活动的；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（七）为采购项目提供整体设计、规范编制或者项目管理、监理、检测等服务的供应商，再参加该采购项目的其他采购活动；</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（八）供应商磋商有效期不满足竞争性磋商文件要求的；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（九）供应商响应文件内容有与国家现行法律法规相违背的内容，或附有采购人无法接受的条件；</w:t>
      </w:r>
    </w:p>
    <w:p>
      <w:pPr>
        <w:pStyle w:val="2"/>
        <w:spacing w:line="360" w:lineRule="auto"/>
        <w:ind w:firstLine="480" w:firstLineChars="200"/>
        <w:rPr>
          <w:rFonts w:hint="eastAsia" w:ascii="宋体" w:hAnsi="宋体" w:cs="宋体"/>
          <w:sz w:val="24"/>
          <w:szCs w:val="24"/>
        </w:rPr>
      </w:pPr>
      <w:r>
        <w:rPr>
          <w:rFonts w:hint="eastAsia" w:ascii="宋体" w:hAnsi="宋体" w:eastAsia="宋体" w:cs="宋体"/>
          <w:b w:val="0"/>
          <w:kern w:val="2"/>
          <w:sz w:val="24"/>
          <w:szCs w:val="24"/>
          <w:lang w:val="en-US" w:eastAsia="zh-CN" w:bidi="ar-SA"/>
        </w:rPr>
        <w:t>（十）法律、法规和竞争性磋商文件规定的其他无效情形</w:t>
      </w:r>
      <w:r>
        <w:rPr>
          <w:rFonts w:hint="eastAsia" w:ascii="宋体" w:hAnsi="宋体" w:cs="宋体"/>
          <w:sz w:val="24"/>
          <w:szCs w:val="24"/>
        </w:rPr>
        <w:t>。</w:t>
      </w:r>
    </w:p>
    <w:p>
      <w:pPr>
        <w:pStyle w:val="2"/>
        <w:spacing w:line="360" w:lineRule="auto"/>
        <w:rPr>
          <w:rFonts w:ascii="宋体" w:hAnsi="宋体" w:cs="宋体"/>
          <w:sz w:val="24"/>
          <w:szCs w:val="24"/>
        </w:rPr>
      </w:pPr>
      <w:r>
        <w:rPr>
          <w:rFonts w:hint="eastAsia" w:ascii="宋体" w:hAnsi="宋体" w:cs="宋体"/>
          <w:sz w:val="24"/>
          <w:szCs w:val="24"/>
        </w:rPr>
        <w:t>四、</w:t>
      </w:r>
      <w:bookmarkEnd w:id="33"/>
      <w:bookmarkEnd w:id="34"/>
      <w:r>
        <w:rPr>
          <w:rFonts w:hint="eastAsia" w:ascii="宋体" w:hAnsi="宋体" w:cs="宋体"/>
          <w:sz w:val="24"/>
          <w:szCs w:val="24"/>
        </w:rPr>
        <w:t>采购终止</w:t>
      </w:r>
      <w:bookmarkEnd w:id="36"/>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pgSz w:w="11907" w:h="16840"/>
          <w:pgMar w:top="1134" w:right="1191" w:bottom="1134" w:left="1304" w:header="964" w:footer="992" w:gutter="0"/>
          <w:pgNumType w:fmt="numberInDash"/>
          <w:cols w:space="720" w:num="1"/>
          <w:docGrid w:linePitch="312" w:charSpace="0"/>
        </w:sectPr>
      </w:pPr>
    </w:p>
    <w:p>
      <w:pPr>
        <w:pStyle w:val="3"/>
        <w:spacing w:line="312" w:lineRule="auto"/>
        <w:jc w:val="center"/>
        <w:rPr>
          <w:rFonts w:ascii="宋体" w:hAnsi="宋体" w:eastAsia="宋体" w:cs="宋体"/>
          <w:bCs/>
          <w:szCs w:val="30"/>
        </w:rPr>
      </w:pPr>
      <w:bookmarkStart w:id="37" w:name="_Toc25636"/>
      <w:bookmarkStart w:id="38" w:name="_Toc21400"/>
      <w:bookmarkStart w:id="39" w:name="_Toc102227313"/>
      <w:bookmarkStart w:id="40" w:name="_Toc25652"/>
      <w:r>
        <w:rPr>
          <w:rFonts w:hint="eastAsia" w:ascii="宋体" w:hAnsi="宋体" w:eastAsia="宋体" w:cs="宋体"/>
          <w:bCs/>
          <w:sz w:val="36"/>
          <w:szCs w:val="30"/>
        </w:rPr>
        <w:t>第五篇  供应商须知</w:t>
      </w:r>
      <w:bookmarkEnd w:id="37"/>
      <w:bookmarkEnd w:id="38"/>
      <w:bookmarkEnd w:id="39"/>
      <w:bookmarkEnd w:id="40"/>
    </w:p>
    <w:p>
      <w:pPr>
        <w:pStyle w:val="2"/>
        <w:spacing w:before="0" w:after="0" w:line="360" w:lineRule="auto"/>
        <w:rPr>
          <w:rFonts w:ascii="宋体" w:hAnsi="宋体" w:cs="宋体"/>
          <w:sz w:val="24"/>
          <w:szCs w:val="24"/>
        </w:rPr>
      </w:pPr>
      <w:bookmarkStart w:id="41" w:name="_Toc24338"/>
      <w:bookmarkStart w:id="42" w:name="_Toc18058"/>
      <w:bookmarkStart w:id="43" w:name="_Toc465"/>
      <w:bookmarkStart w:id="44" w:name="_Toc342913389"/>
      <w:r>
        <w:rPr>
          <w:rFonts w:hint="eastAsia" w:ascii="宋体" w:hAnsi="宋体" w:cs="宋体"/>
          <w:sz w:val="24"/>
          <w:szCs w:val="24"/>
        </w:rPr>
        <w:t>一、磋商费用</w:t>
      </w:r>
      <w:bookmarkEnd w:id="41"/>
      <w:bookmarkEnd w:id="42"/>
      <w:bookmarkEnd w:id="43"/>
      <w:bookmarkEnd w:id="44"/>
    </w:p>
    <w:p>
      <w:pPr>
        <w:pStyle w:val="18"/>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2"/>
        <w:tabs>
          <w:tab w:val="left" w:pos="2640"/>
        </w:tabs>
        <w:spacing w:before="0" w:after="0" w:line="360" w:lineRule="auto"/>
        <w:rPr>
          <w:rFonts w:ascii="宋体" w:hAnsi="宋体" w:cs="宋体"/>
          <w:sz w:val="24"/>
          <w:szCs w:val="24"/>
        </w:rPr>
      </w:pPr>
      <w:bookmarkStart w:id="45" w:name="_Toc889"/>
      <w:bookmarkStart w:id="46" w:name="_Toc29852"/>
      <w:bookmarkStart w:id="47" w:name="_Toc9574"/>
      <w:bookmarkStart w:id="48" w:name="_Toc342913391"/>
      <w:r>
        <w:rPr>
          <w:rFonts w:hint="eastAsia" w:ascii="宋体" w:hAnsi="宋体" w:cs="宋体"/>
          <w:sz w:val="24"/>
          <w:szCs w:val="24"/>
        </w:rPr>
        <w:t>二、磋商</w:t>
      </w:r>
      <w:r>
        <w:rPr>
          <w:rFonts w:ascii="宋体" w:hAnsi="宋体" w:cs="宋体"/>
          <w:sz w:val="24"/>
          <w:szCs w:val="24"/>
        </w:rPr>
        <w:t>采购</w:t>
      </w:r>
      <w:r>
        <w:rPr>
          <w:rFonts w:hint="eastAsia" w:ascii="宋体" w:hAnsi="宋体" w:cs="宋体"/>
          <w:sz w:val="24"/>
          <w:szCs w:val="24"/>
        </w:rPr>
        <w:t>文件</w:t>
      </w:r>
      <w:bookmarkEnd w:id="45"/>
      <w:bookmarkEnd w:id="46"/>
      <w:bookmarkEnd w:id="47"/>
      <w:bookmarkEnd w:id="48"/>
    </w:p>
    <w:p>
      <w:pPr>
        <w:pStyle w:val="2"/>
        <w:spacing w:before="0" w:after="0" w:line="360" w:lineRule="auto"/>
        <w:ind w:firstLine="480" w:firstLineChars="200"/>
        <w:rPr>
          <w:rFonts w:ascii="宋体" w:hAnsi="宋体" w:cs="宋体"/>
          <w:b w:val="0"/>
          <w:sz w:val="24"/>
          <w:szCs w:val="24"/>
        </w:rPr>
      </w:pPr>
      <w:bookmarkStart w:id="49" w:name="_Toc179714297"/>
      <w:bookmarkStart w:id="50" w:name="_Toc1269"/>
      <w:bookmarkStart w:id="51" w:name="_Toc102227318"/>
      <w:bookmarkStart w:id="52" w:name="_Toc342913392"/>
      <w:bookmarkStart w:id="53" w:name="_Toc16134"/>
      <w:bookmarkStart w:id="54" w:name="_Toc19161"/>
      <w:r>
        <w:rPr>
          <w:rFonts w:hint="eastAsia" w:ascii="宋体" w:hAnsi="宋体" w:cs="宋体"/>
          <w:b w:val="0"/>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（二）采购人（或采购代理机构）所作的一切有效的书面通知、修改及补充，都是竞争性磋商文件不可分割的部分。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（三）竞争性磋商文件的解释</w:t>
      </w:r>
    </w:p>
    <w:p>
      <w:pPr>
        <w:pStyle w:val="2"/>
        <w:spacing w:before="0" w:after="0" w:line="360" w:lineRule="auto"/>
        <w:rPr>
          <w:rFonts w:ascii="宋体" w:hAnsi="宋体" w:cs="宋体"/>
          <w:b w:val="0"/>
          <w:sz w:val="24"/>
          <w:szCs w:val="24"/>
        </w:rPr>
      </w:pPr>
      <w:r>
        <w:rPr>
          <w:rFonts w:hint="eastAsia" w:ascii="宋体" w:hAnsi="宋体" w:cs="宋体"/>
          <w:b w:val="0"/>
          <w:sz w:val="24"/>
          <w:szCs w:val="24"/>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（四）本竞争性磋商文件中，磋商小组根据与供应商进行磋商可能实质性变动的内容为竞争性磋商文件第二、三、六篇全部内容。</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（五）评审的依据为竞争性磋商文件和响应文件（含有效的书面承诺）。磋商小组判断响应文件对竞争性磋商文件的响应，仅基于响应文件本身而不靠外部证据。</w:t>
      </w:r>
    </w:p>
    <w:p>
      <w:pPr>
        <w:pStyle w:val="2"/>
        <w:spacing w:before="0" w:after="0" w:line="360" w:lineRule="auto"/>
        <w:rPr>
          <w:rFonts w:ascii="宋体" w:hAnsi="宋体" w:cs="宋体"/>
          <w:sz w:val="24"/>
          <w:szCs w:val="24"/>
        </w:rPr>
      </w:pPr>
      <w:r>
        <w:rPr>
          <w:rFonts w:hint="eastAsia" w:ascii="宋体" w:hAnsi="宋体" w:cs="宋体"/>
          <w:sz w:val="24"/>
          <w:szCs w:val="24"/>
        </w:rPr>
        <w:t>三、磋商要求</w:t>
      </w:r>
      <w:bookmarkEnd w:id="49"/>
      <w:bookmarkEnd w:id="50"/>
      <w:bookmarkEnd w:id="51"/>
      <w:bookmarkEnd w:id="52"/>
      <w:bookmarkEnd w:id="53"/>
      <w:bookmarkEnd w:id="54"/>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bookmarkStart w:id="55" w:name="_Toc13950"/>
      <w:bookmarkStart w:id="56" w:name="_Toc18360"/>
      <w:bookmarkStart w:id="57" w:name="_Toc10966"/>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（二）磋商有效期：响应文件及有关承诺文件有效期为提交响应文件截止时间起90天。</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（三）修正错误</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1.若供应商所递交的响应文件或最后报价中的价格出现大写金额和小写金额不一致的错误，以大写金额修正为准。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（四）提交响应文件的份数和签署</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1.响应文件一式两份，其中正本一份，副本一份；副本可为正本的复印件，应与正本一致，如出现不一致情况以正本为准。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2.响应文件按竞争性磋商文件“第七篇响应文件编制要求”要求签署或盖章。</w:t>
      </w:r>
    </w:p>
    <w:p>
      <w:pPr>
        <w:pStyle w:val="2"/>
        <w:spacing w:before="0" w:after="0" w:line="360" w:lineRule="auto"/>
        <w:ind w:firstLine="240" w:firstLineChars="100"/>
        <w:rPr>
          <w:rFonts w:ascii="宋体" w:hAnsi="宋体" w:cs="宋体"/>
          <w:b w:val="0"/>
          <w:sz w:val="24"/>
          <w:szCs w:val="24"/>
        </w:rPr>
      </w:pPr>
      <w:r>
        <w:rPr>
          <w:rFonts w:hint="eastAsia" w:ascii="宋体" w:hAnsi="宋体" w:cs="宋体"/>
          <w:b w:val="0"/>
          <w:sz w:val="24"/>
          <w:szCs w:val="24"/>
        </w:rPr>
        <w:t>（五）响应文件的递交</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响应文件的正本、副本均应密封送达磋商地点，应在封套上注明磋商项目名称、供应商名称。若正本、副本分别进行密封的，还应在封套上注明“正本”、“副本”字样。</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（六）供应商参与人员</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各个供应商应当派1-2名代表参与磋商，至少1人应为法定代表人（或其授权代表）或自然人（供应商为自然人）。</w:t>
      </w:r>
    </w:p>
    <w:p>
      <w:pPr>
        <w:pStyle w:val="2"/>
        <w:spacing w:before="0" w:after="0" w:line="360" w:lineRule="auto"/>
        <w:rPr>
          <w:rFonts w:ascii="宋体" w:hAnsi="宋体" w:cs="宋体"/>
          <w:sz w:val="24"/>
          <w:szCs w:val="24"/>
        </w:rPr>
      </w:pPr>
      <w:r>
        <w:rPr>
          <w:rFonts w:hint="eastAsia" w:ascii="宋体" w:hAnsi="宋体" w:cs="宋体"/>
          <w:sz w:val="24"/>
          <w:szCs w:val="24"/>
        </w:rPr>
        <w:t>四、成交供应商的确认和变更</w:t>
      </w:r>
      <w:bookmarkEnd w:id="55"/>
      <w:bookmarkEnd w:id="56"/>
      <w:bookmarkEnd w:id="57"/>
    </w:p>
    <w:p>
      <w:pPr>
        <w:pStyle w:val="2"/>
        <w:spacing w:before="0" w:after="0" w:line="360" w:lineRule="auto"/>
        <w:ind w:firstLine="480" w:firstLineChars="200"/>
        <w:rPr>
          <w:rFonts w:ascii="宋体" w:hAnsi="宋体" w:cs="宋体"/>
          <w:b w:val="0"/>
          <w:sz w:val="24"/>
          <w:szCs w:val="24"/>
        </w:rPr>
      </w:pPr>
      <w:bookmarkStart w:id="58" w:name="_Toc342913395"/>
      <w:bookmarkStart w:id="59" w:name="_Toc9338"/>
      <w:bookmarkStart w:id="60" w:name="_Toc12171"/>
      <w:bookmarkStart w:id="61" w:name="_Toc16678"/>
      <w:bookmarkStart w:id="62" w:name="_Toc102227321"/>
      <w:r>
        <w:rPr>
          <w:rFonts w:hint="eastAsia" w:ascii="宋体" w:hAnsi="宋体" w:cs="宋体"/>
          <w:b w:val="0"/>
          <w:sz w:val="24"/>
          <w:szCs w:val="24"/>
        </w:rPr>
        <w:t>（一）成交供应商的确认</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（二）成交供应商的变更</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成交供应商拒绝与采购人签订合同的，采购人可以按照评标报告推荐的成交候选供应商顺序，确定排名下一位的候选人为成交供应商，也可以重新开展政府采购活动。</w:t>
      </w:r>
    </w:p>
    <w:p>
      <w:pPr>
        <w:pStyle w:val="2"/>
        <w:spacing w:before="0" w:after="0" w:line="360" w:lineRule="auto"/>
        <w:rPr>
          <w:rFonts w:ascii="宋体" w:hAnsi="宋体" w:cs="宋体"/>
          <w:sz w:val="24"/>
          <w:szCs w:val="24"/>
        </w:rPr>
      </w:pPr>
      <w:r>
        <w:rPr>
          <w:rFonts w:hint="eastAsia" w:ascii="宋体" w:hAnsi="宋体" w:cs="宋体"/>
          <w:sz w:val="24"/>
          <w:szCs w:val="24"/>
        </w:rPr>
        <w:t>五、成交通知</w:t>
      </w:r>
      <w:bookmarkEnd w:id="58"/>
      <w:bookmarkEnd w:id="59"/>
      <w:bookmarkEnd w:id="60"/>
      <w:bookmarkEnd w:id="61"/>
      <w:bookmarkEnd w:id="62"/>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2"/>
        <w:spacing w:before="0" w:after="0" w:line="360" w:lineRule="auto"/>
        <w:rPr>
          <w:rFonts w:ascii="宋体" w:hAnsi="宋体" w:cs="宋体"/>
          <w:sz w:val="24"/>
          <w:szCs w:val="24"/>
        </w:rPr>
      </w:pPr>
      <w:bookmarkStart w:id="63" w:name="_Toc1331"/>
      <w:bookmarkStart w:id="64" w:name="_Toc14603"/>
      <w:bookmarkStart w:id="65" w:name="_Toc4498"/>
      <w:r>
        <w:rPr>
          <w:rFonts w:hint="eastAsia" w:ascii="宋体" w:hAnsi="宋体" w:cs="宋体"/>
          <w:sz w:val="24"/>
          <w:szCs w:val="24"/>
        </w:rPr>
        <w:t>六、关于咨询</w:t>
      </w:r>
      <w:bookmarkEnd w:id="63"/>
      <w:bookmarkEnd w:id="64"/>
      <w:bookmarkEnd w:id="65"/>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firstLine="480" w:firstLineChars="200"/>
        <w:rPr>
          <w:rFonts w:ascii="宋体" w:hAnsi="宋体" w:cs="宋体"/>
          <w:sz w:val="24"/>
          <w:szCs w:val="24"/>
        </w:rPr>
      </w:pPr>
      <w:r>
        <w:rPr>
          <w:rFonts w:hint="eastAsia" w:ascii="宋体" w:hAnsi="宋体" w:cs="宋体"/>
          <w:sz w:val="24"/>
          <w:szCs w:val="24"/>
        </w:rPr>
        <w:t>1.质疑时限、内容</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sz w:val="24"/>
          <w:szCs w:val="24"/>
        </w:rPr>
      </w:pPr>
      <w:r>
        <w:rPr>
          <w:rFonts w:hint="eastAsia" w:ascii="宋体" w:hAnsi="宋体" w:cs="宋体"/>
          <w:sz w:val="24"/>
          <w:szCs w:val="24"/>
        </w:rPr>
        <w:t>1.2供应商提出质疑应当提交质疑函和必要的证明材料，质疑函应当包括下列内容：</w:t>
      </w:r>
    </w:p>
    <w:p>
      <w:pPr>
        <w:spacing w:line="360" w:lineRule="auto"/>
        <w:ind w:firstLine="480" w:firstLineChars="200"/>
        <w:rPr>
          <w:rFonts w:ascii="宋体" w:hAnsi="宋体" w:cs="宋体"/>
          <w:sz w:val="24"/>
          <w:szCs w:val="24"/>
        </w:rPr>
      </w:pPr>
      <w:r>
        <w:rPr>
          <w:rFonts w:hint="eastAsia" w:ascii="宋体" w:hAnsi="宋体" w:cs="宋体"/>
          <w:sz w:val="24"/>
          <w:szCs w:val="24"/>
        </w:rPr>
        <w:t>1.2.1供应商的姓名或者名称、地址、邮编、联系人及联系电话；</w:t>
      </w:r>
    </w:p>
    <w:p>
      <w:pPr>
        <w:spacing w:line="360" w:lineRule="auto"/>
        <w:ind w:firstLine="480" w:firstLineChars="200"/>
        <w:rPr>
          <w:rFonts w:ascii="宋体" w:hAnsi="宋体" w:cs="宋体"/>
          <w:sz w:val="24"/>
          <w:szCs w:val="24"/>
        </w:rPr>
      </w:pPr>
      <w:r>
        <w:rPr>
          <w:rFonts w:hint="eastAsia" w:ascii="宋体" w:hAnsi="宋体" w:cs="宋体"/>
          <w:sz w:val="24"/>
          <w:szCs w:val="24"/>
        </w:rPr>
        <w:t>1.2.2质疑项目的名称、项目号以及磋商项目编号；</w:t>
      </w:r>
    </w:p>
    <w:p>
      <w:pPr>
        <w:spacing w:line="360" w:lineRule="auto"/>
        <w:ind w:firstLine="480" w:firstLineChars="200"/>
        <w:rPr>
          <w:rFonts w:ascii="宋体" w:hAnsi="宋体" w:cs="宋体"/>
          <w:sz w:val="24"/>
          <w:szCs w:val="24"/>
        </w:rPr>
      </w:pPr>
      <w:r>
        <w:rPr>
          <w:rFonts w:hint="eastAsia" w:ascii="宋体" w:hAnsi="宋体" w:cs="宋体"/>
          <w:sz w:val="24"/>
          <w:szCs w:val="24"/>
        </w:rPr>
        <w:t>1.2.3具体、明确的质疑事项和与质疑事项相关的请求；</w:t>
      </w:r>
    </w:p>
    <w:p>
      <w:pPr>
        <w:spacing w:line="360" w:lineRule="auto"/>
        <w:ind w:firstLine="480" w:firstLineChars="200"/>
        <w:rPr>
          <w:rFonts w:ascii="宋体" w:hAnsi="宋体" w:cs="宋体"/>
          <w:sz w:val="24"/>
          <w:szCs w:val="24"/>
        </w:rPr>
      </w:pPr>
      <w:r>
        <w:rPr>
          <w:rFonts w:hint="eastAsia" w:ascii="宋体" w:hAnsi="宋体" w:cs="宋体"/>
          <w:sz w:val="24"/>
          <w:szCs w:val="24"/>
        </w:rPr>
        <w:t>1.2.4事实依据；</w:t>
      </w:r>
    </w:p>
    <w:p>
      <w:pPr>
        <w:spacing w:line="360" w:lineRule="auto"/>
        <w:ind w:firstLine="480" w:firstLineChars="200"/>
        <w:rPr>
          <w:rFonts w:ascii="宋体" w:hAnsi="宋体" w:cs="宋体"/>
          <w:sz w:val="24"/>
          <w:szCs w:val="24"/>
        </w:rPr>
      </w:pPr>
      <w:r>
        <w:rPr>
          <w:rFonts w:hint="eastAsia" w:ascii="宋体" w:hAnsi="宋体" w:cs="宋体"/>
          <w:sz w:val="24"/>
          <w:szCs w:val="24"/>
        </w:rPr>
        <w:t>1.2.5必要的法律依据；</w:t>
      </w:r>
    </w:p>
    <w:p>
      <w:pPr>
        <w:spacing w:line="360" w:lineRule="auto"/>
        <w:ind w:firstLine="480" w:firstLineChars="200"/>
        <w:rPr>
          <w:rFonts w:ascii="宋体" w:hAnsi="宋体" w:cs="宋体"/>
          <w:sz w:val="24"/>
          <w:szCs w:val="24"/>
        </w:rPr>
      </w:pPr>
      <w:r>
        <w:rPr>
          <w:rFonts w:hint="eastAsia" w:ascii="宋体" w:hAnsi="宋体" w:cs="宋体"/>
          <w:sz w:val="24"/>
          <w:szCs w:val="24"/>
        </w:rPr>
        <w:t>1.2.6提出质疑的日期；</w:t>
      </w:r>
    </w:p>
    <w:p>
      <w:pPr>
        <w:spacing w:line="360" w:lineRule="auto"/>
        <w:ind w:firstLine="480" w:firstLineChars="200"/>
        <w:rPr>
          <w:rFonts w:ascii="宋体" w:hAnsi="宋体" w:cs="宋体"/>
          <w:sz w:val="24"/>
          <w:szCs w:val="24"/>
        </w:rPr>
      </w:pPr>
      <w:r>
        <w:rPr>
          <w:rFonts w:hint="eastAsia" w:ascii="宋体" w:hAnsi="宋体" w:cs="宋体"/>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sz w:val="24"/>
          <w:szCs w:val="24"/>
        </w:rPr>
      </w:pPr>
      <w:r>
        <w:rPr>
          <w:rFonts w:hint="eastAsia" w:ascii="宋体" w:hAnsi="宋体" w:cs="宋体"/>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sz w:val="24"/>
          <w:szCs w:val="24"/>
        </w:rPr>
      </w:pPr>
      <w:r>
        <w:rPr>
          <w:rFonts w:hint="eastAsia" w:ascii="宋体" w:hAnsi="宋体" w:cs="宋体"/>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2.质疑答复</w:t>
      </w:r>
    </w:p>
    <w:p>
      <w:pPr>
        <w:spacing w:line="360" w:lineRule="auto"/>
        <w:ind w:firstLine="480" w:firstLineChars="200"/>
        <w:rPr>
          <w:rFonts w:ascii="宋体" w:hAnsi="宋体" w:cs="宋体"/>
          <w:sz w:val="24"/>
          <w:szCs w:val="24"/>
        </w:rPr>
      </w:pPr>
      <w:r>
        <w:rPr>
          <w:rFonts w:hint="eastAsia" w:ascii="宋体" w:hAnsi="宋体" w:cs="宋体"/>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firstLine="480" w:firstLineChars="200"/>
        <w:rPr>
          <w:rFonts w:ascii="宋体" w:hAnsi="宋体" w:cs="宋体"/>
          <w:sz w:val="24"/>
          <w:szCs w:val="24"/>
        </w:rPr>
      </w:pPr>
      <w:r>
        <w:rPr>
          <w:rFonts w:hint="eastAsia" w:ascii="宋体" w:hAnsi="宋体" w:cs="宋体"/>
          <w:sz w:val="24"/>
          <w:szCs w:val="24"/>
        </w:rPr>
        <w:t>3.其他</w:t>
      </w:r>
    </w:p>
    <w:p>
      <w:pPr>
        <w:spacing w:line="360" w:lineRule="auto"/>
        <w:ind w:firstLine="480" w:firstLineChars="200"/>
        <w:rPr>
          <w:rFonts w:ascii="宋体" w:hAnsi="宋体" w:cs="宋体"/>
          <w:sz w:val="24"/>
          <w:szCs w:val="24"/>
        </w:rPr>
      </w:pPr>
      <w:r>
        <w:rPr>
          <w:rFonts w:hint="eastAsia" w:ascii="宋体" w:hAnsi="宋体" w:cs="宋体"/>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sz w:val="24"/>
          <w:szCs w:val="24"/>
        </w:rPr>
      </w:pPr>
      <w:r>
        <w:rPr>
          <w:rFonts w:hint="eastAsia" w:ascii="宋体" w:hAnsi="宋体" w:cs="宋体"/>
          <w:sz w:val="24"/>
          <w:szCs w:val="24"/>
        </w:rPr>
        <w:t>3.2质疑函范本可在财政部门户网站和中国政府采购网下载。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（二）投诉</w:t>
      </w:r>
    </w:p>
    <w:p>
      <w:pPr>
        <w:spacing w:line="360" w:lineRule="auto"/>
        <w:ind w:firstLine="480" w:firstLineChars="200"/>
        <w:rPr>
          <w:rFonts w:ascii="宋体" w:hAnsi="宋体" w:cs="宋体"/>
          <w:sz w:val="24"/>
          <w:szCs w:val="24"/>
        </w:rPr>
      </w:pPr>
      <w:r>
        <w:rPr>
          <w:rFonts w:hint="eastAsia" w:ascii="宋体" w:hAnsi="宋体" w:cs="宋体"/>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2"/>
        <w:spacing w:before="0" w:after="0" w:line="360" w:lineRule="auto"/>
        <w:rPr>
          <w:rFonts w:ascii="宋体" w:hAnsi="宋体" w:cs="宋体"/>
          <w:sz w:val="24"/>
          <w:szCs w:val="24"/>
        </w:rPr>
      </w:pPr>
      <w:bookmarkStart w:id="66" w:name="_Toc102227322"/>
      <w:bookmarkStart w:id="67" w:name="_Toc9382"/>
      <w:bookmarkStart w:id="68" w:name="_Toc9092"/>
      <w:bookmarkStart w:id="69" w:name="_Toc3254"/>
      <w:bookmarkStart w:id="70" w:name="_Toc342913396"/>
      <w:bookmarkStart w:id="71" w:name="_Toc11641055"/>
      <w:bookmarkStart w:id="72" w:name="_Toc12789059"/>
      <w:r>
        <w:rPr>
          <w:rFonts w:hint="eastAsia" w:ascii="宋体" w:hAnsi="宋体" w:cs="宋体"/>
          <w:sz w:val="24"/>
          <w:szCs w:val="24"/>
        </w:rPr>
        <w:t>七、签订</w:t>
      </w:r>
      <w:bookmarkEnd w:id="66"/>
      <w:r>
        <w:rPr>
          <w:rFonts w:hint="eastAsia" w:ascii="宋体" w:hAnsi="宋体" w:cs="宋体"/>
          <w:sz w:val="24"/>
          <w:szCs w:val="24"/>
        </w:rPr>
        <w:t>合同</w:t>
      </w:r>
      <w:bookmarkEnd w:id="67"/>
      <w:bookmarkEnd w:id="68"/>
      <w:bookmarkEnd w:id="69"/>
      <w:bookmarkEnd w:id="70"/>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12"/>
        <w:spacing w:line="360" w:lineRule="auto"/>
        <w:ind w:firstLine="0" w:firstLineChars="0"/>
        <w:rPr>
          <w:rFonts w:ascii="宋体" w:hAnsi="宋体" w:cs="宋体"/>
          <w:b/>
          <w:sz w:val="24"/>
          <w:szCs w:val="24"/>
        </w:rPr>
      </w:pPr>
      <w:r>
        <w:rPr>
          <w:rFonts w:hint="eastAsia" w:ascii="宋体" w:hAnsi="宋体" w:cs="宋体"/>
          <w:b/>
          <w:sz w:val="24"/>
          <w:szCs w:val="24"/>
        </w:rPr>
        <w:t>八、政府采购信用融资</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spacing w:line="360" w:lineRule="auto"/>
        <w:ind w:firstLine="360" w:firstLineChars="150"/>
        <w:rPr>
          <w:rFonts w:ascii="宋体" w:hAnsi="宋体" w:cs="宋体"/>
          <w:sz w:val="36"/>
          <w:szCs w:val="30"/>
        </w:rPr>
      </w:pPr>
      <w:r>
        <w:rPr>
          <w:rFonts w:hint="eastAsia" w:ascii="宋体" w:hAnsi="宋体" w:cs="宋体"/>
          <w:sz w:val="24"/>
          <w:szCs w:val="24"/>
        </w:rPr>
        <w:t>18580766891。</w:t>
      </w:r>
      <w:r>
        <w:rPr>
          <w:rFonts w:hint="eastAsia" w:ascii="宋体" w:hAnsi="宋体" w:cs="宋体"/>
          <w:sz w:val="24"/>
          <w:szCs w:val="24"/>
        </w:rPr>
        <w:br w:type="page"/>
      </w:r>
      <w:bookmarkStart w:id="73" w:name="_Toc5841"/>
      <w:bookmarkStart w:id="74" w:name="_Toc25359"/>
      <w:bookmarkStart w:id="75" w:name="_Toc22179"/>
      <w:r>
        <w:rPr>
          <w:rFonts w:hint="eastAsia" w:ascii="宋体" w:hAnsi="宋体" w:cs="宋体"/>
          <w:bCs/>
          <w:sz w:val="36"/>
          <w:szCs w:val="30"/>
        </w:rPr>
        <w:t xml:space="preserve">第六篇 </w:t>
      </w:r>
      <w:bookmarkEnd w:id="71"/>
      <w:bookmarkEnd w:id="72"/>
      <w:bookmarkEnd w:id="73"/>
      <w:bookmarkEnd w:id="74"/>
      <w:bookmarkEnd w:id="75"/>
      <w:r>
        <w:rPr>
          <w:rFonts w:hint="eastAsia" w:ascii="宋体" w:hAnsi="宋体" w:cs="宋体"/>
          <w:bCs/>
          <w:sz w:val="36"/>
          <w:szCs w:val="30"/>
        </w:rPr>
        <w:t>合同格式自拟</w:t>
      </w:r>
    </w:p>
    <w:p>
      <w:pPr>
        <w:pStyle w:val="3"/>
        <w:spacing w:before="0" w:after="0" w:line="312" w:lineRule="auto"/>
        <w:jc w:val="center"/>
        <w:rPr>
          <w:rFonts w:ascii="宋体" w:hAnsi="宋体" w:eastAsia="宋体" w:cs="宋体"/>
          <w:bCs/>
          <w:sz w:val="36"/>
          <w:szCs w:val="30"/>
        </w:rPr>
      </w:pPr>
      <w:bookmarkStart w:id="76" w:name="_Hlt41879464"/>
      <w:bookmarkEnd w:id="76"/>
      <w:bookmarkStart w:id="77" w:name="_Toc12789072"/>
      <w:bookmarkStart w:id="78" w:name="_Toc29402"/>
      <w:bookmarkStart w:id="79" w:name="_Toc3907"/>
      <w:bookmarkStart w:id="80" w:name="_Toc32160"/>
      <w:r>
        <w:rPr>
          <w:rFonts w:hint="eastAsia" w:ascii="宋体" w:hAnsi="宋体" w:eastAsia="宋体" w:cs="宋体"/>
          <w:bCs/>
          <w:sz w:val="36"/>
          <w:szCs w:val="30"/>
        </w:rPr>
        <w:t xml:space="preserve">第七篇  </w:t>
      </w:r>
      <w:bookmarkEnd w:id="77"/>
      <w:r>
        <w:rPr>
          <w:rFonts w:hint="eastAsia" w:ascii="宋体" w:hAnsi="宋体" w:eastAsia="宋体" w:cs="宋体"/>
          <w:bCs/>
          <w:sz w:val="36"/>
          <w:szCs w:val="30"/>
        </w:rPr>
        <w:t>响应文件编制要求</w:t>
      </w:r>
      <w:bookmarkEnd w:id="78"/>
      <w:bookmarkEnd w:id="79"/>
      <w:bookmarkEnd w:id="80"/>
    </w:p>
    <w:p>
      <w:pPr>
        <w:pStyle w:val="2"/>
        <w:spacing w:before="0" w:after="0" w:line="312" w:lineRule="auto"/>
        <w:rPr>
          <w:rFonts w:ascii="宋体" w:hAnsi="宋体" w:cs="宋体"/>
          <w:bCs/>
          <w:sz w:val="24"/>
          <w:szCs w:val="24"/>
        </w:rPr>
      </w:pPr>
      <w:bookmarkStart w:id="81" w:name="_Toc15487"/>
      <w:bookmarkStart w:id="82" w:name="_Toc342913419"/>
      <w:bookmarkStart w:id="83" w:name="_Toc313008356"/>
      <w:bookmarkStart w:id="84" w:name="_Toc3226"/>
      <w:bookmarkStart w:id="85" w:name="_Toc15071"/>
      <w:bookmarkStart w:id="86" w:name="_Toc313888360"/>
      <w:bookmarkStart w:id="87" w:name="_Toc12789073"/>
      <w:bookmarkStart w:id="88" w:name="_Toc283382454"/>
      <w:r>
        <w:rPr>
          <w:rFonts w:hint="eastAsia" w:ascii="宋体" w:hAnsi="宋体" w:cs="宋体"/>
          <w:bCs/>
          <w:sz w:val="24"/>
          <w:szCs w:val="24"/>
        </w:rPr>
        <w:t>一、经济部分</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（一）竞争性磋商报价函</w:t>
      </w:r>
    </w:p>
    <w:p>
      <w:pPr>
        <w:pStyle w:val="2"/>
        <w:spacing w:before="0" w:after="0" w:line="312" w:lineRule="auto"/>
        <w:rPr>
          <w:rFonts w:ascii="宋体" w:hAnsi="宋体" w:cs="宋体"/>
          <w:bCs/>
          <w:sz w:val="24"/>
          <w:szCs w:val="24"/>
        </w:rPr>
      </w:pPr>
      <w:r>
        <w:rPr>
          <w:rFonts w:hint="eastAsia" w:ascii="宋体" w:hAnsi="宋体" w:cs="宋体"/>
          <w:bCs/>
          <w:sz w:val="24"/>
          <w:szCs w:val="24"/>
        </w:rPr>
        <w:t>二、服务部分</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（一）服务响应偏离表</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（二）其他资料（格式自定）</w:t>
      </w:r>
    </w:p>
    <w:p>
      <w:pPr>
        <w:pStyle w:val="2"/>
        <w:spacing w:before="0" w:after="0" w:line="312" w:lineRule="auto"/>
        <w:rPr>
          <w:rFonts w:ascii="宋体" w:hAnsi="宋体" w:cs="宋体"/>
          <w:bCs/>
          <w:sz w:val="24"/>
          <w:szCs w:val="24"/>
        </w:rPr>
      </w:pPr>
      <w:r>
        <w:rPr>
          <w:rFonts w:hint="eastAsia" w:ascii="宋体" w:hAnsi="宋体" w:cs="宋体"/>
          <w:bCs/>
          <w:sz w:val="24"/>
          <w:szCs w:val="24"/>
        </w:rPr>
        <w:t>三、商务部分</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（一）商务响应偏离表</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（二）其它优惠服务承诺（格式自定）</w:t>
      </w:r>
    </w:p>
    <w:p>
      <w:pPr>
        <w:pStyle w:val="2"/>
        <w:spacing w:before="0" w:after="0" w:line="312" w:lineRule="auto"/>
        <w:rPr>
          <w:rFonts w:ascii="宋体" w:hAnsi="宋体" w:cs="宋体"/>
          <w:bCs/>
          <w:sz w:val="24"/>
          <w:szCs w:val="24"/>
        </w:rPr>
      </w:pPr>
      <w:r>
        <w:rPr>
          <w:rFonts w:hint="eastAsia" w:ascii="宋体" w:hAnsi="宋体" w:cs="宋体"/>
          <w:bCs/>
          <w:sz w:val="24"/>
          <w:szCs w:val="24"/>
        </w:rPr>
        <w:t>四、资格条件及其他</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（一）法人营业执照（副本）或事业单位法人证书（副本）或个体工商户营业执照或有效的自然人身份证明或社会团体法人登记证书复印件</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（二）法定代表人身份证明书（格式）</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（三）法定代表人授权委托书（格式）</w:t>
      </w:r>
    </w:p>
    <w:p>
      <w:pPr>
        <w:pStyle w:val="2"/>
        <w:spacing w:before="0" w:after="0" w:line="312" w:lineRule="auto"/>
        <w:rPr>
          <w:rFonts w:ascii="宋体" w:hAnsi="宋体" w:cs="宋体"/>
          <w:b w:val="0"/>
          <w:sz w:val="24"/>
          <w:szCs w:val="24"/>
        </w:rPr>
      </w:pPr>
      <w:r>
        <w:rPr>
          <w:rFonts w:hint="eastAsia" w:ascii="宋体" w:hAnsi="宋体" w:cs="宋体"/>
          <w:b w:val="0"/>
          <w:sz w:val="24"/>
          <w:szCs w:val="24"/>
        </w:rPr>
        <w:t>（四）基本资格条件承诺函（格式）</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（五）特定资格条件证书或证明文件</w:t>
      </w:r>
    </w:p>
    <w:p>
      <w:pPr>
        <w:pStyle w:val="2"/>
        <w:spacing w:before="0" w:after="0" w:line="312" w:lineRule="auto"/>
        <w:rPr>
          <w:rFonts w:ascii="宋体" w:hAnsi="宋体" w:cs="宋体"/>
          <w:bCs/>
          <w:sz w:val="24"/>
          <w:szCs w:val="24"/>
        </w:rPr>
      </w:pPr>
      <w:r>
        <w:rPr>
          <w:rFonts w:hint="eastAsia" w:ascii="宋体" w:hAnsi="宋体" w:cs="宋体"/>
          <w:bCs/>
          <w:sz w:val="24"/>
          <w:szCs w:val="24"/>
        </w:rPr>
        <w:t>五、其他资料</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（一）中小企业声明函、监狱企业证明文件、残疾人福利性单位声明函</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（二）联合体协议或分包意向协议（格式自定）</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（三）其他与项目有关的资料</w:t>
      </w: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r>
        <w:rPr>
          <w:rFonts w:hint="eastAsia" w:ascii="宋体" w:hAnsi="宋体" w:cs="宋体"/>
          <w:sz w:val="24"/>
          <w:szCs w:val="24"/>
        </w:rPr>
        <w:t>一、经济部分</w:t>
      </w:r>
      <w:bookmarkEnd w:id="81"/>
      <w:bookmarkEnd w:id="82"/>
      <w:bookmarkEnd w:id="83"/>
      <w:bookmarkEnd w:id="84"/>
      <w:bookmarkEnd w:id="85"/>
      <w:bookmarkEnd w:id="86"/>
    </w:p>
    <w:bookmarkEnd w:id="87"/>
    <w:bookmarkEnd w:id="88"/>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（一）报价函</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我方收到____________________________（项目名称）的磋商</w:t>
      </w:r>
      <w:r>
        <w:rPr>
          <w:rFonts w:ascii="宋体" w:hAnsi="宋体" w:cs="宋体"/>
          <w:sz w:val="24"/>
          <w:szCs w:val="24"/>
        </w:rPr>
        <w:t>采购</w:t>
      </w:r>
      <w:r>
        <w:rPr>
          <w:rFonts w:hint="eastAsia" w:ascii="宋体" w:hAnsi="宋体" w:cs="宋体"/>
          <w:sz w:val="24"/>
          <w:szCs w:val="24"/>
        </w:rPr>
        <w:t>文件，经详细研究，决定参加该项目的磋商。</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1、愿意按照竞争性磋商文件中的一切要求，提供本项目的技术服务，初始报价为大写：</w:t>
      </w:r>
      <w:r>
        <w:rPr>
          <w:rFonts w:hint="eastAsia" w:ascii="方正仿宋_GBK" w:hAnsi="宋体" w:eastAsia="方正仿宋_GBK"/>
          <w:sz w:val="24"/>
          <w:szCs w:val="24"/>
          <w:u w:val="single"/>
        </w:rPr>
        <w:t xml:space="preserve">      </w:t>
      </w: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方正仿宋_GBK" w:hAnsi="宋体" w:eastAsia="方正仿宋_GBK"/>
          <w:sz w:val="24"/>
          <w:szCs w:val="24"/>
          <w:u w:val="single"/>
        </w:rPr>
        <w:t xml:space="preserve">   </w:t>
      </w:r>
      <w:r>
        <w:rPr>
          <w:rFonts w:hint="eastAsia" w:ascii="宋体" w:hAnsi="宋体" w:cs="宋体"/>
          <w:sz w:val="24"/>
          <w:szCs w:val="24"/>
        </w:rPr>
        <w:t>以我公司最后报价为准。</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w:t>
      </w:r>
      <w:r>
        <w:rPr>
          <w:rFonts w:hint="eastAsia" w:ascii="宋体" w:hAnsi="宋体" w:cs="宋体"/>
          <w:sz w:val="24"/>
          <w:szCs w:val="24"/>
          <w:u w:val="single"/>
        </w:rPr>
        <w:t xml:space="preserve">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sz w:val="24"/>
          <w:szCs w:val="24"/>
        </w:rPr>
        <w:t>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3、我方承诺：本次磋商的有效期为90天。</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4、我方完全理解和接受贵方磋商</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5、在整个磋商</w:t>
      </w:r>
      <w:r>
        <w:rPr>
          <w:rFonts w:ascii="宋体" w:hAnsi="宋体" w:cs="宋体"/>
          <w:sz w:val="24"/>
          <w:szCs w:val="24"/>
        </w:rPr>
        <w:t>采购</w:t>
      </w:r>
      <w:r>
        <w:rPr>
          <w:rFonts w:hint="eastAsia" w:ascii="宋体" w:hAnsi="宋体" w:cs="宋体"/>
          <w:sz w:val="24"/>
          <w:szCs w:val="24"/>
        </w:rPr>
        <w:t>过程中，我方若有违规行为，接受按照《中华人民共和国政府采购法》及其实施条例等规定给予惩罚。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供应商（公章）：</w:t>
      </w:r>
    </w:p>
    <w:p>
      <w:pPr>
        <w:snapToGrid w:val="0"/>
        <w:spacing w:line="360" w:lineRule="auto"/>
        <w:ind w:firstLine="480" w:firstLineChars="200"/>
        <w:rPr>
          <w:rFonts w:ascii="宋体" w:hAnsi="宋体" w:cs="宋体"/>
          <w:sz w:val="24"/>
          <w:szCs w:val="24"/>
        </w:rPr>
        <w:sectPr>
          <w:footerReference r:id="rId9" w:type="default"/>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2"/>
        <w:spacing w:before="0" w:after="0" w:line="312" w:lineRule="auto"/>
        <w:rPr>
          <w:rFonts w:ascii="宋体" w:hAnsi="宋体" w:cs="宋体"/>
          <w:sz w:val="24"/>
          <w:szCs w:val="24"/>
        </w:rPr>
      </w:pPr>
      <w:bookmarkStart w:id="89" w:name="_Toc5448"/>
      <w:bookmarkStart w:id="90" w:name="_Toc342913420"/>
      <w:bookmarkStart w:id="91" w:name="_Toc313008357"/>
      <w:bookmarkStart w:id="92" w:name="_Toc9573"/>
      <w:bookmarkStart w:id="93" w:name="_Toc24044"/>
      <w:bookmarkStart w:id="94" w:name="_Toc313888361"/>
      <w:r>
        <w:rPr>
          <w:rFonts w:hint="eastAsia" w:ascii="宋体" w:hAnsi="宋体" w:cs="宋体"/>
          <w:sz w:val="24"/>
          <w:szCs w:val="24"/>
        </w:rPr>
        <w:t>二、服务部分</w:t>
      </w:r>
      <w:bookmarkEnd w:id="89"/>
      <w:bookmarkEnd w:id="90"/>
      <w:bookmarkEnd w:id="91"/>
      <w:bookmarkEnd w:id="92"/>
      <w:bookmarkEnd w:id="93"/>
      <w:bookmarkEnd w:id="94"/>
    </w:p>
    <w:p>
      <w:pPr>
        <w:tabs>
          <w:tab w:val="left" w:pos="6300"/>
        </w:tabs>
        <w:snapToGrid w:val="0"/>
        <w:spacing w:line="312" w:lineRule="auto"/>
        <w:ind w:firstLine="570"/>
        <w:rPr>
          <w:rFonts w:ascii="宋体" w:hAnsi="宋体" w:cs="宋体"/>
          <w:szCs w:val="24"/>
        </w:rPr>
      </w:pPr>
      <w:r>
        <w:rPr>
          <w:rFonts w:hint="eastAsia" w:ascii="宋体" w:hAnsi="宋体" w:cs="宋体"/>
          <w:sz w:val="24"/>
          <w:szCs w:val="24"/>
        </w:rPr>
        <w:t>（一）服务响应偏离表</w:t>
      </w:r>
    </w:p>
    <w:p>
      <w:pPr>
        <w:pStyle w:val="8"/>
        <w:tabs>
          <w:tab w:val="left" w:pos="6300"/>
        </w:tabs>
        <w:snapToGrid w:val="0"/>
        <w:spacing w:line="312" w:lineRule="auto"/>
        <w:ind w:firstLine="480" w:firstLineChars="200"/>
        <w:outlineLvl w:val="0"/>
        <w:rPr>
          <w:rFonts w:ascii="宋体" w:hAnsi="宋体" w:cs="宋体"/>
          <w:sz w:val="24"/>
        </w:rPr>
      </w:pPr>
    </w:p>
    <w:p>
      <w:pPr>
        <w:pStyle w:val="8"/>
        <w:tabs>
          <w:tab w:val="left" w:pos="6300"/>
        </w:tabs>
        <w:snapToGrid w:val="0"/>
        <w:spacing w:line="312" w:lineRule="auto"/>
        <w:ind w:firstLine="480" w:firstLineChars="200"/>
        <w:outlineLvl w:val="0"/>
        <w:rPr>
          <w:rFonts w:ascii="宋体" w:hAnsi="宋体" w:cs="宋体"/>
          <w:sz w:val="24"/>
        </w:rPr>
      </w:pPr>
      <w:r>
        <w:rPr>
          <w:rFonts w:hint="eastAsia" w:ascii="宋体" w:hAnsi="宋体" w:cs="宋体"/>
          <w:sz w:val="24"/>
        </w:rPr>
        <w:t>项目名称：</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312" w:lineRule="auto"/>
        <w:ind w:firstLine="600" w:firstLineChars="250"/>
        <w:rPr>
          <w:rFonts w:ascii="宋体" w:hAnsi="宋体" w:cs="宋体"/>
          <w:sz w:val="24"/>
          <w:szCs w:val="28"/>
        </w:rPr>
      </w:pPr>
      <w:r>
        <w:rPr>
          <w:rFonts w:hint="eastAsia" w:ascii="宋体" w:hAnsi="宋体" w:cs="宋体"/>
          <w:sz w:val="24"/>
          <w:szCs w:val="28"/>
        </w:rPr>
        <w:t>供应商：                             法定代表人（或其授权代表）：</w:t>
      </w:r>
    </w:p>
    <w:p>
      <w:pPr>
        <w:spacing w:line="312" w:lineRule="auto"/>
        <w:rPr>
          <w:rFonts w:ascii="宋体" w:hAnsi="宋体" w:cs="宋体"/>
          <w:sz w:val="24"/>
          <w:szCs w:val="28"/>
        </w:rPr>
      </w:pPr>
    </w:p>
    <w:p>
      <w:pPr>
        <w:spacing w:line="312" w:lineRule="auto"/>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312" w:lineRule="auto"/>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312" w:lineRule="auto"/>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312" w:lineRule="auto"/>
        <w:ind w:firstLine="480" w:firstLineChars="200"/>
        <w:rPr>
          <w:rFonts w:ascii="宋体" w:hAnsi="宋体" w:cs="宋体"/>
          <w:sz w:val="24"/>
        </w:rPr>
      </w:pPr>
      <w:r>
        <w:rPr>
          <w:rFonts w:hint="eastAsia" w:ascii="宋体" w:hAnsi="宋体" w:cs="宋体"/>
          <w:sz w:val="24"/>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rPr>
        <w:t>2.本表可扩展。</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（二）其他资料（格式自定）</w:t>
      </w:r>
    </w:p>
    <w:p>
      <w:pPr>
        <w:pStyle w:val="2"/>
        <w:spacing w:before="0" w:after="0" w:line="312" w:lineRule="auto"/>
        <w:rPr>
          <w:rFonts w:ascii="宋体" w:hAnsi="宋体" w:cs="宋体"/>
          <w:b w:val="0"/>
        </w:rPr>
      </w:pPr>
    </w:p>
    <w:p>
      <w:pPr>
        <w:pStyle w:val="2"/>
        <w:spacing w:before="0" w:after="0" w:line="312" w:lineRule="auto"/>
        <w:rPr>
          <w:rFonts w:ascii="宋体" w:hAnsi="宋体" w:cs="宋体"/>
          <w:b w:val="0"/>
        </w:rPr>
      </w:pPr>
    </w:p>
    <w:p>
      <w:pPr>
        <w:pStyle w:val="2"/>
        <w:spacing w:before="0" w:after="0" w:line="312" w:lineRule="auto"/>
        <w:rPr>
          <w:rFonts w:ascii="宋体" w:hAnsi="宋体" w:cs="宋体"/>
          <w:b w:val="0"/>
        </w:rPr>
      </w:pPr>
    </w:p>
    <w:p>
      <w:pPr>
        <w:pStyle w:val="2"/>
        <w:spacing w:before="0" w:after="0" w:line="312" w:lineRule="auto"/>
        <w:rPr>
          <w:rFonts w:ascii="宋体" w:hAnsi="宋体" w:cs="宋体"/>
          <w:b w:val="0"/>
        </w:rPr>
      </w:pPr>
    </w:p>
    <w:p>
      <w:pPr>
        <w:pStyle w:val="2"/>
        <w:spacing w:before="0" w:after="0" w:line="312" w:lineRule="auto"/>
        <w:rPr>
          <w:rFonts w:ascii="宋体" w:hAnsi="宋体" w:cs="宋体"/>
          <w:sz w:val="24"/>
          <w:szCs w:val="24"/>
        </w:rPr>
      </w:pPr>
      <w:r>
        <w:rPr>
          <w:rFonts w:hint="eastAsia" w:ascii="宋体" w:hAnsi="宋体" w:cs="宋体"/>
          <w:b w:val="0"/>
        </w:rPr>
        <w:br w:type="page"/>
      </w:r>
      <w:bookmarkStart w:id="95" w:name="_Toc30652"/>
      <w:bookmarkStart w:id="96" w:name="_Toc9361"/>
      <w:bookmarkStart w:id="97" w:name="_Toc313008358"/>
      <w:bookmarkStart w:id="98" w:name="_Toc342913421"/>
      <w:bookmarkStart w:id="99" w:name="_Toc5445"/>
      <w:bookmarkStart w:id="100" w:name="_Toc313888362"/>
      <w:r>
        <w:rPr>
          <w:rFonts w:hint="eastAsia" w:ascii="宋体" w:hAnsi="宋体" w:cs="宋体"/>
          <w:sz w:val="24"/>
          <w:szCs w:val="24"/>
        </w:rPr>
        <w:t>三、商务部分</w:t>
      </w:r>
      <w:bookmarkEnd w:id="95"/>
      <w:bookmarkEnd w:id="96"/>
      <w:bookmarkEnd w:id="97"/>
      <w:bookmarkEnd w:id="98"/>
      <w:bookmarkEnd w:id="99"/>
      <w:bookmarkEnd w:id="100"/>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w:t>
      </w:r>
      <w:bookmarkStart w:id="101" w:name="_Toc283382459"/>
      <w:r>
        <w:rPr>
          <w:rFonts w:hint="eastAsia" w:ascii="宋体" w:hAnsi="宋体" w:cs="宋体"/>
          <w:sz w:val="24"/>
          <w:szCs w:val="24"/>
        </w:rPr>
        <w:t>商务响应偏离表</w:t>
      </w:r>
    </w:p>
    <w:p>
      <w:pPr>
        <w:snapToGrid w:val="0"/>
        <w:spacing w:line="360" w:lineRule="auto"/>
        <w:ind w:firstLine="465"/>
        <w:rPr>
          <w:rFonts w:ascii="宋体" w:hAnsi="宋体" w:cs="宋体"/>
          <w:sz w:val="24"/>
          <w:szCs w:val="24"/>
        </w:rPr>
      </w:pPr>
      <w:r>
        <w:rPr>
          <w:rFonts w:hint="eastAsia" w:ascii="宋体" w:hAnsi="宋体" w:cs="宋体"/>
          <w:sz w:val="24"/>
          <w:szCs w:val="24"/>
        </w:rPr>
        <w:t>磋商项目名称：</w:t>
      </w:r>
    </w:p>
    <w:tbl>
      <w:tblPr>
        <w:tblStyle w:val="14"/>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1"/>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宋体" w:hAnsi="宋体" w:cs="宋体"/>
          <w:sz w:val="24"/>
          <w:szCs w:val="24"/>
        </w:rPr>
      </w:pPr>
    </w:p>
    <w:p>
      <w:pPr>
        <w:spacing w:line="360" w:lineRule="auto"/>
        <w:ind w:firstLine="600" w:firstLineChars="250"/>
        <w:rPr>
          <w:rFonts w:ascii="宋体" w:hAnsi="宋体" w:cs="宋体"/>
          <w:sz w:val="24"/>
          <w:szCs w:val="28"/>
        </w:rPr>
      </w:pPr>
      <w:r>
        <w:rPr>
          <w:rFonts w:hint="eastAsia" w:ascii="宋体" w:hAnsi="宋体" w:cs="宋体"/>
          <w:sz w:val="24"/>
          <w:szCs w:val="28"/>
        </w:rPr>
        <w:t>供应商：                               法定代表人（或其授权代表）：</w:t>
      </w:r>
    </w:p>
    <w:p>
      <w:pPr>
        <w:spacing w:line="360" w:lineRule="auto"/>
        <w:rPr>
          <w:rFonts w:ascii="宋体" w:hAnsi="宋体" w:cs="宋体"/>
          <w:sz w:val="24"/>
          <w:szCs w:val="28"/>
        </w:rPr>
      </w:pPr>
    </w:p>
    <w:p>
      <w:pPr>
        <w:spacing w:line="360" w:lineRule="auto"/>
        <w:ind w:firstLine="360" w:firstLineChars="15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360" w:lineRule="auto"/>
        <w:ind w:firstLine="570"/>
        <w:rPr>
          <w:rFonts w:ascii="宋体" w:hAnsi="宋体" w:cs="宋体"/>
          <w:sz w:val="24"/>
        </w:rPr>
      </w:pPr>
      <w:r>
        <w:rPr>
          <w:rFonts w:hint="eastAsia" w:ascii="宋体" w:hAnsi="宋体" w:cs="宋体"/>
          <w:sz w:val="24"/>
          <w:szCs w:val="28"/>
        </w:rPr>
        <w:t xml:space="preserve">                                            年     月     日</w:t>
      </w:r>
    </w:p>
    <w:p>
      <w:pPr>
        <w:spacing w:line="312" w:lineRule="auto"/>
        <w:rPr>
          <w:rFonts w:ascii="宋体" w:hAnsi="宋体" w:cs="宋体"/>
          <w:sz w:val="24"/>
        </w:rPr>
      </w:pPr>
      <w:r>
        <w:rPr>
          <w:rFonts w:hint="eastAsia" w:ascii="宋体" w:hAnsi="宋体" w:cs="宋体"/>
          <w:sz w:val="24"/>
        </w:rPr>
        <w:t>注：</w:t>
      </w:r>
    </w:p>
    <w:p>
      <w:pPr>
        <w:spacing w:line="312" w:lineRule="auto"/>
        <w:rPr>
          <w:rFonts w:ascii="宋体" w:hAnsi="宋体" w:cs="宋体"/>
          <w:sz w:val="24"/>
        </w:rPr>
      </w:pPr>
      <w:r>
        <w:rPr>
          <w:rFonts w:hint="eastAsia" w:ascii="宋体" w:hAnsi="宋体" w:cs="宋体"/>
          <w:sz w:val="24"/>
        </w:rPr>
        <w:t>1.本表即为对本项目“第三篇  项目商务需求”中所列条款进行比较和响应；</w:t>
      </w:r>
    </w:p>
    <w:p>
      <w:pPr>
        <w:spacing w:line="312" w:lineRule="auto"/>
        <w:rPr>
          <w:rFonts w:ascii="宋体" w:hAnsi="宋体" w:cs="宋体"/>
          <w:sz w:val="24"/>
          <w:szCs w:val="24"/>
        </w:rPr>
      </w:pPr>
      <w:r>
        <w:rPr>
          <w:rFonts w:hint="eastAsia" w:ascii="宋体" w:hAnsi="宋体" w:cs="宋体"/>
          <w:sz w:val="24"/>
        </w:rPr>
        <w:t>2.本表可扩展。</w:t>
      </w:r>
    </w:p>
    <w:p>
      <w:pPr>
        <w:spacing w:line="312" w:lineRule="auto"/>
        <w:ind w:firstLine="600" w:firstLineChars="250"/>
        <w:rPr>
          <w:rFonts w:ascii="宋体" w:hAnsi="宋体" w:cs="宋体"/>
          <w:sz w:val="24"/>
          <w:szCs w:val="24"/>
        </w:rPr>
      </w:pPr>
    </w:p>
    <w:p>
      <w:pPr>
        <w:spacing w:line="312" w:lineRule="auto"/>
        <w:ind w:firstLine="600" w:firstLineChars="25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（二）其它优惠承诺（格式自定）</w:t>
      </w:r>
    </w:p>
    <w:p>
      <w:pPr>
        <w:pStyle w:val="2"/>
        <w:spacing w:before="0" w:after="0" w:line="312" w:lineRule="auto"/>
        <w:rPr>
          <w:rFonts w:ascii="宋体" w:hAnsi="宋体" w:cs="宋体"/>
        </w:rPr>
      </w:pPr>
      <w:r>
        <w:rPr>
          <w:rFonts w:hint="eastAsia" w:ascii="宋体" w:hAnsi="宋体" w:cs="宋体"/>
          <w:sz w:val="24"/>
          <w:szCs w:val="24"/>
        </w:rPr>
        <w:br w:type="page"/>
      </w:r>
      <w:bookmarkEnd w:id="101"/>
      <w:bookmarkStart w:id="102" w:name="_Toc313008359"/>
      <w:bookmarkStart w:id="103" w:name="_Toc342913422"/>
      <w:bookmarkStart w:id="104" w:name="_Toc313888363"/>
      <w:bookmarkStart w:id="105" w:name="_Toc5971"/>
      <w:bookmarkStart w:id="106" w:name="_Toc13012"/>
      <w:bookmarkStart w:id="107" w:name="_Toc10102"/>
      <w:r>
        <w:rPr>
          <w:rFonts w:hint="eastAsia" w:ascii="宋体" w:hAnsi="宋体" w:cs="宋体"/>
          <w:sz w:val="24"/>
          <w:szCs w:val="24"/>
        </w:rPr>
        <w:t>四、资格条件及其他</w:t>
      </w:r>
      <w:bookmarkEnd w:id="102"/>
      <w:bookmarkEnd w:id="103"/>
      <w:bookmarkEnd w:id="104"/>
      <w:bookmarkEnd w:id="105"/>
      <w:bookmarkEnd w:id="106"/>
      <w:bookmarkEnd w:id="107"/>
    </w:p>
    <w:p>
      <w:pPr>
        <w:tabs>
          <w:tab w:val="left" w:pos="6300"/>
        </w:tabs>
        <w:snapToGrid w:val="0"/>
        <w:spacing w:line="312" w:lineRule="auto"/>
        <w:ind w:firstLine="570"/>
        <w:rPr>
          <w:rFonts w:ascii="宋体" w:hAnsi="宋体" w:cs="宋体"/>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rPr>
      </w:pPr>
    </w:p>
    <w:p>
      <w:pPr>
        <w:tabs>
          <w:tab w:val="left" w:pos="6300"/>
        </w:tabs>
        <w:snapToGrid w:val="0"/>
        <w:spacing w:line="312" w:lineRule="auto"/>
        <w:ind w:firstLine="570"/>
        <w:rPr>
          <w:rFonts w:ascii="宋体" w:hAnsi="宋体" w:cs="宋体"/>
        </w:rPr>
      </w:pPr>
    </w:p>
    <w:p>
      <w:pPr>
        <w:widowControl/>
        <w:spacing w:line="312" w:lineRule="auto"/>
        <w:ind w:firstLine="560" w:firstLineChars="200"/>
        <w:jc w:val="left"/>
        <w:rPr>
          <w:rFonts w:ascii="宋体" w:hAnsi="宋体" w:cs="宋体"/>
          <w:color w:val="FF0000"/>
          <w:sz w:val="24"/>
          <w:szCs w:val="24"/>
        </w:rPr>
      </w:pPr>
      <w:r>
        <w:rPr>
          <w:rFonts w:hint="eastAsia" w:ascii="宋体" w:hAnsi="宋体" w:cs="宋体"/>
        </w:rPr>
        <w:br w:type="page"/>
      </w:r>
      <w:r>
        <w:rPr>
          <w:rFonts w:hint="eastAsia" w:ascii="宋体" w:hAnsi="宋体" w:cs="宋体"/>
          <w:sz w:val="24"/>
          <w:szCs w:val="24"/>
        </w:rPr>
        <w:t>（三）法定代表人身份证明书（格式）</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项目名称：</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致：（采购人名称）：</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（法定代表人姓名）在（供应商名称）任（职务名称）职务，是（供应商名称）的法定代表人。</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特此证明。</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（供应商公章）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年   月   日</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sz w:val="24"/>
        </w:rPr>
      </w:pPr>
      <w:r>
        <w:rPr>
          <w:rFonts w:hint="eastAsia" w:ascii="宋体" w:hAnsi="宋体" w:cs="宋体"/>
          <w:sz w:val="24"/>
          <w:szCs w:val="24"/>
        </w:rPr>
        <w:t>（附：法定代表人身份证正反面复印件）</w:t>
      </w: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rPr>
        <w:br w:type="column"/>
      </w:r>
      <w:r>
        <w:rPr>
          <w:rFonts w:hint="eastAsia" w:ascii="宋体" w:hAnsi="宋体" w:cs="宋体"/>
          <w:sz w:val="24"/>
          <w:szCs w:val="24"/>
        </w:rPr>
        <w:t>（四）法定代表人授权委托书（格式）</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项目名称：</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致：（采购人名称）：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供应商法定代表人：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6002" w:firstLineChars="2501"/>
        <w:rPr>
          <w:rFonts w:ascii="宋体" w:hAnsi="宋体" w:cs="宋体"/>
          <w:sz w:val="24"/>
          <w:szCs w:val="24"/>
        </w:rPr>
      </w:pPr>
      <w:r>
        <w:rPr>
          <w:rFonts w:hint="eastAsia" w:ascii="宋体" w:hAnsi="宋体" w:cs="宋体"/>
          <w:sz w:val="24"/>
          <w:szCs w:val="24"/>
        </w:rPr>
        <w:t>（供应商公章）</w:t>
      </w:r>
    </w:p>
    <w:p>
      <w:pPr>
        <w:tabs>
          <w:tab w:val="left" w:pos="6300"/>
        </w:tabs>
        <w:snapToGrid w:val="0"/>
        <w:spacing w:line="312" w:lineRule="auto"/>
        <w:ind w:firstLine="6242" w:firstLineChars="2601"/>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被授权人电话：XXXXXXX     电子邮箱：XXXXXX@XXXXX（若法定代表</w:t>
      </w:r>
    </w:p>
    <w:p>
      <w:pPr>
        <w:tabs>
          <w:tab w:val="left" w:pos="6300"/>
        </w:tabs>
        <w:snapToGrid w:val="0"/>
        <w:spacing w:line="312" w:lineRule="auto"/>
        <w:ind w:right="480"/>
        <w:rPr>
          <w:rFonts w:ascii="宋体" w:hAnsi="宋体" w:cs="宋体"/>
          <w:sz w:val="24"/>
          <w:szCs w:val="24"/>
        </w:rPr>
      </w:pPr>
      <w:r>
        <w:rPr>
          <w:rFonts w:hint="eastAsia" w:ascii="宋体" w:hAnsi="宋体" w:cs="宋体"/>
          <w:sz w:val="24"/>
          <w:szCs w:val="24"/>
        </w:rPr>
        <w:t>人办理并签署响应文件的可不填写）</w:t>
      </w:r>
    </w:p>
    <w:p>
      <w:pPr>
        <w:tabs>
          <w:tab w:val="left" w:pos="6300"/>
        </w:tabs>
        <w:snapToGrid w:val="0"/>
        <w:spacing w:line="312" w:lineRule="auto"/>
        <w:ind w:right="480" w:firstLine="720" w:firstLineChars="300"/>
        <w:rPr>
          <w:rFonts w:ascii="宋体" w:hAnsi="宋体" w:cs="宋体"/>
          <w:sz w:val="24"/>
          <w:szCs w:val="24"/>
        </w:rPr>
      </w:pPr>
      <w:r>
        <w:rPr>
          <w:rFonts w:hint="eastAsia" w:ascii="宋体" w:hAnsi="宋体" w:cs="宋体"/>
          <w:sz w:val="24"/>
          <w:szCs w:val="24"/>
        </w:rPr>
        <w:t>注：</w:t>
      </w:r>
    </w:p>
    <w:p>
      <w:pPr>
        <w:tabs>
          <w:tab w:val="left" w:pos="6300"/>
        </w:tabs>
        <w:snapToGrid w:val="0"/>
        <w:spacing w:line="312" w:lineRule="auto"/>
        <w:ind w:right="480" w:firstLine="720" w:firstLineChars="300"/>
        <w:rPr>
          <w:rFonts w:ascii="宋体" w:hAnsi="宋体" w:cs="宋体"/>
          <w:sz w:val="24"/>
          <w:szCs w:val="24"/>
        </w:rPr>
      </w:pPr>
      <w:r>
        <w:rPr>
          <w:rFonts w:hint="eastAsia" w:ascii="宋体" w:hAnsi="宋体" w:cs="宋体"/>
          <w:sz w:val="24"/>
          <w:szCs w:val="24"/>
        </w:rPr>
        <w:t>1.若为法定代表人办理并签署响应文件的，不提供此文件。</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 xml:space="preserve"> 2.若为联合体参与的，法定代表人授权委托书由联合体主办方（主体）</w:t>
      </w:r>
    </w:p>
    <w:p>
      <w:pPr>
        <w:tabs>
          <w:tab w:val="left" w:pos="6300"/>
        </w:tabs>
        <w:snapToGrid w:val="0"/>
        <w:spacing w:line="312" w:lineRule="auto"/>
        <w:ind w:right="480"/>
        <w:rPr>
          <w:rFonts w:ascii="宋体" w:hAnsi="宋体" w:cs="宋体"/>
          <w:sz w:val="24"/>
        </w:rPr>
      </w:pPr>
      <w:r>
        <w:rPr>
          <w:rFonts w:hint="eastAsia" w:ascii="宋体" w:hAnsi="宋体" w:cs="宋体"/>
          <w:sz w:val="24"/>
          <w:szCs w:val="24"/>
        </w:rPr>
        <w:t>出具。</w:t>
      </w:r>
    </w:p>
    <w:p>
      <w:pPr>
        <w:tabs>
          <w:tab w:val="left" w:pos="6300"/>
        </w:tabs>
        <w:snapToGrid w:val="0"/>
        <w:spacing w:line="312" w:lineRule="auto"/>
        <w:ind w:right="480" w:firstLine="570"/>
        <w:jc w:val="right"/>
        <w:rPr>
          <w:rFonts w:ascii="宋体" w:hAnsi="宋体" w:cs="宋体"/>
          <w:sz w:val="24"/>
        </w:rPr>
      </w:pPr>
    </w:p>
    <w:p>
      <w:pPr>
        <w:tabs>
          <w:tab w:val="left" w:pos="6300"/>
        </w:tabs>
        <w:snapToGrid w:val="0"/>
        <w:spacing w:line="500" w:lineRule="exact"/>
        <w:ind w:firstLine="570"/>
        <w:rPr>
          <w:rFonts w:ascii="宋体" w:hAnsi="宋体" w:cs="宋体"/>
          <w:sz w:val="24"/>
          <w:szCs w:val="24"/>
        </w:rPr>
      </w:pPr>
      <w:r>
        <w:rPr>
          <w:rFonts w:hint="eastAsia" w:ascii="宋体" w:hAnsi="宋体" w:cs="宋体"/>
        </w:rPr>
        <w:br w:type="column"/>
      </w:r>
      <w:r>
        <w:rPr>
          <w:rFonts w:hint="eastAsia" w:ascii="宋体" w:hAnsi="宋体" w:cs="宋体"/>
          <w:sz w:val="24"/>
          <w:szCs w:val="24"/>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（采购人名称）：</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1.我方具有良好的商业信誉和健全的财务会计制度，具有履行合同所必需的设备和专业技术能力，具</w:t>
      </w:r>
      <w:r>
        <w:rPr>
          <w:rFonts w:hint="eastAsia" w:asciiTheme="minorEastAsia" w:hAnsiTheme="minorEastAsia" w:eastAsiaTheme="minorEastAsia" w:cstheme="minorEastAsia"/>
          <w:sz w:val="24"/>
          <w:szCs w:val="24"/>
          <w:lang w:val="zh-CN"/>
        </w:rPr>
        <w:t>有依法缴纳税收和社会保障金的良好记录</w:t>
      </w:r>
      <w:r>
        <w:rPr>
          <w:rFonts w:hint="eastAsia" w:asciiTheme="minorEastAsia" w:hAnsiTheme="minorEastAsia" w:eastAsiaTheme="minorEastAsia" w:cstheme="minorEastAsia"/>
          <w:sz w:val="24"/>
          <w:szCs w:val="24"/>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p>
    <w:p>
      <w:pPr>
        <w:tabs>
          <w:tab w:val="left" w:pos="6300"/>
        </w:tabs>
        <w:snapToGrid w:val="0"/>
        <w:spacing w:line="500" w:lineRule="exact"/>
        <w:ind w:firstLine="480" w:firstLineChars="200"/>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tabs>
          <w:tab w:val="left" w:pos="6300"/>
        </w:tabs>
        <w:snapToGrid w:val="0"/>
        <w:spacing w:line="312" w:lineRule="auto"/>
        <w:rPr>
          <w:rFonts w:ascii="宋体" w:hAnsi="宋体" w:cs="宋体"/>
          <w:sz w:val="24"/>
          <w:szCs w:val="24"/>
        </w:rPr>
      </w:pPr>
      <w:r>
        <w:rPr>
          <w:rFonts w:hint="eastAsia" w:ascii="宋体" w:hAnsi="宋体" w:cs="宋体"/>
        </w:rPr>
        <w:br w:type="page"/>
      </w:r>
      <w:r>
        <w:rPr>
          <w:rFonts w:hint="eastAsia" w:ascii="宋体" w:hAnsi="宋体" w:cs="宋体"/>
          <w:sz w:val="24"/>
          <w:szCs w:val="24"/>
        </w:rPr>
        <w:t>（五）特定资格条件证明文件</w:t>
      </w: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pStyle w:val="3"/>
        <w:adjustRightInd w:val="0"/>
        <w:snapToGrid w:val="0"/>
        <w:spacing w:before="0" w:after="0" w:line="400" w:lineRule="exact"/>
        <w:ind w:firstLine="643" w:firstLineChars="200"/>
        <w:rPr>
          <w:rFonts w:ascii="方正仿宋_GBK" w:hAnsi="宋体" w:eastAsia="方正仿宋_GBK"/>
          <w:sz w:val="24"/>
        </w:rPr>
      </w:pPr>
      <w:r>
        <w:rPr>
          <w:rFonts w:ascii="宋体" w:hAnsi="宋体" w:cs="宋体"/>
        </w:rPr>
        <w:br w:type="page"/>
      </w:r>
      <w:bookmarkStart w:id="108" w:name="_Toc106030910"/>
      <w:bookmarkStart w:id="109" w:name="_Toc76462354"/>
      <w:bookmarkStart w:id="110" w:name="_Toc14422"/>
      <w:r>
        <w:rPr>
          <w:rFonts w:hint="eastAsia" w:asciiTheme="minorEastAsia" w:hAnsiTheme="minorEastAsia" w:eastAsiaTheme="minorEastAsia" w:cstheme="minorEastAsia"/>
          <w:sz w:val="24"/>
        </w:rPr>
        <w:t>五、其他资料</w:t>
      </w:r>
      <w:bookmarkEnd w:id="108"/>
      <w:bookmarkEnd w:id="109"/>
    </w:p>
    <w:p>
      <w:pPr>
        <w:tabs>
          <w:tab w:val="left" w:pos="6300"/>
        </w:tabs>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本公司（联合体）郑重声明，根据《政府采购促进中小企业发展管理办法》（</w:t>
      </w:r>
      <w:r>
        <w:rPr>
          <w:rFonts w:hint="eastAsia" w:asciiTheme="minorEastAsia" w:hAnsiTheme="minorEastAsia" w:eastAsiaTheme="minorEastAsia" w:cstheme="minorEastAsia"/>
          <w:sz w:val="24"/>
          <w:szCs w:val="24"/>
        </w:rPr>
        <w:t>财库〔2020〕46号</w:t>
      </w:r>
      <w:r>
        <w:rPr>
          <w:rFonts w:hint="eastAsia" w:asciiTheme="minorEastAsia" w:hAnsiTheme="minorEastAsia" w:eastAsiaTheme="minorEastAsia" w:cstheme="minorEastAsia"/>
          <w:sz w:val="24"/>
          <w:szCs w:val="28"/>
        </w:rPr>
        <w:t>）的规定，本公司（联合体）参加</w:t>
      </w:r>
      <w:r>
        <w:rPr>
          <w:rFonts w:hint="eastAsia" w:asciiTheme="minorEastAsia" w:hAnsiTheme="minorEastAsia" w:eastAsiaTheme="minorEastAsia" w:cstheme="minorEastAsia"/>
          <w:i/>
          <w:sz w:val="24"/>
          <w:szCs w:val="28"/>
          <w:u w:val="single"/>
        </w:rPr>
        <w:t>（单位名称）</w:t>
      </w:r>
      <w:r>
        <w:rPr>
          <w:rFonts w:hint="eastAsia" w:asciiTheme="minorEastAsia" w:hAnsiTheme="minorEastAsia" w:eastAsiaTheme="minorEastAsia" w:cstheme="minorEastAsia"/>
          <w:sz w:val="24"/>
          <w:szCs w:val="28"/>
        </w:rPr>
        <w:t>的</w:t>
      </w:r>
      <w:r>
        <w:rPr>
          <w:rFonts w:hint="eastAsia" w:asciiTheme="minorEastAsia" w:hAnsiTheme="minorEastAsia" w:eastAsiaTheme="minorEastAsia" w:cstheme="minorEastAsia"/>
          <w:i/>
          <w:sz w:val="24"/>
          <w:szCs w:val="28"/>
          <w:u w:val="single"/>
        </w:rPr>
        <w:t>（项目名称）</w:t>
      </w:r>
      <w:r>
        <w:rPr>
          <w:rFonts w:hint="eastAsia" w:asciiTheme="minorEastAsia" w:hAnsiTheme="minorEastAsia" w:eastAsiaTheme="minorEastAsia" w:cstheme="minorEastAsia"/>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i/>
          <w:sz w:val="24"/>
          <w:szCs w:val="28"/>
          <w:u w:val="single"/>
        </w:rPr>
        <w:t>（标的名称）</w:t>
      </w:r>
      <w:r>
        <w:rPr>
          <w:rFonts w:hint="eastAsia" w:asciiTheme="minorEastAsia" w:hAnsiTheme="minorEastAsia" w:eastAsiaTheme="minorEastAsia" w:cstheme="minorEastAsia"/>
          <w:sz w:val="24"/>
          <w:szCs w:val="28"/>
        </w:rPr>
        <w:t>，属于</w:t>
      </w:r>
      <w:r>
        <w:rPr>
          <w:rFonts w:hint="eastAsia" w:asciiTheme="minorEastAsia" w:hAnsiTheme="minorEastAsia" w:eastAsiaTheme="minorEastAsia" w:cstheme="minorEastAsia"/>
          <w:i/>
          <w:sz w:val="24"/>
          <w:szCs w:val="28"/>
          <w:u w:val="single"/>
        </w:rPr>
        <w:t>（采购文件中明确的所属行业）</w:t>
      </w:r>
      <w:r>
        <w:rPr>
          <w:rFonts w:hint="eastAsia" w:asciiTheme="minorEastAsia" w:hAnsiTheme="minorEastAsia" w:eastAsiaTheme="minorEastAsia" w:cstheme="minorEastAsia"/>
          <w:sz w:val="24"/>
          <w:szCs w:val="28"/>
        </w:rPr>
        <w:t>；承接企业为</w:t>
      </w:r>
      <w:r>
        <w:rPr>
          <w:rFonts w:hint="eastAsia" w:asciiTheme="minorEastAsia" w:hAnsiTheme="minorEastAsia" w:eastAsiaTheme="minorEastAsia" w:cstheme="minorEastAsia"/>
          <w:i/>
          <w:sz w:val="24"/>
          <w:szCs w:val="28"/>
          <w:u w:val="single"/>
        </w:rPr>
        <w:t>（企业名称）</w:t>
      </w:r>
      <w:r>
        <w:rPr>
          <w:rFonts w:hint="eastAsia" w:asciiTheme="minorEastAsia" w:hAnsiTheme="minorEastAsia" w:eastAsiaTheme="minorEastAsia" w:cstheme="minorEastAsia"/>
          <w:sz w:val="24"/>
          <w:szCs w:val="28"/>
        </w:rPr>
        <w:t>，从业人员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人，营业收入为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万元，资产总额为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万元，属于</w:t>
      </w:r>
      <w:r>
        <w:rPr>
          <w:rFonts w:hint="eastAsia" w:asciiTheme="minorEastAsia" w:hAnsiTheme="minorEastAsia" w:eastAsiaTheme="minorEastAsia" w:cstheme="minorEastAsia"/>
          <w:i/>
          <w:sz w:val="24"/>
          <w:szCs w:val="28"/>
          <w:u w:val="single"/>
        </w:rPr>
        <w:t>（中型企业、小型企业、微型企业）</w:t>
      </w: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为本标的提供的服务人员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人，其中与本企业签订劳动合同</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人，其他人员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2.</w:t>
      </w:r>
      <w:r>
        <w:rPr>
          <w:rFonts w:hint="eastAsia" w:asciiTheme="minorEastAsia" w:hAnsiTheme="minorEastAsia" w:eastAsiaTheme="minorEastAsia" w:cstheme="minorEastAsia"/>
          <w:i/>
          <w:sz w:val="24"/>
          <w:szCs w:val="28"/>
          <w:u w:val="single"/>
        </w:rPr>
        <w:t xml:space="preserve"> （标的名称）</w:t>
      </w:r>
      <w:r>
        <w:rPr>
          <w:rFonts w:hint="eastAsia" w:asciiTheme="minorEastAsia" w:hAnsiTheme="minorEastAsia" w:eastAsiaTheme="minorEastAsia" w:cstheme="minorEastAsia"/>
          <w:sz w:val="24"/>
          <w:szCs w:val="28"/>
        </w:rPr>
        <w:t>，属于</w:t>
      </w:r>
      <w:r>
        <w:rPr>
          <w:rFonts w:hint="eastAsia" w:asciiTheme="minorEastAsia" w:hAnsiTheme="minorEastAsia" w:eastAsiaTheme="minorEastAsia" w:cstheme="minorEastAsia"/>
          <w:i/>
          <w:sz w:val="24"/>
          <w:szCs w:val="28"/>
          <w:u w:val="single"/>
        </w:rPr>
        <w:t>（采购文件中明确的所属行业）</w:t>
      </w:r>
      <w:r>
        <w:rPr>
          <w:rFonts w:hint="eastAsia" w:asciiTheme="minorEastAsia" w:hAnsiTheme="minorEastAsia" w:eastAsiaTheme="minorEastAsia" w:cstheme="minorEastAsia"/>
          <w:sz w:val="24"/>
          <w:szCs w:val="28"/>
        </w:rPr>
        <w:t>；承接企业为</w:t>
      </w:r>
      <w:r>
        <w:rPr>
          <w:rFonts w:hint="eastAsia" w:asciiTheme="minorEastAsia" w:hAnsiTheme="minorEastAsia" w:eastAsiaTheme="minorEastAsia" w:cstheme="minorEastAsia"/>
          <w:i/>
          <w:sz w:val="24"/>
          <w:szCs w:val="28"/>
          <w:u w:val="single"/>
        </w:rPr>
        <w:t>（企业名称）</w:t>
      </w:r>
      <w:r>
        <w:rPr>
          <w:rFonts w:hint="eastAsia" w:asciiTheme="minorEastAsia" w:hAnsiTheme="minorEastAsia" w:eastAsiaTheme="minorEastAsia" w:cstheme="minorEastAsia"/>
          <w:sz w:val="24"/>
          <w:szCs w:val="28"/>
        </w:rPr>
        <w:t>，从业人员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人，营业收入为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万元，资产总额为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万元，属于</w:t>
      </w:r>
      <w:r>
        <w:rPr>
          <w:rFonts w:hint="eastAsia" w:asciiTheme="minorEastAsia" w:hAnsiTheme="minorEastAsia" w:eastAsiaTheme="minorEastAsia" w:cstheme="minorEastAsia"/>
          <w:i/>
          <w:sz w:val="24"/>
          <w:szCs w:val="28"/>
          <w:u w:val="single"/>
        </w:rPr>
        <w:t>（中型企业、小型企业、微型企业）</w:t>
      </w: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为本标的提供的服务人员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人，其中与本企业签订劳动合同</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人，其他人员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8"/>
        </w:rPr>
        <w:t>日期：</w:t>
      </w:r>
    </w:p>
    <w:p>
      <w:pPr>
        <w:tabs>
          <w:tab w:val="left" w:pos="6300"/>
        </w:tabs>
        <w:snapToGrid w:val="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填写时应注意以下事项：</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注：各行业划型标准：</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b/>
          <w:bCs/>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b/>
          <w:bCs/>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sz w:val="24"/>
        </w:rPr>
      </w:pPr>
    </w:p>
    <w:p>
      <w:pPr>
        <w:tabs>
          <w:tab w:val="left" w:pos="6300"/>
        </w:tabs>
        <w:snapToGrid w:val="0"/>
        <w:spacing w:line="500" w:lineRule="exact"/>
        <w:ind w:firstLine="480" w:firstLineChars="200"/>
        <w:rPr>
          <w:rFonts w:asciiTheme="minorEastAsia" w:hAnsiTheme="minorEastAsia" w:eastAsiaTheme="minorEastAsia" w:cstheme="minorEastAsia"/>
          <w:sz w:val="24"/>
        </w:rPr>
      </w:pPr>
    </w:p>
    <w:p>
      <w:pPr>
        <w:tabs>
          <w:tab w:val="left" w:pos="6300"/>
        </w:tabs>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供应商名称（盖章）：</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  期：</w:t>
      </w: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r>
        <w:rPr>
          <w:rFonts w:hint="eastAsia" w:ascii="宋体" w:hAnsi="宋体" w:cs="宋体"/>
          <w:sz w:val="24"/>
          <w:szCs w:val="24"/>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sz w:val="24"/>
        </w:rPr>
      </w:pPr>
    </w:p>
    <w:p>
      <w:pPr>
        <w:spacing w:line="312" w:lineRule="auto"/>
        <w:ind w:firstLine="480" w:firstLineChars="200"/>
        <w:jc w:val="left"/>
        <w:rPr>
          <w:rFonts w:ascii="宋体" w:hAnsi="宋体" w:cs="宋体"/>
          <w:sz w:val="24"/>
          <w:szCs w:val="24"/>
        </w:rPr>
      </w:pPr>
      <w:r>
        <w:rPr>
          <w:rFonts w:ascii="方正仿宋_GBK" w:hAnsi="宋体" w:eastAsia="方正仿宋_GBK"/>
          <w:sz w:val="24"/>
          <w:szCs w:val="24"/>
        </w:rPr>
        <w:br w:type="page"/>
      </w:r>
      <w:r>
        <w:rPr>
          <w:rFonts w:hint="eastAsia" w:ascii="宋体" w:hAnsi="宋体" w:cs="宋体"/>
          <w:sz w:val="24"/>
          <w:szCs w:val="24"/>
        </w:rPr>
        <w:t>（二）联合体协议或分包意向协议（格式自定）</w:t>
      </w:r>
    </w:p>
    <w:p>
      <w:pPr>
        <w:spacing w:line="312" w:lineRule="auto"/>
        <w:ind w:firstLine="480" w:firstLineChars="200"/>
        <w:jc w:val="left"/>
        <w:rPr>
          <w:rFonts w:ascii="宋体" w:hAnsi="宋体" w:cs="宋体"/>
          <w:sz w:val="24"/>
          <w:szCs w:val="24"/>
        </w:rPr>
      </w:pPr>
      <w:r>
        <w:rPr>
          <w:rFonts w:hint="eastAsia" w:ascii="宋体" w:hAnsi="宋体" w:cs="宋体"/>
          <w:sz w:val="24"/>
          <w:szCs w:val="24"/>
        </w:rPr>
        <w:t>（三）其他与项目有关的资料</w:t>
      </w:r>
    </w:p>
    <w:p>
      <w:pPr>
        <w:spacing w:line="312" w:lineRule="auto"/>
        <w:ind w:firstLine="480" w:firstLineChars="200"/>
        <w:jc w:val="left"/>
        <w:rPr>
          <w:rFonts w:ascii="宋体" w:hAnsi="宋体" w:cs="宋体"/>
          <w:sz w:val="24"/>
          <w:szCs w:val="24"/>
        </w:rPr>
      </w:pPr>
      <w:r>
        <w:rPr>
          <w:rFonts w:hint="eastAsia" w:ascii="宋体" w:hAnsi="宋体" w:cs="宋体"/>
          <w:sz w:val="24"/>
          <w:szCs w:val="24"/>
        </w:rPr>
        <w:t>其他与项目有关的资料（自附）：供应商总体情况介绍、其他与本项目有关的资料等。</w:t>
      </w:r>
    </w:p>
    <w:p>
      <w:pPr>
        <w:spacing w:line="312" w:lineRule="auto"/>
        <w:rPr>
          <w:rFonts w:ascii="宋体" w:hAnsi="宋体" w:cs="宋体"/>
          <w:sz w:val="24"/>
          <w:szCs w:val="24"/>
        </w:rPr>
      </w:pPr>
      <w:r>
        <w:rPr>
          <w:rFonts w:hint="eastAsia" w:ascii="宋体" w:hAnsi="宋体" w:cs="宋体"/>
          <w:sz w:val="24"/>
          <w:szCs w:val="24"/>
        </w:rPr>
        <w:br w:type="page"/>
      </w:r>
      <w:bookmarkEnd w:id="110"/>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60" w:lineRule="auto"/>
        <w:rPr>
          <w:rFonts w:ascii="黑体" w:hAnsi="黑体" w:eastAsia="黑体" w:cs="黑体"/>
          <w:sz w:val="36"/>
          <w:szCs w:val="36"/>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pPr>
      <w:r>
        <w:rPr>
          <w:rFonts w:hint="eastAsia" w:ascii="宋体" w:hAnsi="宋体" w:cs="宋体"/>
          <w:sz w:val="24"/>
          <w:szCs w:val="24"/>
        </w:rPr>
        <w:t>（结束）</w:t>
      </w:r>
    </w:p>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16"/>
        <w:rFonts w:ascii="宋体"/>
        <w:sz w:val="21"/>
        <w:szCs w:val="21"/>
      </w:rPr>
    </w:pPr>
    <w:r>
      <w:rPr>
        <w:rFonts w:ascii="宋体"/>
        <w:sz w:val="21"/>
        <w:szCs w:val="21"/>
      </w:rPr>
      <w:fldChar w:fldCharType="begin"/>
    </w:r>
    <w:r>
      <w:rPr>
        <w:rStyle w:val="16"/>
        <w:rFonts w:ascii="宋体"/>
        <w:sz w:val="21"/>
        <w:szCs w:val="21"/>
      </w:rPr>
      <w:instrText xml:space="preserve">PAGE  </w:instrText>
    </w:r>
    <w:r>
      <w:rPr>
        <w:rFonts w:ascii="宋体"/>
        <w:sz w:val="21"/>
        <w:szCs w:val="21"/>
      </w:rPr>
      <w:fldChar w:fldCharType="separate"/>
    </w:r>
    <w:r>
      <w:rPr>
        <w:rStyle w:val="16"/>
        <w:rFonts w:ascii="宋体"/>
        <w:sz w:val="21"/>
        <w:szCs w:val="21"/>
      </w:rPr>
      <w:t>- 3 -</w:t>
    </w:r>
    <w:r>
      <w:rPr>
        <w:rFonts w:asci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p>
  <w:p>
    <w:pPr>
      <w:pStyle w:val="10"/>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Style w:val="16"/>
        <w:rFonts w:ascii="宋体" w:hAnsi="宋体"/>
        <w:sz w:val="21"/>
        <w:szCs w:val="21"/>
      </w:rPr>
      <w:instrText xml:space="preserve"> PAGE </w:instrText>
    </w:r>
    <w:r>
      <w:rPr>
        <w:rFonts w:ascii="宋体" w:hAnsi="宋体"/>
        <w:sz w:val="21"/>
        <w:szCs w:val="21"/>
      </w:rPr>
      <w:fldChar w:fldCharType="separate"/>
    </w:r>
    <w:r>
      <w:rPr>
        <w:rStyle w:val="16"/>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26" w:hanging="420"/>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10"/>
                          </w:pPr>
                          <w:r>
                            <w:fldChar w:fldCharType="begin"/>
                          </w:r>
                          <w:r>
                            <w:instrText xml:space="preserve"> PAGE  \* MERGEFORMAT </w:instrText>
                          </w:r>
                          <w:r>
                            <w:fldChar w:fldCharType="separate"/>
                          </w:r>
                          <w:r>
                            <w:t>36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GdKrzAQAAwgMAAA4AAABkcnMvZTJvRG9jLnhtbK1TzW7UMBC+I/EO&#10;lu9skrJFNNpsVVotQio/UuEBvI6TWCQea+zdZHkAeANOvXDnufY5OnaSpcANcbEm9sw3833zZXU5&#10;dC3bK3QaTMGzRcqZMhJKbeqCf/q4efaSM+eFKUULRhX8oBy/XD99suptrs6ggbZUyAjEuLy3BW+8&#10;t3mSONmoTrgFWGXosQLshKdPrJMSRU/oXZucpemLpAcsLYJUztHtzfjI1xG/qpT076vKKc/agtNs&#10;Pp4Yz204k/VK5DUK22g5jSH+YYpOaENNT1A3wgu2Q/0XVKclgoPKLyR0CVSVlipyIDZZ+gebu0ZY&#10;FbmQOM6eZHL/D1a+239ApsuCLzkzoqMVHb9/O97/PP74ypZBnt66nLLuLOX54RUMtOZI1dlbkJ8d&#10;M3DdCFOrK0ToGyVKGi8Llcmj0hHHBZBt/xZK6iN2HiLQUGEXtCM1GKHTmg6n1ajBMxlaXqTnKb1I&#10;esqeZ8vleewg8rnYovOvFXQsBAVH2nwEF/tb58MwIp9TQi8DG922cfut+e2CEscbFe0zVQcqYfqR&#10;hx+2wyTNFsoDkUIYrUW/AgUN4BfOerJVwQ35nrP2jSFZggPnAOdgOwfCSCosuOdsDK/96NSdRV03&#10;hDsLf0XSbXSkFQYbZ5gEJ6NEtpOpgxMff8esX7/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FLs0AAAAAMBAAAPAAAAAAAAAAEAIAAAACIAAABkcnMvZG93bnJldi54bWxQSwECFAAUAAAACACH&#10;TuJA74Z0qvMBAADCAwAADgAAAAAAAAABACAAAAAfAQAAZHJzL2Uyb0RvYy54bWxQSwUGAAAAAAYA&#10;BgBZAQAAhA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5FB889"/>
    <w:multiLevelType w:val="singleLevel"/>
    <w:tmpl w:val="ED5FB889"/>
    <w:lvl w:ilvl="0" w:tentative="0">
      <w:start w:val="1"/>
      <w:numFmt w:val="bullet"/>
      <w:pStyle w:val="5"/>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F3E4A"/>
    <w:rsid w:val="071A1CD6"/>
    <w:rsid w:val="0738445A"/>
    <w:rsid w:val="09DD48F0"/>
    <w:rsid w:val="1D3C5BB3"/>
    <w:rsid w:val="22E842B8"/>
    <w:rsid w:val="2EBD7408"/>
    <w:rsid w:val="3FF112D7"/>
    <w:rsid w:val="4BBE738B"/>
    <w:rsid w:val="4FCD7BFD"/>
    <w:rsid w:val="707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5">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next w:val="5"/>
    <w:qFormat/>
    <w:uiPriority w:val="0"/>
    <w:pPr>
      <w:tabs>
        <w:tab w:val="left" w:pos="1843"/>
        <w:tab w:val="left" w:pos="2340"/>
      </w:tabs>
      <w:ind w:firstLine="549" w:firstLineChars="196"/>
    </w:pPr>
    <w:rPr>
      <w:sz w:val="24"/>
      <w:szCs w:val="28"/>
    </w:rPr>
  </w:style>
  <w:style w:type="paragraph" w:styleId="5">
    <w:name w:val="List Bullet 5"/>
    <w:basedOn w:val="1"/>
    <w:qFormat/>
    <w:uiPriority w:val="0"/>
    <w:pPr>
      <w:numPr>
        <w:ilvl w:val="0"/>
        <w:numId w:val="1"/>
      </w:numPr>
    </w:pPr>
  </w:style>
  <w:style w:type="paragraph" w:styleId="6">
    <w:name w:val="toc 3"/>
    <w:basedOn w:val="1"/>
    <w:next w:val="1"/>
    <w:qFormat/>
    <w:uiPriority w:val="39"/>
    <w:pPr>
      <w:ind w:left="840" w:leftChars="400"/>
    </w:pPr>
  </w:style>
  <w:style w:type="paragraph" w:styleId="7">
    <w:name w:val="Plain Text"/>
    <w:basedOn w:val="1"/>
    <w:qFormat/>
    <w:uiPriority w:val="0"/>
    <w:rPr>
      <w:rFonts w:ascii="宋体" w:hAnsi="Courier New"/>
      <w:sz w:val="21"/>
    </w:rPr>
  </w:style>
  <w:style w:type="paragraph" w:styleId="8">
    <w:name w:val="Date"/>
    <w:basedOn w:val="1"/>
    <w:next w:val="1"/>
    <w:qFormat/>
    <w:uiPriority w:val="0"/>
  </w:style>
  <w:style w:type="paragraph" w:styleId="9">
    <w:name w:val="Body Text Indent 2"/>
    <w:basedOn w:val="1"/>
    <w:qFormat/>
    <w:uiPriority w:val="0"/>
    <w:pPr>
      <w:snapToGrid w:val="0"/>
      <w:spacing w:line="560" w:lineRule="atLeast"/>
      <w:ind w:firstLine="54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13">
    <w:name w:val="toc 2"/>
    <w:basedOn w:val="1"/>
    <w:next w:val="1"/>
    <w:qFormat/>
    <w:uiPriority w:val="39"/>
    <w:pPr>
      <w:ind w:left="420" w:leftChars="200"/>
    </w:pPr>
  </w:style>
  <w:style w:type="character" w:styleId="16">
    <w:name w:val="page number"/>
    <w:basedOn w:val="15"/>
    <w:qFormat/>
    <w:uiPriority w:val="0"/>
  </w:style>
  <w:style w:type="character" w:styleId="17">
    <w:name w:val="Hyperlink"/>
    <w:qFormat/>
    <w:uiPriority w:val="99"/>
    <w:rPr>
      <w:color w:val="0000FF"/>
      <w:u w:val="single"/>
    </w:rPr>
  </w:style>
  <w:style w:type="paragraph" w:customStyle="1" w:styleId="18">
    <w:name w:val="1"/>
    <w:basedOn w:val="1"/>
    <w:next w:val="7"/>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2023-04-11T01:31:00Z</dcterms:created>
  <dc:creator>王小勇</dc:creator>
  <cp:lastModifiedBy>王小勇</cp:lastModifiedBy>
  <cp:lastPrinted>2023-04-21T02:43:00Z</cp:lastPrinted>
  <dcterms:modified xsi:type="dcterms:W3CDTF">2023-04-23T04:24:27Z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