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lang w:eastAsia="zh-CN"/>
        </w:rPr>
      </w:pPr>
    </w:p>
    <w:p>
      <w:pPr>
        <w:jc w:val="center"/>
        <w:rPr>
          <w:rFonts w:ascii="宋体" w:hAnsi="宋体" w:cs="宋体"/>
        </w:rPr>
      </w:pPr>
    </w:p>
    <w:p>
      <w:pPr>
        <w:jc w:val="center"/>
        <w:rPr>
          <w:rFonts w:ascii="宋体" w:hAnsi="宋体" w:cs="宋体"/>
        </w:rPr>
      </w:pPr>
    </w:p>
    <w:p>
      <w:pPr>
        <w:jc w:val="center"/>
        <w:rPr>
          <w:rFonts w:ascii="宋体" w:hAnsi="宋体" w:cs="宋体"/>
          <w:sz w:val="84"/>
          <w:szCs w:val="84"/>
        </w:rPr>
      </w:pPr>
    </w:p>
    <w:p>
      <w:pPr>
        <w:jc w:val="center"/>
        <w:rPr>
          <w:rFonts w:ascii="宋体" w:hAnsi="宋体" w:cs="宋体"/>
          <w:sz w:val="84"/>
          <w:szCs w:val="84"/>
        </w:rPr>
      </w:pPr>
      <w:r>
        <w:rPr>
          <w:rFonts w:hint="eastAsia" w:ascii="宋体" w:hAnsi="宋体" w:cs="宋体"/>
          <w:sz w:val="84"/>
          <w:szCs w:val="84"/>
        </w:rPr>
        <w:t>竞争性磋商文件</w:t>
      </w:r>
    </w:p>
    <w:p>
      <w:pPr>
        <w:spacing w:line="700" w:lineRule="exact"/>
        <w:jc w:val="center"/>
        <w:rPr>
          <w:rFonts w:ascii="宋体" w:hAnsi="宋体" w:cs="宋体"/>
          <w:sz w:val="32"/>
        </w:rPr>
      </w:pPr>
    </w:p>
    <w:p>
      <w:pPr>
        <w:spacing w:line="700" w:lineRule="exact"/>
        <w:jc w:val="center"/>
        <w:rPr>
          <w:rFonts w:hint="eastAsia" w:ascii="宋体" w:hAnsi="宋体" w:eastAsia="宋体" w:cs="宋体"/>
          <w:sz w:val="32"/>
          <w:lang w:eastAsia="zh-CN"/>
        </w:rPr>
      </w:pPr>
    </w:p>
    <w:p>
      <w:pPr>
        <w:spacing w:line="700" w:lineRule="exact"/>
        <w:jc w:val="center"/>
        <w:rPr>
          <w:rFonts w:ascii="宋体" w:hAnsi="宋体" w:cs="宋体"/>
          <w:sz w:val="32"/>
        </w:rPr>
      </w:pPr>
    </w:p>
    <w:p>
      <w:pPr>
        <w:spacing w:line="700" w:lineRule="exact"/>
        <w:jc w:val="center"/>
        <w:rPr>
          <w:rFonts w:ascii="宋体" w:hAnsi="宋体" w:cs="宋体"/>
          <w:sz w:val="32"/>
        </w:rPr>
      </w:pPr>
    </w:p>
    <w:p>
      <w:pPr>
        <w:spacing w:line="700" w:lineRule="exact"/>
        <w:jc w:val="center"/>
        <w:rPr>
          <w:rFonts w:ascii="宋体" w:hAnsi="宋体" w:cs="宋体"/>
          <w:sz w:val="32"/>
        </w:rPr>
      </w:pPr>
    </w:p>
    <w:p>
      <w:pPr>
        <w:spacing w:line="700" w:lineRule="exact"/>
        <w:ind w:left="2514" w:leftChars="512" w:hanging="1080" w:hangingChars="300"/>
        <w:rPr>
          <w:rFonts w:hint="eastAsia" w:ascii="宋体" w:hAnsi="宋体" w:cs="宋体"/>
          <w:sz w:val="36"/>
          <w:szCs w:val="30"/>
        </w:rPr>
      </w:pPr>
      <w:r>
        <w:rPr>
          <w:rFonts w:hint="eastAsia" w:ascii="宋体" w:hAnsi="宋体" w:cs="宋体"/>
          <w:sz w:val="36"/>
          <w:szCs w:val="30"/>
        </w:rPr>
        <w:t>磋商项目名称：大渡口区实验小学扩建工程</w:t>
      </w:r>
    </w:p>
    <w:p>
      <w:pPr>
        <w:spacing w:line="700" w:lineRule="exact"/>
        <w:ind w:left="2514" w:leftChars="512" w:hanging="1080" w:hangingChars="300"/>
        <w:rPr>
          <w:rFonts w:hint="eastAsia" w:ascii="宋体" w:hAnsi="宋体" w:cs="宋体"/>
          <w:sz w:val="36"/>
          <w:szCs w:val="30"/>
        </w:rPr>
      </w:pPr>
      <w:r>
        <w:rPr>
          <w:rFonts w:hint="eastAsia" w:ascii="宋体" w:hAnsi="宋体" w:cs="宋体"/>
          <w:sz w:val="36"/>
          <w:szCs w:val="30"/>
        </w:rPr>
        <w:t>检测服务</w:t>
      </w:r>
    </w:p>
    <w:p>
      <w:pPr>
        <w:spacing w:line="700" w:lineRule="exact"/>
        <w:ind w:firstLine="1749" w:firstLineChars="486"/>
        <w:rPr>
          <w:rFonts w:ascii="宋体" w:hAnsi="宋体" w:cs="宋体"/>
          <w:sz w:val="36"/>
          <w:szCs w:val="30"/>
        </w:rPr>
      </w:pPr>
    </w:p>
    <w:p>
      <w:pPr>
        <w:spacing w:line="700" w:lineRule="exact"/>
        <w:ind w:firstLine="1749" w:firstLineChars="486"/>
        <w:rPr>
          <w:rFonts w:ascii="宋体" w:hAnsi="宋体" w:cs="宋体"/>
          <w:sz w:val="36"/>
          <w:szCs w:val="30"/>
        </w:rPr>
      </w:pPr>
    </w:p>
    <w:p>
      <w:pPr>
        <w:spacing w:line="700" w:lineRule="exact"/>
        <w:jc w:val="center"/>
        <w:rPr>
          <w:rFonts w:ascii="宋体" w:hAnsi="宋体" w:cs="宋体"/>
          <w:b/>
          <w:sz w:val="30"/>
          <w:szCs w:val="30"/>
        </w:rPr>
      </w:pPr>
    </w:p>
    <w:p>
      <w:pPr>
        <w:spacing w:line="700" w:lineRule="exact"/>
        <w:ind w:left="2514" w:leftChars="512" w:hanging="1080" w:hangingChars="300"/>
        <w:rPr>
          <w:rFonts w:hint="eastAsia" w:ascii="宋体" w:hAnsi="宋体" w:eastAsia="宋体" w:cs="宋体"/>
          <w:sz w:val="36"/>
          <w:szCs w:val="30"/>
        </w:rPr>
      </w:pPr>
      <w:r>
        <w:rPr>
          <w:rFonts w:hint="eastAsia" w:ascii="宋体" w:hAnsi="宋体" w:eastAsia="宋体" w:cs="宋体"/>
          <w:sz w:val="36"/>
          <w:szCs w:val="30"/>
        </w:rPr>
        <w:t>采   购   人：重庆市大渡口区实验小学</w:t>
      </w:r>
    </w:p>
    <w:p>
      <w:pPr>
        <w:spacing w:line="700" w:lineRule="exact"/>
        <w:ind w:left="2514" w:leftChars="512" w:hanging="1080" w:hangingChars="300"/>
        <w:rPr>
          <w:rFonts w:hint="eastAsia" w:ascii="宋体" w:hAnsi="宋体" w:eastAsia="宋体" w:cs="宋体"/>
          <w:sz w:val="36"/>
          <w:szCs w:val="30"/>
        </w:rPr>
      </w:pPr>
      <w:r>
        <w:rPr>
          <w:rFonts w:hint="eastAsia" w:ascii="宋体" w:hAnsi="宋体" w:eastAsia="宋体" w:cs="宋体"/>
          <w:sz w:val="36"/>
          <w:szCs w:val="30"/>
          <w:lang w:eastAsia="zh-CN"/>
        </w:rPr>
        <w:t>代</w:t>
      </w:r>
      <w:r>
        <w:rPr>
          <w:rFonts w:hint="eastAsia" w:ascii="宋体" w:hAnsi="宋体" w:eastAsia="宋体" w:cs="宋体"/>
          <w:sz w:val="36"/>
          <w:szCs w:val="30"/>
          <w:lang w:val="en-US" w:eastAsia="zh-CN"/>
        </w:rPr>
        <w:t xml:space="preserve">  </w:t>
      </w:r>
      <w:r>
        <w:rPr>
          <w:rFonts w:hint="eastAsia" w:ascii="宋体" w:hAnsi="宋体" w:eastAsia="宋体" w:cs="宋体"/>
          <w:sz w:val="36"/>
          <w:szCs w:val="30"/>
          <w:lang w:eastAsia="zh-CN"/>
        </w:rPr>
        <w:t>建</w:t>
      </w:r>
      <w:r>
        <w:rPr>
          <w:rFonts w:hint="eastAsia" w:ascii="宋体" w:hAnsi="宋体" w:eastAsia="宋体" w:cs="宋体"/>
          <w:sz w:val="36"/>
          <w:szCs w:val="30"/>
          <w:lang w:val="en-US" w:eastAsia="zh-CN"/>
        </w:rPr>
        <w:t xml:space="preserve">  </w:t>
      </w:r>
      <w:r>
        <w:rPr>
          <w:rFonts w:hint="eastAsia" w:ascii="宋体" w:hAnsi="宋体" w:eastAsia="宋体" w:cs="宋体"/>
          <w:sz w:val="36"/>
          <w:szCs w:val="30"/>
          <w:lang w:eastAsia="zh-CN"/>
        </w:rPr>
        <w:t>业</w:t>
      </w:r>
      <w:r>
        <w:rPr>
          <w:rFonts w:hint="eastAsia" w:ascii="宋体" w:hAnsi="宋体" w:eastAsia="宋体" w:cs="宋体"/>
          <w:sz w:val="36"/>
          <w:szCs w:val="30"/>
          <w:lang w:val="en-US" w:eastAsia="zh-CN"/>
        </w:rPr>
        <w:t xml:space="preserve">  </w:t>
      </w:r>
      <w:r>
        <w:rPr>
          <w:rFonts w:hint="eastAsia" w:ascii="宋体" w:hAnsi="宋体" w:eastAsia="宋体" w:cs="宋体"/>
          <w:sz w:val="36"/>
          <w:szCs w:val="30"/>
          <w:lang w:eastAsia="zh-CN"/>
        </w:rPr>
        <w:t>主：</w:t>
      </w:r>
      <w:r>
        <w:rPr>
          <w:rFonts w:hint="eastAsia" w:ascii="宋体" w:hAnsi="宋体" w:eastAsia="宋体" w:cs="宋体"/>
          <w:sz w:val="36"/>
          <w:szCs w:val="30"/>
        </w:rPr>
        <w:t>重庆建桥实业发展有限公司</w:t>
      </w:r>
    </w:p>
    <w:p>
      <w:pPr>
        <w:spacing w:line="720" w:lineRule="exact"/>
        <w:jc w:val="center"/>
        <w:outlineLvl w:val="0"/>
        <w:rPr>
          <w:rFonts w:ascii="宋体" w:hAnsi="宋体" w:cs="宋体"/>
          <w:sz w:val="36"/>
          <w:szCs w:val="30"/>
        </w:rPr>
      </w:pPr>
    </w:p>
    <w:p>
      <w:pPr>
        <w:spacing w:line="720" w:lineRule="exact"/>
        <w:jc w:val="center"/>
        <w:outlineLvl w:val="0"/>
        <w:rPr>
          <w:rFonts w:ascii="宋体" w:hAnsi="宋体" w:cs="宋体"/>
          <w:sz w:val="36"/>
          <w:szCs w:val="30"/>
        </w:rPr>
      </w:pPr>
      <w:r>
        <w:rPr>
          <w:rFonts w:hint="eastAsia" w:ascii="宋体" w:hAnsi="宋体" w:cs="宋体"/>
          <w:sz w:val="36"/>
          <w:szCs w:val="30"/>
        </w:rPr>
        <w:t>二〇二</w:t>
      </w:r>
      <w:r>
        <w:rPr>
          <w:rFonts w:hint="eastAsia" w:ascii="宋体" w:hAnsi="宋体" w:cs="宋体"/>
          <w:sz w:val="36"/>
          <w:szCs w:val="30"/>
          <w:lang w:eastAsia="zh-CN"/>
        </w:rPr>
        <w:t>三</w:t>
      </w:r>
      <w:r>
        <w:rPr>
          <w:rFonts w:hint="eastAsia" w:ascii="宋体" w:hAnsi="宋体" w:cs="宋体"/>
          <w:sz w:val="36"/>
          <w:szCs w:val="30"/>
        </w:rPr>
        <w:t>年</w:t>
      </w:r>
      <w:r>
        <w:rPr>
          <w:rFonts w:hint="eastAsia" w:ascii="宋体" w:hAnsi="宋体" w:cs="宋体"/>
          <w:sz w:val="36"/>
          <w:szCs w:val="30"/>
          <w:lang w:eastAsia="zh-CN"/>
        </w:rPr>
        <w:t>四</w:t>
      </w:r>
      <w:r>
        <w:rPr>
          <w:rFonts w:hint="eastAsia" w:ascii="宋体" w:hAnsi="宋体" w:cs="宋体"/>
          <w:sz w:val="36"/>
          <w:szCs w:val="30"/>
        </w:rPr>
        <w:t>月</w:t>
      </w:r>
    </w:p>
    <w:p>
      <w:pPr>
        <w:spacing w:line="480" w:lineRule="exact"/>
        <w:jc w:val="center"/>
        <w:outlineLvl w:val="0"/>
        <w:rPr>
          <w:rFonts w:ascii="宋体" w:hAnsi="宋体" w:cs="宋体"/>
          <w:sz w:val="44"/>
          <w:szCs w:val="28"/>
        </w:rPr>
      </w:pPr>
      <w:r>
        <w:rPr>
          <w:rFonts w:hint="eastAsia" w:ascii="宋体" w:hAnsi="宋体" w:cs="宋体"/>
          <w:sz w:val="44"/>
          <w:szCs w:val="28"/>
        </w:rPr>
        <w:br w:type="page"/>
      </w:r>
      <w:r>
        <w:rPr>
          <w:rFonts w:hint="eastAsia" w:ascii="宋体" w:hAnsi="宋体" w:cs="宋体"/>
          <w:sz w:val="44"/>
          <w:szCs w:val="28"/>
        </w:rPr>
        <w:t>目   录</w:t>
      </w:r>
    </w:p>
    <w:p>
      <w:pPr>
        <w:pStyle w:val="11"/>
        <w:tabs>
          <w:tab w:val="right" w:leader="dot" w:pos="9402"/>
        </w:tabs>
        <w:ind w:left="560"/>
        <w:rPr>
          <w:rFonts w:ascii="宋体" w:hAnsi="宋体" w:cs="宋体"/>
          <w:sz w:val="21"/>
          <w:szCs w:val="22"/>
        </w:rPr>
      </w:pPr>
      <w:r>
        <w:rPr>
          <w:rFonts w:hint="eastAsia" w:ascii="宋体" w:hAnsi="宋体" w:cs="宋体"/>
          <w:sz w:val="21"/>
          <w:szCs w:val="21"/>
        </w:rPr>
        <w:fldChar w:fldCharType="begin"/>
      </w:r>
      <w:r>
        <w:rPr>
          <w:rFonts w:hint="eastAsia" w:ascii="宋体" w:hAnsi="宋体" w:cs="宋体"/>
          <w:sz w:val="21"/>
          <w:szCs w:val="21"/>
        </w:rPr>
        <w:instrText xml:space="preserve"> TOC \o "1-3" \h \z </w:instrText>
      </w:r>
      <w:r>
        <w:rPr>
          <w:rFonts w:hint="eastAsia" w:ascii="宋体" w:hAnsi="宋体" w:cs="宋体"/>
          <w:sz w:val="21"/>
          <w:szCs w:val="21"/>
        </w:rPr>
        <w:fldChar w:fldCharType="separate"/>
      </w:r>
      <w:r>
        <w:fldChar w:fldCharType="begin"/>
      </w:r>
      <w:r>
        <w:instrText xml:space="preserve"> HYPERLINK \l "_Toc54278968" </w:instrText>
      </w:r>
      <w:r>
        <w:fldChar w:fldCharType="separate"/>
      </w:r>
      <w:r>
        <w:rPr>
          <w:rStyle w:val="15"/>
          <w:rFonts w:hint="eastAsia" w:ascii="宋体" w:hAnsi="宋体" w:cs="宋体"/>
          <w:color w:val="auto"/>
        </w:rPr>
        <w:t>第一篇  采购邀请书</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_Toc54278968 \h </w:instrText>
      </w:r>
      <w:r>
        <w:rPr>
          <w:rFonts w:hint="eastAsia" w:ascii="宋体" w:hAnsi="宋体" w:cs="宋体"/>
        </w:rPr>
        <w:fldChar w:fldCharType="separate"/>
      </w:r>
      <w:r>
        <w:rPr>
          <w:rFonts w:hint="eastAsia" w:ascii="宋体" w:hAnsi="宋体" w:cs="宋体"/>
        </w:rPr>
        <w:t>- 4 -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"_Toc54278969" </w:instrText>
      </w:r>
      <w:r>
        <w:fldChar w:fldCharType="separate"/>
      </w:r>
      <w:r>
        <w:rPr>
          <w:rStyle w:val="15"/>
          <w:rFonts w:hint="eastAsia" w:ascii="宋体" w:hAnsi="宋体" w:cs="宋体"/>
          <w:color w:val="auto"/>
        </w:rPr>
        <w:t>一、竞争性磋商内容</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_Toc54278969 \h </w:instrText>
      </w:r>
      <w:r>
        <w:rPr>
          <w:rFonts w:hint="eastAsia" w:ascii="宋体" w:hAnsi="宋体" w:cs="宋体"/>
        </w:rPr>
        <w:fldChar w:fldCharType="separate"/>
      </w:r>
      <w:r>
        <w:rPr>
          <w:rFonts w:hint="eastAsia" w:ascii="宋体" w:hAnsi="宋体" w:cs="宋体"/>
        </w:rPr>
        <w:t>- 4 -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"_Toc54278970" </w:instrText>
      </w:r>
      <w:r>
        <w:fldChar w:fldCharType="separate"/>
      </w:r>
      <w:r>
        <w:rPr>
          <w:rStyle w:val="15"/>
          <w:rFonts w:hint="eastAsia" w:ascii="宋体" w:hAnsi="宋体" w:cs="宋体"/>
          <w:color w:val="auto"/>
        </w:rPr>
        <w:t>二、资金来源</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_Toc54278970 \h </w:instrText>
      </w:r>
      <w:r>
        <w:rPr>
          <w:rFonts w:hint="eastAsia" w:ascii="宋体" w:hAnsi="宋体" w:cs="宋体"/>
        </w:rPr>
        <w:fldChar w:fldCharType="separate"/>
      </w:r>
      <w:r>
        <w:rPr>
          <w:rFonts w:hint="eastAsia" w:ascii="宋体" w:hAnsi="宋体" w:cs="宋体"/>
        </w:rPr>
        <w:t>- 4 -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"_Toc54278971" </w:instrText>
      </w:r>
      <w:r>
        <w:fldChar w:fldCharType="separate"/>
      </w:r>
      <w:r>
        <w:rPr>
          <w:rStyle w:val="15"/>
          <w:rFonts w:hint="eastAsia" w:ascii="宋体" w:hAnsi="宋体" w:cs="宋体"/>
          <w:color w:val="auto"/>
        </w:rPr>
        <w:t>三、供应商资格条件</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_Toc54278971 \h </w:instrText>
      </w:r>
      <w:r>
        <w:rPr>
          <w:rFonts w:hint="eastAsia" w:ascii="宋体" w:hAnsi="宋体" w:cs="宋体"/>
        </w:rPr>
        <w:fldChar w:fldCharType="separate"/>
      </w:r>
      <w:r>
        <w:rPr>
          <w:rFonts w:hint="eastAsia" w:ascii="宋体" w:hAnsi="宋体" w:cs="宋体"/>
        </w:rPr>
        <w:t>- 4 -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Style w:val="15"/>
          <w:rFonts w:ascii="宋体" w:hAnsi="宋体" w:cs="宋体"/>
          <w:color w:val="auto"/>
        </w:rPr>
      </w:pPr>
      <w:r>
        <w:fldChar w:fldCharType="begin"/>
      </w:r>
      <w:r>
        <w:instrText xml:space="preserve"> HYPERLINK \l "_Toc54278972" </w:instrText>
      </w:r>
      <w:r>
        <w:fldChar w:fldCharType="separate"/>
      </w:r>
      <w:r>
        <w:rPr>
          <w:rStyle w:val="15"/>
          <w:rFonts w:hint="eastAsia" w:ascii="宋体" w:hAnsi="宋体" w:cs="宋体"/>
          <w:color w:val="auto"/>
        </w:rPr>
        <w:t>四、磋商有关说明</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_Toc54278972 \h </w:instrText>
      </w:r>
      <w:r>
        <w:rPr>
          <w:rFonts w:hint="eastAsia" w:ascii="宋体" w:hAnsi="宋体" w:cs="宋体"/>
        </w:rPr>
        <w:fldChar w:fldCharType="separate"/>
      </w:r>
      <w:r>
        <w:rPr>
          <w:rFonts w:hint="eastAsia" w:ascii="宋体" w:hAnsi="宋体" w:cs="宋体"/>
        </w:rPr>
        <w:t>- 4 -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Style w:val="15"/>
          <w:rFonts w:ascii="宋体" w:hAnsi="宋体" w:cs="宋体"/>
          <w:color w:val="auto"/>
        </w:rPr>
      </w:pPr>
      <w:r>
        <w:fldChar w:fldCharType="begin"/>
      </w:r>
      <w:r>
        <w:instrText xml:space="preserve"> HYPERLINK \l "_Toc54278972" </w:instrText>
      </w:r>
      <w:r>
        <w:fldChar w:fldCharType="separate"/>
      </w:r>
      <w:r>
        <w:rPr>
          <w:rStyle w:val="15"/>
          <w:rFonts w:hint="eastAsia" w:ascii="宋体" w:hAnsi="宋体" w:cs="宋体"/>
          <w:color w:val="auto"/>
        </w:rPr>
        <w:t>五、磋商保证金</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_Toc54278972 \h </w:instrText>
      </w:r>
      <w:r>
        <w:rPr>
          <w:rFonts w:hint="eastAsia" w:ascii="宋体" w:hAnsi="宋体" w:cs="宋体"/>
        </w:rPr>
        <w:fldChar w:fldCharType="separate"/>
      </w:r>
      <w:r>
        <w:rPr>
          <w:rFonts w:hint="eastAsia" w:ascii="宋体" w:hAnsi="宋体" w:cs="宋体"/>
        </w:rPr>
        <w:t>- 4 -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u w:val="single"/>
        </w:rPr>
      </w:pPr>
      <w:r>
        <w:fldChar w:fldCharType="begin"/>
      </w:r>
      <w:r>
        <w:instrText xml:space="preserve"> HYPERLINK \l "_Toc54278972" </w:instrText>
      </w:r>
      <w:r>
        <w:fldChar w:fldCharType="separate"/>
      </w:r>
      <w:r>
        <w:rPr>
          <w:rStyle w:val="15"/>
          <w:rFonts w:hint="eastAsia" w:ascii="宋体" w:hAnsi="宋体" w:cs="宋体"/>
          <w:color w:val="auto"/>
        </w:rPr>
        <w:t>六、履约保证金</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_Toc54278972 \h </w:instrText>
      </w:r>
      <w:r>
        <w:rPr>
          <w:rFonts w:hint="eastAsia" w:ascii="宋体" w:hAnsi="宋体" w:cs="宋体"/>
        </w:rPr>
        <w:fldChar w:fldCharType="separate"/>
      </w:r>
      <w:r>
        <w:rPr>
          <w:rFonts w:hint="eastAsia" w:ascii="宋体" w:hAnsi="宋体" w:cs="宋体"/>
        </w:rPr>
        <w:t>- 4 -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"_Toc54278973" </w:instrText>
      </w:r>
      <w:r>
        <w:fldChar w:fldCharType="separate"/>
      </w:r>
      <w:r>
        <w:rPr>
          <w:rStyle w:val="15"/>
          <w:rFonts w:hint="eastAsia" w:ascii="宋体" w:hAnsi="宋体" w:cs="宋体"/>
          <w:color w:val="auto"/>
        </w:rPr>
        <w:t>七、采购项目需落实的政府采购政策</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_Toc54278973 \h </w:instrText>
      </w:r>
      <w:r>
        <w:rPr>
          <w:rFonts w:hint="eastAsia" w:ascii="宋体" w:hAnsi="宋体" w:cs="宋体"/>
        </w:rPr>
        <w:fldChar w:fldCharType="separate"/>
      </w:r>
      <w:r>
        <w:rPr>
          <w:rFonts w:hint="eastAsia" w:ascii="宋体" w:hAnsi="宋体" w:cs="宋体"/>
        </w:rPr>
        <w:t>- 6 -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"_Toc54278974" </w:instrText>
      </w:r>
      <w:r>
        <w:fldChar w:fldCharType="separate"/>
      </w:r>
      <w:r>
        <w:rPr>
          <w:rStyle w:val="15"/>
          <w:rFonts w:hint="eastAsia" w:ascii="宋体" w:hAnsi="宋体" w:cs="宋体"/>
          <w:color w:val="auto"/>
        </w:rPr>
        <w:t>八、其它有关规定</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_Toc54278974 \h </w:instrText>
      </w:r>
      <w:r>
        <w:rPr>
          <w:rFonts w:hint="eastAsia" w:ascii="宋体" w:hAnsi="宋体" w:cs="宋体"/>
        </w:rPr>
        <w:fldChar w:fldCharType="separate"/>
      </w:r>
      <w:r>
        <w:rPr>
          <w:rFonts w:hint="eastAsia" w:ascii="宋体" w:hAnsi="宋体" w:cs="宋体"/>
        </w:rPr>
        <w:t>- 7 -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"_Toc54278975" </w:instrText>
      </w:r>
      <w:r>
        <w:fldChar w:fldCharType="separate"/>
      </w:r>
      <w:r>
        <w:rPr>
          <w:rStyle w:val="15"/>
          <w:rFonts w:hint="eastAsia" w:ascii="宋体" w:hAnsi="宋体" w:cs="宋体"/>
          <w:color w:val="auto"/>
        </w:rPr>
        <w:t>九、联系方式</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_Toc54278975 \h </w:instrText>
      </w:r>
      <w:r>
        <w:rPr>
          <w:rFonts w:hint="eastAsia" w:ascii="宋体" w:hAnsi="宋体" w:cs="宋体"/>
        </w:rPr>
        <w:fldChar w:fldCharType="separate"/>
      </w:r>
      <w:r>
        <w:rPr>
          <w:rFonts w:hint="eastAsia" w:ascii="宋体" w:hAnsi="宋体" w:cs="宋体"/>
        </w:rPr>
        <w:t>- 7 -</w:t>
      </w:r>
      <w:r>
        <w:rPr>
          <w:rFonts w:hint="eastAsia" w:ascii="宋体" w:hAnsi="宋体" w:cs="宋体"/>
        </w:rPr>
        <w:fldChar w:fldCharType="end"/>
      </w:r>
      <w:r>
        <w:rPr>
          <w:rFonts w:hint="eastAsia" w:ascii="宋体" w:hAnsi="宋体" w:cs="宋体"/>
        </w:rPr>
        <w:fldChar w:fldCharType="end"/>
      </w:r>
    </w:p>
    <w:p>
      <w:pPr>
        <w:pStyle w:val="11"/>
        <w:tabs>
          <w:tab w:val="right" w:leader="dot" w:pos="9402"/>
        </w:tabs>
        <w:ind w:left="560"/>
        <w:rPr>
          <w:rFonts w:ascii="宋体" w:hAnsi="宋体" w:cs="宋体"/>
          <w:sz w:val="21"/>
          <w:szCs w:val="22"/>
        </w:rPr>
      </w:pPr>
      <w:r>
        <w:fldChar w:fldCharType="begin"/>
      </w:r>
      <w:r>
        <w:instrText xml:space="preserve"> HYPERLINK \l "_Toc54278977" </w:instrText>
      </w:r>
      <w:r>
        <w:fldChar w:fldCharType="separate"/>
      </w:r>
      <w:r>
        <w:rPr>
          <w:rStyle w:val="15"/>
          <w:rFonts w:hint="eastAsia" w:ascii="宋体" w:hAnsi="宋体" w:cs="宋体"/>
          <w:color w:val="auto"/>
        </w:rPr>
        <w:t>第二篇  项目服务需求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_Toc54278977 \h </w:instrText>
      </w:r>
      <w:r>
        <w:rPr>
          <w:rFonts w:hint="eastAsia" w:ascii="宋体" w:hAnsi="宋体" w:cs="宋体"/>
        </w:rPr>
        <w:fldChar w:fldCharType="separate"/>
      </w:r>
      <w:r>
        <w:rPr>
          <w:rFonts w:hint="eastAsia" w:ascii="宋体" w:hAnsi="宋体" w:cs="宋体"/>
        </w:rPr>
        <w:t>- 7 -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"_Toc54278978" </w:instrText>
      </w:r>
      <w:r>
        <w:fldChar w:fldCharType="separate"/>
      </w:r>
      <w:r>
        <w:rPr>
          <w:rStyle w:val="15"/>
          <w:rFonts w:hint="eastAsia" w:ascii="宋体" w:hAnsi="宋体" w:cs="宋体"/>
          <w:color w:val="auto"/>
        </w:rPr>
        <w:t>一、建设地点</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_Toc54278978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"_Toc54278979" </w:instrText>
      </w:r>
      <w:r>
        <w:fldChar w:fldCharType="separate"/>
      </w:r>
      <w:r>
        <w:rPr>
          <w:rStyle w:val="15"/>
          <w:rFonts w:hint="eastAsia" w:ascii="宋体" w:hAnsi="宋体" w:cs="宋体"/>
          <w:color w:val="auto"/>
        </w:rPr>
        <w:t>二、建设规模</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_Toc54278979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11"/>
        <w:tabs>
          <w:tab w:val="right" w:leader="dot" w:pos="9402"/>
        </w:tabs>
        <w:ind w:left="560"/>
        <w:rPr>
          <w:rFonts w:ascii="宋体" w:hAnsi="宋体" w:cs="宋体"/>
          <w:sz w:val="21"/>
          <w:szCs w:val="22"/>
        </w:rPr>
      </w:pPr>
      <w:r>
        <w:fldChar w:fldCharType="begin"/>
      </w:r>
      <w:r>
        <w:instrText xml:space="preserve"> HYPERLINK \l "_Toc54278984" </w:instrText>
      </w:r>
      <w:r>
        <w:fldChar w:fldCharType="separate"/>
      </w:r>
      <w:r>
        <w:rPr>
          <w:rStyle w:val="15"/>
          <w:rFonts w:hint="eastAsia" w:ascii="宋体" w:hAnsi="宋体" w:cs="宋体"/>
          <w:color w:val="auto"/>
        </w:rPr>
        <w:t>第三篇  项目商务需求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_Toc54278984 \h </w:instrText>
      </w:r>
      <w:r>
        <w:rPr>
          <w:rFonts w:hint="eastAsia" w:ascii="宋体" w:hAnsi="宋体" w:cs="宋体"/>
        </w:rPr>
        <w:fldChar w:fldCharType="separate"/>
      </w:r>
      <w:r>
        <w:rPr>
          <w:rFonts w:hint="eastAsia" w:ascii="宋体" w:hAnsi="宋体" w:cs="宋体"/>
        </w:rPr>
        <w:t>- 8 -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"_Toc54278985" </w:instrText>
      </w:r>
      <w:r>
        <w:fldChar w:fldCharType="separate"/>
      </w:r>
      <w:r>
        <w:rPr>
          <w:rStyle w:val="15"/>
          <w:rFonts w:hint="eastAsia" w:ascii="宋体" w:hAnsi="宋体" w:cs="宋体"/>
          <w:color w:val="auto"/>
        </w:rPr>
        <w:t>一、服务期、地点及验收方式</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_Toc54278985 \h </w:instrText>
      </w:r>
      <w:r>
        <w:rPr>
          <w:rFonts w:hint="eastAsia" w:ascii="宋体" w:hAnsi="宋体" w:cs="宋体"/>
        </w:rPr>
        <w:fldChar w:fldCharType="separate"/>
      </w:r>
      <w:r>
        <w:rPr>
          <w:rFonts w:hint="eastAsia" w:ascii="宋体" w:hAnsi="宋体" w:cs="宋体"/>
        </w:rPr>
        <w:t>- 9 -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"_Toc54278986" </w:instrText>
      </w:r>
      <w:r>
        <w:fldChar w:fldCharType="separate"/>
      </w:r>
      <w:r>
        <w:rPr>
          <w:rStyle w:val="15"/>
          <w:rFonts w:hint="eastAsia" w:ascii="宋体" w:hAnsi="宋体" w:cs="宋体"/>
          <w:color w:val="auto"/>
        </w:rPr>
        <w:t>二、报价要求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_Toc54278986 \h </w:instrText>
      </w:r>
      <w:r>
        <w:rPr>
          <w:rFonts w:hint="eastAsia" w:ascii="宋体" w:hAnsi="宋体" w:cs="宋体"/>
        </w:rPr>
        <w:fldChar w:fldCharType="separate"/>
      </w:r>
      <w:r>
        <w:rPr>
          <w:rFonts w:hint="eastAsia" w:ascii="宋体" w:hAnsi="宋体" w:cs="宋体"/>
        </w:rPr>
        <w:t>- 9 -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"_Toc54278987" </w:instrText>
      </w:r>
      <w:r>
        <w:fldChar w:fldCharType="separate"/>
      </w:r>
      <w:r>
        <w:rPr>
          <w:rStyle w:val="15"/>
          <w:rFonts w:hint="eastAsia" w:ascii="宋体" w:hAnsi="宋体" w:cs="宋体"/>
          <w:color w:val="auto"/>
        </w:rPr>
        <w:t>三、结算原则</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_Toc54278987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"_Toc54278988" </w:instrText>
      </w:r>
      <w:r>
        <w:fldChar w:fldCharType="separate"/>
      </w:r>
      <w:r>
        <w:rPr>
          <w:rStyle w:val="15"/>
          <w:rFonts w:hint="eastAsia" w:ascii="宋体" w:hAnsi="宋体" w:cs="宋体"/>
          <w:color w:val="auto"/>
        </w:rPr>
        <w:t>四、付款方式</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_Toc54278988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"_Toc54278989" </w:instrText>
      </w:r>
      <w:r>
        <w:fldChar w:fldCharType="separate"/>
      </w:r>
      <w:r>
        <w:rPr>
          <w:rStyle w:val="15"/>
          <w:rFonts w:hint="eastAsia" w:ascii="宋体" w:hAnsi="宋体" w:cs="宋体"/>
          <w:color w:val="auto"/>
        </w:rPr>
        <w:t>五、知识产权</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_Toc54278989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"_Toc54278991" </w:instrText>
      </w:r>
      <w:r>
        <w:fldChar w:fldCharType="separate"/>
      </w:r>
      <w:r>
        <w:rPr>
          <w:rStyle w:val="15"/>
          <w:rFonts w:hint="eastAsia" w:ascii="宋体" w:hAnsi="宋体" w:cs="宋体"/>
          <w:color w:val="auto"/>
        </w:rPr>
        <w:t>六、其他</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_Toc54278991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11"/>
        <w:tabs>
          <w:tab w:val="right" w:leader="dot" w:pos="9402"/>
        </w:tabs>
        <w:ind w:left="560"/>
        <w:rPr>
          <w:rFonts w:ascii="宋体" w:hAnsi="宋体" w:cs="宋体"/>
          <w:sz w:val="21"/>
          <w:szCs w:val="22"/>
        </w:rPr>
      </w:pPr>
      <w:r>
        <w:fldChar w:fldCharType="begin"/>
      </w:r>
      <w:r>
        <w:instrText xml:space="preserve"> HYPERLINK \l "_Toc54278994" </w:instrText>
      </w:r>
      <w:r>
        <w:fldChar w:fldCharType="separate"/>
      </w:r>
      <w:r>
        <w:rPr>
          <w:rStyle w:val="15"/>
          <w:rFonts w:hint="eastAsia" w:ascii="宋体" w:hAnsi="宋体" w:cs="宋体"/>
          <w:color w:val="auto"/>
        </w:rPr>
        <w:t>第四篇  磋商程序及方法、评审标准、无效响应和采购终止</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_Toc54278994 \h </w:instrText>
      </w:r>
      <w:r>
        <w:rPr>
          <w:rFonts w:hint="eastAsia" w:ascii="宋体" w:hAnsi="宋体" w:cs="宋体"/>
        </w:rPr>
        <w:fldChar w:fldCharType="separate"/>
      </w:r>
      <w:r>
        <w:rPr>
          <w:rFonts w:hint="eastAsia" w:ascii="宋体" w:hAnsi="宋体" w:cs="宋体"/>
        </w:rPr>
        <w:t>- 9 -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"_Toc54278995" </w:instrText>
      </w:r>
      <w:r>
        <w:fldChar w:fldCharType="separate"/>
      </w:r>
      <w:r>
        <w:rPr>
          <w:rStyle w:val="15"/>
          <w:rFonts w:hint="eastAsia" w:ascii="宋体" w:hAnsi="宋体" w:cs="宋体"/>
          <w:color w:val="auto"/>
        </w:rPr>
        <w:t>一、磋商程序及方法</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_Toc54278995 \h </w:instrText>
      </w:r>
      <w:r>
        <w:rPr>
          <w:rFonts w:hint="eastAsia" w:ascii="宋体" w:hAnsi="宋体" w:cs="宋体"/>
        </w:rPr>
        <w:fldChar w:fldCharType="separate"/>
      </w:r>
      <w:r>
        <w:rPr>
          <w:rFonts w:hint="eastAsia" w:ascii="宋体" w:hAnsi="宋体" w:cs="宋体"/>
        </w:rPr>
        <w:t>- 11 -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"_Toc54278996" </w:instrText>
      </w:r>
      <w:r>
        <w:fldChar w:fldCharType="separate"/>
      </w:r>
      <w:r>
        <w:rPr>
          <w:rStyle w:val="15"/>
          <w:rFonts w:hint="eastAsia" w:ascii="宋体" w:hAnsi="宋体" w:cs="宋体"/>
          <w:color w:val="auto"/>
        </w:rPr>
        <w:t>二、评审标准</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_Toc54278996 \h </w:instrText>
      </w:r>
      <w:r>
        <w:rPr>
          <w:rFonts w:hint="eastAsia" w:ascii="宋体" w:hAnsi="宋体" w:cs="宋体"/>
        </w:rPr>
        <w:fldChar w:fldCharType="separate"/>
      </w:r>
      <w:r>
        <w:rPr>
          <w:rFonts w:hint="eastAsia" w:ascii="宋体" w:hAnsi="宋体" w:cs="宋体"/>
        </w:rPr>
        <w:t>- 13 -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"_Toc54278997" </w:instrText>
      </w:r>
      <w:r>
        <w:fldChar w:fldCharType="separate"/>
      </w:r>
      <w:r>
        <w:rPr>
          <w:rStyle w:val="15"/>
          <w:rFonts w:hint="eastAsia" w:ascii="宋体" w:hAnsi="宋体" w:cs="宋体"/>
          <w:color w:val="auto"/>
        </w:rPr>
        <w:t>三、无效响应</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_Toc54278997 \h </w:instrText>
      </w:r>
      <w:r>
        <w:rPr>
          <w:rFonts w:hint="eastAsia" w:ascii="宋体" w:hAnsi="宋体" w:cs="宋体"/>
        </w:rPr>
        <w:fldChar w:fldCharType="separate"/>
      </w:r>
      <w:r>
        <w:rPr>
          <w:rFonts w:hint="eastAsia" w:ascii="宋体" w:hAnsi="宋体" w:cs="宋体"/>
        </w:rPr>
        <w:t>- 15 -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"_Toc54278998" </w:instrText>
      </w:r>
      <w:r>
        <w:fldChar w:fldCharType="separate"/>
      </w:r>
      <w:r>
        <w:rPr>
          <w:rStyle w:val="15"/>
          <w:rFonts w:hint="eastAsia" w:ascii="宋体" w:hAnsi="宋体" w:cs="宋体"/>
          <w:color w:val="auto"/>
        </w:rPr>
        <w:t>四、采购终止</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_Toc54278998 \h </w:instrText>
      </w:r>
      <w:r>
        <w:rPr>
          <w:rFonts w:hint="eastAsia" w:ascii="宋体" w:hAnsi="宋体" w:cs="宋体"/>
        </w:rPr>
        <w:fldChar w:fldCharType="separate"/>
      </w:r>
      <w:r>
        <w:rPr>
          <w:rFonts w:hint="eastAsia" w:ascii="宋体" w:hAnsi="宋体" w:cs="宋体"/>
        </w:rPr>
        <w:t>- 15 -</w:t>
      </w:r>
      <w:r>
        <w:rPr>
          <w:rFonts w:hint="eastAsia" w:ascii="宋体" w:hAnsi="宋体" w:cs="宋体"/>
        </w:rPr>
        <w:fldChar w:fldCharType="end"/>
      </w:r>
      <w:r>
        <w:rPr>
          <w:rFonts w:hint="eastAsia" w:ascii="宋体" w:hAnsi="宋体" w:cs="宋体"/>
        </w:rPr>
        <w:fldChar w:fldCharType="end"/>
      </w:r>
    </w:p>
    <w:p>
      <w:pPr>
        <w:pStyle w:val="11"/>
        <w:tabs>
          <w:tab w:val="right" w:leader="dot" w:pos="9402"/>
        </w:tabs>
        <w:ind w:left="560"/>
        <w:rPr>
          <w:rFonts w:ascii="宋体" w:hAnsi="宋体" w:cs="宋体"/>
          <w:sz w:val="21"/>
          <w:szCs w:val="22"/>
        </w:rPr>
      </w:pPr>
      <w:r>
        <w:fldChar w:fldCharType="begin"/>
      </w:r>
      <w:r>
        <w:instrText xml:space="preserve"> HYPERLINK \l "_Toc54278999" </w:instrText>
      </w:r>
      <w:r>
        <w:fldChar w:fldCharType="separate"/>
      </w:r>
      <w:r>
        <w:rPr>
          <w:rStyle w:val="15"/>
          <w:rFonts w:hint="eastAsia" w:ascii="宋体" w:hAnsi="宋体" w:cs="宋体"/>
          <w:color w:val="auto"/>
        </w:rPr>
        <w:t>第五篇  供应商须知</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_Toc54278999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"_Toc54279000" </w:instrText>
      </w:r>
      <w:r>
        <w:fldChar w:fldCharType="separate"/>
      </w:r>
      <w:r>
        <w:rPr>
          <w:rStyle w:val="15"/>
          <w:rFonts w:hint="eastAsia" w:ascii="宋体" w:hAnsi="宋体" w:cs="宋体"/>
          <w:color w:val="auto"/>
        </w:rPr>
        <w:t>一、磋商费用</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_Toc54279000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"_Toc54279001" </w:instrText>
      </w:r>
      <w:r>
        <w:fldChar w:fldCharType="separate"/>
      </w:r>
      <w:r>
        <w:rPr>
          <w:rStyle w:val="15"/>
          <w:rFonts w:hint="eastAsia" w:ascii="宋体" w:hAnsi="宋体" w:cs="宋体"/>
          <w:color w:val="auto"/>
        </w:rPr>
        <w:t>二、竞争性磋商文件</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_Toc54279001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"_Toc54279002" </w:instrText>
      </w:r>
      <w:r>
        <w:fldChar w:fldCharType="separate"/>
      </w:r>
      <w:r>
        <w:rPr>
          <w:rStyle w:val="15"/>
          <w:rFonts w:hint="eastAsia" w:ascii="宋体" w:hAnsi="宋体" w:cs="宋体"/>
          <w:color w:val="auto"/>
        </w:rPr>
        <w:t>三、磋商要求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_Toc54279002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"_Toc54279003" </w:instrText>
      </w:r>
      <w:r>
        <w:fldChar w:fldCharType="separate"/>
      </w:r>
      <w:r>
        <w:rPr>
          <w:rStyle w:val="15"/>
          <w:rFonts w:hint="eastAsia" w:ascii="宋体" w:hAnsi="宋体" w:cs="宋体"/>
          <w:color w:val="auto"/>
        </w:rPr>
        <w:t>四、成交供应商的确认和变更</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_Toc54279003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"_Toc54279004" </w:instrText>
      </w:r>
      <w:r>
        <w:fldChar w:fldCharType="separate"/>
      </w:r>
      <w:r>
        <w:rPr>
          <w:rStyle w:val="15"/>
          <w:rFonts w:hint="eastAsia" w:ascii="宋体" w:hAnsi="宋体" w:cs="宋体"/>
          <w:color w:val="auto"/>
        </w:rPr>
        <w:t>五、成交通知</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_Toc54279004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"_Toc54279005" </w:instrText>
      </w:r>
      <w:r>
        <w:fldChar w:fldCharType="separate"/>
      </w:r>
      <w:r>
        <w:rPr>
          <w:rStyle w:val="15"/>
          <w:rFonts w:hint="eastAsia" w:ascii="宋体" w:hAnsi="宋体" w:cs="宋体"/>
          <w:color w:val="auto"/>
        </w:rPr>
        <w:t>六、关于质疑和投诉</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_Toc54279005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"_Toc54279008" </w:instrText>
      </w:r>
      <w:r>
        <w:fldChar w:fldCharType="separate"/>
      </w:r>
      <w:r>
        <w:rPr>
          <w:rStyle w:val="15"/>
          <w:rFonts w:hint="eastAsia" w:ascii="宋体" w:hAnsi="宋体" w:cs="宋体"/>
          <w:color w:val="auto"/>
        </w:rPr>
        <w:t>七、签订合同</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_Toc54279008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"_Toc54279009" </w:instrText>
      </w:r>
      <w:r>
        <w:fldChar w:fldCharType="separate"/>
      </w:r>
      <w:r>
        <w:rPr>
          <w:rStyle w:val="15"/>
          <w:rFonts w:hint="eastAsia" w:ascii="宋体" w:hAnsi="宋体" w:cs="宋体"/>
          <w:color w:val="auto"/>
        </w:rPr>
        <w:t>八、政府采购信用融资</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_Toc54279009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11"/>
        <w:tabs>
          <w:tab w:val="right" w:leader="dot" w:pos="9402"/>
        </w:tabs>
        <w:ind w:left="560"/>
        <w:rPr>
          <w:rFonts w:ascii="宋体" w:hAnsi="宋体" w:cs="宋体"/>
          <w:sz w:val="21"/>
          <w:szCs w:val="22"/>
        </w:rPr>
      </w:pPr>
      <w:r>
        <w:fldChar w:fldCharType="begin"/>
      </w:r>
      <w:r>
        <w:instrText xml:space="preserve"> HYPERLINK \l "_Toc54279010" </w:instrText>
      </w:r>
      <w:r>
        <w:fldChar w:fldCharType="separate"/>
      </w:r>
      <w:r>
        <w:rPr>
          <w:rStyle w:val="15"/>
          <w:rFonts w:hint="eastAsia" w:ascii="宋体" w:hAnsi="宋体" w:cs="宋体"/>
          <w:color w:val="auto"/>
        </w:rPr>
        <w:t>第六篇  政府采购合同</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_Toc54279010 \h </w:instrText>
      </w:r>
      <w:r>
        <w:rPr>
          <w:rFonts w:hint="eastAsia" w:ascii="宋体" w:hAnsi="宋体" w:cs="宋体"/>
        </w:rPr>
        <w:fldChar w:fldCharType="separate"/>
      </w:r>
      <w:r>
        <w:rPr>
          <w:rFonts w:hint="eastAsia" w:ascii="宋体" w:hAnsi="宋体" w:cs="宋体"/>
        </w:rPr>
        <w:t>- 22 -</w:t>
      </w:r>
      <w:r>
        <w:rPr>
          <w:rFonts w:hint="eastAsia" w:ascii="宋体" w:hAnsi="宋体" w:cs="宋体"/>
        </w:rPr>
        <w:fldChar w:fldCharType="end"/>
      </w:r>
      <w:r>
        <w:rPr>
          <w:rFonts w:hint="eastAsia" w:ascii="宋体" w:hAnsi="宋体" w:cs="宋体"/>
        </w:rPr>
        <w:fldChar w:fldCharType="end"/>
      </w:r>
    </w:p>
    <w:p>
      <w:pPr>
        <w:pStyle w:val="11"/>
        <w:tabs>
          <w:tab w:val="right" w:leader="dot" w:pos="9402"/>
        </w:tabs>
        <w:ind w:left="560"/>
        <w:rPr>
          <w:rFonts w:ascii="宋体" w:hAnsi="宋体" w:cs="宋体"/>
          <w:sz w:val="21"/>
          <w:szCs w:val="22"/>
        </w:rPr>
      </w:pPr>
      <w:r>
        <w:fldChar w:fldCharType="begin"/>
      </w:r>
      <w:r>
        <w:instrText xml:space="preserve"> HYPERLINK \l "_Toc54279011" </w:instrText>
      </w:r>
      <w:r>
        <w:fldChar w:fldCharType="separate"/>
      </w:r>
      <w:r>
        <w:rPr>
          <w:rStyle w:val="15"/>
          <w:rFonts w:hint="eastAsia" w:ascii="宋体" w:hAnsi="宋体" w:cs="宋体"/>
          <w:color w:val="auto"/>
        </w:rPr>
        <w:t>第七篇  响应文件编制要求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_Toc54279011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"_Toc54279012" </w:instrText>
      </w:r>
      <w:r>
        <w:fldChar w:fldCharType="separate"/>
      </w:r>
      <w:r>
        <w:rPr>
          <w:rStyle w:val="15"/>
          <w:rFonts w:hint="eastAsia" w:ascii="宋体" w:hAnsi="宋体" w:cs="宋体"/>
          <w:color w:val="auto"/>
        </w:rPr>
        <w:t>一、经济部分</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_Toc54279012 \h </w:instrText>
      </w:r>
      <w:r>
        <w:rPr>
          <w:rFonts w:hint="eastAsia" w:ascii="宋体" w:hAnsi="宋体" w:cs="宋体"/>
        </w:rPr>
        <w:fldChar w:fldCharType="separate"/>
      </w:r>
      <w:r>
        <w:rPr>
          <w:rFonts w:hint="eastAsia" w:ascii="宋体" w:hAnsi="宋体" w:cs="宋体"/>
        </w:rPr>
        <w:t>- 23 -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"_Toc54279013" </w:instrText>
      </w:r>
      <w:r>
        <w:fldChar w:fldCharType="separate"/>
      </w:r>
      <w:r>
        <w:rPr>
          <w:rStyle w:val="15"/>
          <w:rFonts w:hint="eastAsia" w:ascii="宋体" w:hAnsi="宋体" w:cs="宋体"/>
          <w:color w:val="auto"/>
        </w:rPr>
        <w:t>二、服务部分</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_Toc54279013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"_Toc54279014" </w:instrText>
      </w:r>
      <w:r>
        <w:fldChar w:fldCharType="separate"/>
      </w:r>
      <w:r>
        <w:rPr>
          <w:rStyle w:val="15"/>
          <w:rFonts w:hint="eastAsia" w:ascii="宋体" w:hAnsi="宋体" w:cs="宋体"/>
          <w:color w:val="auto"/>
        </w:rPr>
        <w:t>三、商务部分</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_Toc54279014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"_Toc54279015" </w:instrText>
      </w:r>
      <w:r>
        <w:fldChar w:fldCharType="separate"/>
      </w:r>
      <w:r>
        <w:rPr>
          <w:rStyle w:val="15"/>
          <w:rFonts w:hint="eastAsia" w:ascii="宋体" w:hAnsi="宋体" w:cs="宋体"/>
          <w:color w:val="auto"/>
        </w:rPr>
        <w:t>四、资格条件及其他</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_Toc54279015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"_Toc54279016" </w:instrText>
      </w:r>
      <w:r>
        <w:fldChar w:fldCharType="separate"/>
      </w:r>
      <w:r>
        <w:rPr>
          <w:rStyle w:val="15"/>
          <w:rFonts w:hint="eastAsia" w:ascii="宋体" w:hAnsi="宋体" w:cs="宋体"/>
          <w:color w:val="auto"/>
        </w:rPr>
        <w:t>五、其他资料</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_Toc54279016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11"/>
        <w:tabs>
          <w:tab w:val="right" w:leader="dot" w:pos="9402"/>
        </w:tabs>
        <w:spacing w:line="480" w:lineRule="exact"/>
        <w:ind w:left="560"/>
        <w:jc w:val="center"/>
        <w:rPr>
          <w:rFonts w:ascii="宋体" w:hAnsi="宋体" w:cs="宋体"/>
          <w:sz w:val="18"/>
          <w:szCs w:val="22"/>
        </w:rPr>
        <w:sectPr>
          <w:headerReference r:id="rId3" w:type="first"/>
          <w:footerReference r:id="rId6" w:type="first"/>
          <w:footerReference r:id="rId4" w:type="default"/>
          <w:footerReference r:id="rId5" w:type="even"/>
          <w:pgSz w:w="11907" w:h="16840"/>
          <w:pgMar w:top="1134" w:right="1191" w:bottom="1134" w:left="1304" w:header="851" w:footer="992" w:gutter="0"/>
          <w:pgNumType w:fmt="numberInDash" w:start="1"/>
          <w:cols w:space="720" w:num="1"/>
          <w:docGrid w:linePitch="380" w:charSpace="-5735"/>
        </w:sectPr>
      </w:pPr>
      <w:r>
        <w:rPr>
          <w:rFonts w:hint="eastAsia" w:ascii="宋体" w:hAnsi="宋体" w:cs="宋体"/>
          <w:szCs w:val="21"/>
        </w:rPr>
        <w:fldChar w:fldCharType="end"/>
      </w:r>
    </w:p>
    <w:p>
      <w:pPr>
        <w:pStyle w:val="3"/>
        <w:spacing w:line="360" w:lineRule="auto"/>
        <w:jc w:val="center"/>
        <w:rPr>
          <w:rFonts w:ascii="宋体" w:hAnsi="宋体" w:eastAsia="宋体" w:cs="宋体"/>
          <w:b w:val="0"/>
          <w:szCs w:val="30"/>
        </w:rPr>
      </w:pPr>
      <w:bookmarkStart w:id="0" w:name="_Toc11641050"/>
      <w:bookmarkStart w:id="1" w:name="_Toc54278968"/>
      <w:bookmarkStart w:id="2" w:name="_Toc12789052"/>
      <w:r>
        <w:rPr>
          <w:rFonts w:hint="eastAsia" w:ascii="宋体" w:hAnsi="宋体" w:eastAsia="宋体" w:cs="宋体"/>
          <w:b w:val="0"/>
          <w:sz w:val="36"/>
          <w:szCs w:val="30"/>
        </w:rPr>
        <w:t>第一篇  采购邀请书</w:t>
      </w:r>
      <w:bookmarkEnd w:id="0"/>
      <w:bookmarkEnd w:id="1"/>
      <w:bookmarkEnd w:id="2"/>
    </w:p>
    <w:p>
      <w:pPr>
        <w:pStyle w:val="4"/>
        <w:spacing w:line="360" w:lineRule="auto"/>
        <w:rPr>
          <w:rFonts w:ascii="宋体" w:hAnsi="宋体" w:cs="宋体"/>
          <w:sz w:val="24"/>
          <w:szCs w:val="24"/>
        </w:rPr>
      </w:pPr>
      <w:bookmarkStart w:id="3" w:name="_Toc313893526"/>
      <w:bookmarkStart w:id="4" w:name="_Toc54278969"/>
      <w:bookmarkStart w:id="5" w:name="_Toc317775175"/>
      <w:r>
        <w:rPr>
          <w:rFonts w:hint="eastAsia" w:ascii="宋体" w:hAnsi="宋体" w:cs="宋体"/>
          <w:sz w:val="24"/>
          <w:szCs w:val="24"/>
        </w:rPr>
        <w:t>一、竞争性磋商内容</w:t>
      </w:r>
      <w:bookmarkEnd w:id="3"/>
      <w:bookmarkEnd w:id="4"/>
      <w:bookmarkEnd w:id="5"/>
    </w:p>
    <w:tbl>
      <w:tblPr>
        <w:tblStyle w:val="12"/>
        <w:tblW w:w="9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5"/>
        <w:gridCol w:w="1989"/>
        <w:gridCol w:w="1991"/>
        <w:gridCol w:w="1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3515" w:type="dxa"/>
            <w:tcBorders>
              <w:top w:val="single" w:color="auto" w:sz="4" w:space="0"/>
              <w:left w:val="single" w:color="auto" w:sz="4" w:space="0"/>
              <w:right w:val="single" w:color="auto" w:sz="4" w:space="0"/>
            </w:tcBorders>
            <w:noWrap/>
            <w:vAlign w:val="center"/>
          </w:tcPr>
          <w:p>
            <w:pPr>
              <w:widowControl/>
              <w:spacing w:line="360" w:lineRule="auto"/>
              <w:jc w:val="center"/>
              <w:rPr>
                <w:rFonts w:ascii="宋体" w:hAnsi="宋体" w:cs="宋体"/>
                <w:b/>
                <w:bCs/>
                <w:kern w:val="0"/>
                <w:sz w:val="21"/>
                <w:szCs w:val="24"/>
              </w:rPr>
            </w:pPr>
            <w:r>
              <w:rPr>
                <w:rFonts w:hint="eastAsia" w:ascii="宋体" w:hAnsi="宋体" w:cs="宋体"/>
                <w:b/>
                <w:bCs/>
                <w:kern w:val="0"/>
                <w:sz w:val="21"/>
                <w:szCs w:val="24"/>
              </w:rPr>
              <w:t>项目名称</w:t>
            </w:r>
          </w:p>
        </w:tc>
        <w:tc>
          <w:tcPr>
            <w:tcW w:w="1989"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cs="宋体"/>
                <w:b/>
                <w:bCs/>
                <w:kern w:val="0"/>
                <w:sz w:val="21"/>
                <w:szCs w:val="24"/>
              </w:rPr>
            </w:pPr>
            <w:r>
              <w:rPr>
                <w:rFonts w:hint="eastAsia" w:ascii="宋体" w:hAnsi="宋体" w:cs="宋体"/>
                <w:b/>
                <w:bCs/>
                <w:kern w:val="0"/>
                <w:sz w:val="21"/>
                <w:szCs w:val="24"/>
                <w:lang w:eastAsia="zh-CN"/>
              </w:rPr>
              <w:t>最高</w:t>
            </w:r>
            <w:r>
              <w:rPr>
                <w:rFonts w:hint="eastAsia" w:ascii="宋体" w:hAnsi="宋体" w:cs="宋体"/>
                <w:b/>
                <w:bCs/>
                <w:kern w:val="0"/>
                <w:sz w:val="21"/>
                <w:szCs w:val="24"/>
              </w:rPr>
              <w:t>限价</w:t>
            </w:r>
          </w:p>
        </w:tc>
        <w:tc>
          <w:tcPr>
            <w:tcW w:w="1991"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cs="宋体"/>
                <w:b/>
                <w:bCs/>
                <w:kern w:val="0"/>
                <w:sz w:val="21"/>
                <w:szCs w:val="24"/>
              </w:rPr>
            </w:pPr>
            <w:r>
              <w:rPr>
                <w:rFonts w:hint="eastAsia" w:ascii="宋体" w:hAnsi="宋体" w:cs="宋体"/>
                <w:b/>
                <w:bCs/>
                <w:kern w:val="0"/>
                <w:sz w:val="21"/>
                <w:szCs w:val="24"/>
              </w:rPr>
              <w:t>成交供应商数量（名）</w:t>
            </w:r>
          </w:p>
        </w:tc>
        <w:tc>
          <w:tcPr>
            <w:tcW w:w="1792"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cs="宋体"/>
                <w:b/>
                <w:bCs/>
                <w:kern w:val="0"/>
                <w:sz w:val="21"/>
                <w:szCs w:val="24"/>
              </w:rPr>
            </w:pPr>
            <w:r>
              <w:rPr>
                <w:rFonts w:hint="eastAsia" w:ascii="宋体" w:hAnsi="宋体" w:cs="宋体"/>
                <w:b/>
                <w:bCs/>
                <w:kern w:val="0"/>
                <w:sz w:val="21"/>
                <w:szCs w:val="24"/>
              </w:rPr>
              <w:t>采购标的对应的中小企业划分标准所属行业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3515" w:type="dxa"/>
            <w:tcBorders>
              <w:top w:val="single" w:color="auto" w:sz="4" w:space="0"/>
              <w:left w:val="single" w:color="auto" w:sz="4" w:space="0"/>
              <w:right w:val="single" w:color="auto" w:sz="4" w:space="0"/>
            </w:tcBorders>
            <w:noWrap/>
            <w:vAlign w:val="center"/>
          </w:tcPr>
          <w:p>
            <w:pPr>
              <w:widowControl/>
              <w:spacing w:line="360" w:lineRule="auto"/>
              <w:jc w:val="center"/>
              <w:rPr>
                <w:rFonts w:hint="eastAsia" w:ascii="宋体" w:hAnsi="宋体" w:cs="宋体"/>
                <w:sz w:val="24"/>
                <w:szCs w:val="24"/>
              </w:rPr>
            </w:pPr>
            <w:bookmarkStart w:id="6" w:name="_Hlk344477914"/>
            <w:r>
              <w:rPr>
                <w:rFonts w:hint="eastAsia" w:ascii="宋体" w:hAnsi="宋体" w:cs="宋体"/>
                <w:sz w:val="24"/>
                <w:szCs w:val="24"/>
              </w:rPr>
              <w:t>大渡口区实验小学扩建工程</w:t>
            </w:r>
          </w:p>
          <w:p>
            <w:pPr>
              <w:widowControl/>
              <w:spacing w:line="360" w:lineRule="auto"/>
              <w:jc w:val="center"/>
              <w:rPr>
                <w:rFonts w:ascii="宋体" w:hAnsi="宋体" w:cs="宋体"/>
                <w:kern w:val="0"/>
                <w:sz w:val="21"/>
                <w:szCs w:val="24"/>
              </w:rPr>
            </w:pPr>
            <w:r>
              <w:rPr>
                <w:rFonts w:hint="eastAsia" w:ascii="宋体" w:hAnsi="宋体" w:cs="宋体"/>
                <w:sz w:val="24"/>
                <w:szCs w:val="24"/>
              </w:rPr>
              <w:t>检测服务</w:t>
            </w:r>
          </w:p>
        </w:tc>
        <w:tc>
          <w:tcPr>
            <w:tcW w:w="1989" w:type="dxa"/>
            <w:tcBorders>
              <w:top w:val="single" w:color="auto" w:sz="4" w:space="0"/>
              <w:left w:val="single" w:color="auto" w:sz="4" w:space="0"/>
              <w:right w:val="single" w:color="auto" w:sz="4" w:space="0"/>
            </w:tcBorders>
            <w:noWrap/>
            <w:vAlign w:val="center"/>
          </w:tcPr>
          <w:p>
            <w:pPr>
              <w:widowControl/>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480000元</w:t>
            </w:r>
          </w:p>
        </w:tc>
        <w:tc>
          <w:tcPr>
            <w:tcW w:w="1991" w:type="dxa"/>
            <w:tcBorders>
              <w:top w:val="single" w:color="auto" w:sz="4" w:space="0"/>
              <w:left w:val="single" w:color="auto" w:sz="4" w:space="0"/>
              <w:right w:val="single" w:color="auto" w:sz="4" w:space="0"/>
            </w:tcBorders>
            <w:noWrap/>
            <w:vAlign w:val="center"/>
          </w:tcPr>
          <w:p>
            <w:pPr>
              <w:widowControl/>
              <w:spacing w:line="360" w:lineRule="auto"/>
              <w:jc w:val="center"/>
              <w:rPr>
                <w:rFonts w:ascii="宋体" w:hAnsi="宋体" w:cs="宋体"/>
                <w:sz w:val="24"/>
                <w:szCs w:val="24"/>
              </w:rPr>
            </w:pPr>
            <w:r>
              <w:rPr>
                <w:rFonts w:hint="eastAsia" w:ascii="宋体" w:hAnsi="宋体" w:cs="宋体"/>
                <w:sz w:val="24"/>
                <w:szCs w:val="24"/>
              </w:rPr>
              <w:t>1</w:t>
            </w:r>
          </w:p>
        </w:tc>
        <w:tc>
          <w:tcPr>
            <w:tcW w:w="1792"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cs="宋体"/>
                <w:b/>
                <w:bCs/>
                <w:kern w:val="0"/>
                <w:sz w:val="21"/>
                <w:szCs w:val="24"/>
              </w:rPr>
            </w:pPr>
            <w:r>
              <w:rPr>
                <w:rFonts w:hint="eastAsia" w:ascii="宋体" w:hAnsi="宋体" w:cs="宋体"/>
                <w:b/>
                <w:bCs/>
                <w:kern w:val="0"/>
                <w:sz w:val="21"/>
                <w:szCs w:val="24"/>
              </w:rPr>
              <w:t>建筑业</w:t>
            </w:r>
          </w:p>
        </w:tc>
      </w:tr>
      <w:bookmarkEnd w:id="6"/>
    </w:tbl>
    <w:p>
      <w:pPr>
        <w:pStyle w:val="4"/>
        <w:spacing w:line="360" w:lineRule="auto"/>
        <w:rPr>
          <w:rFonts w:ascii="宋体" w:hAnsi="宋体" w:cs="宋体"/>
          <w:sz w:val="24"/>
          <w:szCs w:val="24"/>
        </w:rPr>
      </w:pPr>
      <w:bookmarkStart w:id="7" w:name="_Toc54278970"/>
      <w:bookmarkStart w:id="8" w:name="_Toc373860293"/>
      <w:bookmarkStart w:id="9" w:name="_Toc317775178"/>
      <w:r>
        <w:rPr>
          <w:rFonts w:hint="eastAsia" w:ascii="宋体" w:hAnsi="宋体" w:cs="宋体"/>
          <w:sz w:val="24"/>
          <w:szCs w:val="24"/>
        </w:rPr>
        <w:t>二、资金来源</w:t>
      </w:r>
      <w:bookmarkEnd w:id="7"/>
    </w:p>
    <w:p>
      <w:pPr>
        <w:spacing w:line="360" w:lineRule="auto"/>
        <w:ind w:firstLine="480" w:firstLineChars="200"/>
        <w:rPr>
          <w:rFonts w:ascii="宋体" w:hAnsi="宋体" w:cs="宋体"/>
          <w:sz w:val="24"/>
          <w:szCs w:val="24"/>
        </w:rPr>
      </w:pPr>
      <w:r>
        <w:rPr>
          <w:rFonts w:hint="eastAsia" w:ascii="宋体" w:hAnsi="宋体" w:cs="宋体"/>
          <w:sz w:val="24"/>
          <w:szCs w:val="24"/>
        </w:rPr>
        <w:t>自筹资金，采购预算</w:t>
      </w:r>
      <w:r>
        <w:rPr>
          <w:rFonts w:hint="eastAsia" w:ascii="宋体" w:hAnsi="宋体" w:cs="宋体"/>
          <w:sz w:val="24"/>
          <w:szCs w:val="24"/>
          <w:lang w:val="en-US" w:eastAsia="zh-CN"/>
        </w:rPr>
        <w:t>48000</w:t>
      </w:r>
      <w:r>
        <w:rPr>
          <w:rFonts w:hint="eastAsia" w:ascii="宋体" w:hAnsi="宋体" w:cs="宋体"/>
          <w:sz w:val="24"/>
          <w:szCs w:val="24"/>
        </w:rPr>
        <w:t>0元。</w:t>
      </w:r>
    </w:p>
    <w:p>
      <w:pPr>
        <w:pStyle w:val="4"/>
        <w:spacing w:line="360" w:lineRule="auto"/>
        <w:rPr>
          <w:rFonts w:ascii="宋体" w:hAnsi="宋体" w:cs="宋体"/>
          <w:sz w:val="24"/>
          <w:szCs w:val="24"/>
        </w:rPr>
      </w:pPr>
      <w:bookmarkStart w:id="10" w:name="_Toc54278971"/>
      <w:r>
        <w:rPr>
          <w:rFonts w:hint="eastAsia" w:ascii="宋体" w:hAnsi="宋体" w:cs="宋体"/>
          <w:sz w:val="24"/>
          <w:szCs w:val="24"/>
        </w:rPr>
        <w:t>三、供应商资格条件</w:t>
      </w:r>
      <w:bookmarkEnd w:id="10"/>
    </w:p>
    <w:p>
      <w:pPr>
        <w:spacing w:line="360" w:lineRule="auto"/>
        <w:ind w:firstLine="480" w:firstLineChars="200"/>
        <w:rPr>
          <w:rFonts w:ascii="宋体" w:hAnsi="宋体" w:cs="宋体"/>
          <w:sz w:val="24"/>
          <w:szCs w:val="24"/>
        </w:rPr>
      </w:pPr>
      <w:r>
        <w:rPr>
          <w:rFonts w:hint="eastAsia" w:ascii="宋体" w:hAnsi="宋体" w:cs="宋体"/>
          <w:sz w:val="24"/>
          <w:szCs w:val="24"/>
        </w:rPr>
        <w:t>供应商是指向采购人提供服务或者货物的法人、其他组织或者自然人。合格的供应商应首先符合政府采购法第二十二条规定的基本资格条件，同时符合根据该项目特殊要求设置的特定资格条件。</w:t>
      </w:r>
    </w:p>
    <w:p>
      <w:pPr>
        <w:spacing w:line="360" w:lineRule="auto"/>
        <w:ind w:firstLine="480" w:firstLineChars="200"/>
        <w:rPr>
          <w:rFonts w:ascii="宋体" w:hAnsi="宋体" w:cs="宋体"/>
          <w:sz w:val="24"/>
          <w:szCs w:val="24"/>
        </w:rPr>
      </w:pPr>
      <w:r>
        <w:rPr>
          <w:rFonts w:hint="eastAsia" w:ascii="宋体" w:hAnsi="宋体" w:cs="宋体"/>
          <w:sz w:val="24"/>
          <w:szCs w:val="24"/>
        </w:rPr>
        <w:t>（一）基本资格条件</w:t>
      </w:r>
    </w:p>
    <w:p>
      <w:pPr>
        <w:spacing w:line="360" w:lineRule="auto"/>
        <w:ind w:firstLine="480" w:firstLineChars="200"/>
        <w:rPr>
          <w:rFonts w:ascii="宋体" w:hAnsi="宋体" w:cs="宋体"/>
          <w:sz w:val="24"/>
          <w:szCs w:val="24"/>
        </w:rPr>
      </w:pPr>
      <w:r>
        <w:rPr>
          <w:rFonts w:hint="eastAsia" w:ascii="宋体" w:hAnsi="宋体" w:cs="宋体"/>
          <w:sz w:val="24"/>
          <w:szCs w:val="24"/>
        </w:rPr>
        <w:t>1.具有独立承担民事责任的能力；</w:t>
      </w:r>
    </w:p>
    <w:p>
      <w:pPr>
        <w:spacing w:line="360" w:lineRule="auto"/>
        <w:ind w:firstLine="480" w:firstLineChars="200"/>
        <w:rPr>
          <w:rFonts w:ascii="宋体" w:hAnsi="宋体" w:cs="宋体"/>
          <w:sz w:val="24"/>
          <w:szCs w:val="24"/>
        </w:rPr>
      </w:pPr>
      <w:r>
        <w:rPr>
          <w:rFonts w:hint="eastAsia" w:ascii="宋体" w:hAnsi="宋体" w:cs="宋体"/>
          <w:sz w:val="24"/>
          <w:szCs w:val="24"/>
        </w:rPr>
        <w:t>2.具有良好的商业信誉和健全的财务会计制度；</w:t>
      </w:r>
    </w:p>
    <w:p>
      <w:pPr>
        <w:spacing w:line="360" w:lineRule="auto"/>
        <w:ind w:firstLine="480" w:firstLineChars="200"/>
        <w:rPr>
          <w:rFonts w:ascii="宋体" w:hAnsi="宋体" w:cs="宋体"/>
          <w:sz w:val="24"/>
          <w:szCs w:val="24"/>
        </w:rPr>
      </w:pPr>
      <w:r>
        <w:rPr>
          <w:rFonts w:hint="eastAsia" w:ascii="宋体" w:hAnsi="宋体" w:cs="宋体"/>
          <w:sz w:val="24"/>
          <w:szCs w:val="24"/>
        </w:rPr>
        <w:t>3.具有履行合同所必需的设备和专业技术能力；</w:t>
      </w:r>
    </w:p>
    <w:p>
      <w:pPr>
        <w:spacing w:line="360" w:lineRule="auto"/>
        <w:ind w:firstLine="480" w:firstLineChars="200"/>
        <w:rPr>
          <w:rFonts w:ascii="宋体" w:hAnsi="宋体" w:cs="宋体"/>
          <w:sz w:val="24"/>
          <w:szCs w:val="24"/>
        </w:rPr>
      </w:pPr>
      <w:r>
        <w:rPr>
          <w:rFonts w:hint="eastAsia" w:ascii="宋体" w:hAnsi="宋体" w:cs="宋体"/>
          <w:sz w:val="24"/>
          <w:szCs w:val="24"/>
        </w:rPr>
        <w:t>4.有依法缴纳税收和社会保障资金的良好记录；</w:t>
      </w:r>
    </w:p>
    <w:p>
      <w:pPr>
        <w:spacing w:line="360" w:lineRule="auto"/>
        <w:ind w:firstLine="480" w:firstLineChars="200"/>
        <w:rPr>
          <w:rFonts w:ascii="宋体" w:hAnsi="宋体" w:cs="宋体"/>
          <w:sz w:val="24"/>
          <w:szCs w:val="24"/>
        </w:rPr>
      </w:pPr>
      <w:r>
        <w:rPr>
          <w:rFonts w:hint="eastAsia" w:ascii="宋体" w:hAnsi="宋体" w:cs="宋体"/>
          <w:sz w:val="24"/>
          <w:szCs w:val="24"/>
        </w:rPr>
        <w:t>5.参加政府采购活动前三年内，在经营活动中没有重大违法记录；</w:t>
      </w:r>
    </w:p>
    <w:p>
      <w:pPr>
        <w:spacing w:line="360" w:lineRule="auto"/>
        <w:ind w:firstLine="480" w:firstLineChars="200"/>
        <w:rPr>
          <w:rFonts w:ascii="宋体" w:hAnsi="宋体" w:cs="宋体"/>
          <w:sz w:val="24"/>
          <w:szCs w:val="24"/>
        </w:rPr>
      </w:pPr>
      <w:r>
        <w:rPr>
          <w:rFonts w:hint="eastAsia" w:ascii="宋体" w:hAnsi="宋体" w:cs="宋体"/>
          <w:sz w:val="24"/>
          <w:szCs w:val="24"/>
        </w:rPr>
        <w:t>6.法律、行政法规规定的其他条件。</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（二）特定资格条件</w:t>
      </w:r>
      <w:bookmarkStart w:id="11" w:name="_Toc54278972"/>
    </w:p>
    <w:p>
      <w:pPr>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cs="宋体"/>
          <w:sz w:val="24"/>
          <w:szCs w:val="24"/>
          <w:lang w:val="en-US" w:eastAsia="zh-CN"/>
        </w:rPr>
        <w:t>1</w:t>
      </w:r>
      <w:r>
        <w:rPr>
          <w:rFonts w:hint="eastAsia" w:ascii="宋体" w:hAnsi="宋体" w:eastAsia="宋体" w:cs="宋体"/>
          <w:b w:val="0"/>
          <w:kern w:val="2"/>
          <w:sz w:val="24"/>
          <w:szCs w:val="24"/>
          <w:lang w:val="en-US" w:eastAsia="zh-CN" w:bidi="ar-SA"/>
        </w:rPr>
        <w:t>、投标人须具有省级（直辖市、自治区）及以上建设行政主管部门颁发的建设工程质量检测机构资质证书，检测资质类别须同时包含下列内容：见证取样检测、地基基础工程检测、主体结构工程现场检测、钢结构工程检测、市政道路工程检测、建筑节能检测、室内环境质量检测、建筑门窗检测（提供有效资质证书复印件并加盖投标人公章（鲜章））；</w:t>
      </w:r>
    </w:p>
    <w:p>
      <w:pPr>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2、投标人须具有省级（含直辖市或自治区）及以上质量技术监督部门颁发的CMA认证合格证书（提供有效的证书复印件并加盖投标人公章（鲜章））；</w:t>
      </w:r>
    </w:p>
    <w:p>
      <w:pPr>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（二）人员要求：</w:t>
      </w:r>
    </w:p>
    <w:p>
      <w:pPr>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1、项目负责人1人，为投标人本单位在职人员，须具备工程类高级职称。【须提供拟派项目负责人的身份证、职称证和投标人本单位为其缴纳的202</w:t>
      </w:r>
      <w:r>
        <w:rPr>
          <w:rFonts w:hint="eastAsia" w:ascii="宋体" w:hAnsi="宋体" w:cs="宋体"/>
          <w:b w:val="0"/>
          <w:kern w:val="2"/>
          <w:sz w:val="24"/>
          <w:szCs w:val="24"/>
          <w:lang w:val="en-US" w:eastAsia="zh-CN" w:bidi="ar-SA"/>
        </w:rPr>
        <w:t>3</w:t>
      </w:r>
      <w:r>
        <w:rPr>
          <w:rFonts w:hint="eastAsia" w:ascii="宋体" w:hAnsi="宋体" w:eastAsia="宋体" w:cs="宋体"/>
          <w:b w:val="0"/>
          <w:kern w:val="2"/>
          <w:sz w:val="24"/>
          <w:szCs w:val="24"/>
          <w:lang w:val="en-US" w:eastAsia="zh-CN" w:bidi="ar-SA"/>
        </w:rPr>
        <w:t>年</w:t>
      </w:r>
      <w:r>
        <w:rPr>
          <w:rFonts w:hint="eastAsia" w:ascii="宋体" w:hAnsi="宋体" w:cs="宋体"/>
          <w:b w:val="0"/>
          <w:kern w:val="2"/>
          <w:sz w:val="24"/>
          <w:szCs w:val="24"/>
          <w:lang w:val="en-US" w:eastAsia="zh-CN" w:bidi="ar-SA"/>
        </w:rPr>
        <w:t>1</w:t>
      </w:r>
      <w:r>
        <w:rPr>
          <w:rFonts w:hint="eastAsia" w:ascii="宋体" w:hAnsi="宋体" w:eastAsia="宋体" w:cs="宋体"/>
          <w:b w:val="0"/>
          <w:kern w:val="2"/>
          <w:sz w:val="24"/>
          <w:szCs w:val="24"/>
          <w:lang w:val="en-US" w:eastAsia="zh-CN" w:bidi="ar-SA"/>
        </w:rPr>
        <w:t>月-2023年</w:t>
      </w:r>
      <w:r>
        <w:rPr>
          <w:rFonts w:hint="eastAsia" w:ascii="宋体" w:hAnsi="宋体" w:cs="宋体"/>
          <w:b w:val="0"/>
          <w:kern w:val="2"/>
          <w:sz w:val="24"/>
          <w:szCs w:val="24"/>
          <w:lang w:val="en-US" w:eastAsia="zh-CN" w:bidi="ar-SA"/>
        </w:rPr>
        <w:t>3</w:t>
      </w:r>
      <w:r>
        <w:rPr>
          <w:rFonts w:hint="eastAsia" w:ascii="宋体" w:hAnsi="宋体" w:eastAsia="宋体" w:cs="宋体"/>
          <w:b w:val="0"/>
          <w:kern w:val="2"/>
          <w:sz w:val="24"/>
          <w:szCs w:val="24"/>
          <w:lang w:val="en-US" w:eastAsia="zh-CN" w:bidi="ar-SA"/>
        </w:rPr>
        <w:t>月养老保险证明材料复印件。】</w:t>
      </w:r>
    </w:p>
    <w:p>
      <w:pPr>
        <w:pStyle w:val="4"/>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2、技术负责人1人，为投标人本单位在职人员，须具备工程类高级职称。</w:t>
      </w:r>
    </w:p>
    <w:p>
      <w:pPr>
        <w:pStyle w:val="4"/>
        <w:spacing w:line="360" w:lineRule="auto"/>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【须提供拟派技术负责人的身份证、职称证和投标人本单位为其缴纳的202</w:t>
      </w:r>
      <w:r>
        <w:rPr>
          <w:rFonts w:hint="eastAsia" w:ascii="宋体" w:hAnsi="宋体" w:cs="宋体"/>
          <w:b w:val="0"/>
          <w:kern w:val="2"/>
          <w:sz w:val="24"/>
          <w:szCs w:val="24"/>
          <w:lang w:val="en-US" w:eastAsia="zh-CN" w:bidi="ar-SA"/>
        </w:rPr>
        <w:t>3</w:t>
      </w:r>
      <w:r>
        <w:rPr>
          <w:rFonts w:hint="eastAsia" w:ascii="宋体" w:hAnsi="宋体" w:eastAsia="宋体" w:cs="宋体"/>
          <w:b w:val="0"/>
          <w:kern w:val="2"/>
          <w:sz w:val="24"/>
          <w:szCs w:val="24"/>
          <w:lang w:val="en-US" w:eastAsia="zh-CN" w:bidi="ar-SA"/>
        </w:rPr>
        <w:t>年</w:t>
      </w:r>
      <w:r>
        <w:rPr>
          <w:rFonts w:hint="eastAsia" w:ascii="宋体" w:hAnsi="宋体" w:cs="宋体"/>
          <w:b w:val="0"/>
          <w:kern w:val="2"/>
          <w:sz w:val="24"/>
          <w:szCs w:val="24"/>
          <w:lang w:val="en-US" w:eastAsia="zh-CN" w:bidi="ar-SA"/>
        </w:rPr>
        <w:t>1</w:t>
      </w:r>
      <w:r>
        <w:rPr>
          <w:rFonts w:hint="eastAsia" w:ascii="宋体" w:hAnsi="宋体" w:eastAsia="宋体" w:cs="宋体"/>
          <w:b w:val="0"/>
          <w:kern w:val="2"/>
          <w:sz w:val="24"/>
          <w:szCs w:val="24"/>
          <w:lang w:val="en-US" w:eastAsia="zh-CN" w:bidi="ar-SA"/>
        </w:rPr>
        <w:t>月-2023年</w:t>
      </w:r>
      <w:r>
        <w:rPr>
          <w:rFonts w:hint="eastAsia" w:ascii="宋体" w:hAnsi="宋体" w:cs="宋体"/>
          <w:b w:val="0"/>
          <w:kern w:val="2"/>
          <w:sz w:val="24"/>
          <w:szCs w:val="24"/>
          <w:lang w:val="en-US" w:eastAsia="zh-CN" w:bidi="ar-SA"/>
        </w:rPr>
        <w:t>3</w:t>
      </w:r>
      <w:r>
        <w:rPr>
          <w:rFonts w:hint="eastAsia" w:ascii="宋体" w:hAnsi="宋体" w:eastAsia="宋体" w:cs="宋体"/>
          <w:b w:val="0"/>
          <w:kern w:val="2"/>
          <w:sz w:val="24"/>
          <w:szCs w:val="24"/>
          <w:lang w:val="en-US" w:eastAsia="zh-CN" w:bidi="ar-SA"/>
        </w:rPr>
        <w:t>月养老保险证明材料复印件。】</w:t>
      </w:r>
    </w:p>
    <w:p>
      <w:pPr>
        <w:pStyle w:val="4"/>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3、其他拟派检测人员不少于10人，为投标人本单位在职人员，均须具备工程类中级及以上职称。</w:t>
      </w:r>
    </w:p>
    <w:p>
      <w:pPr>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【须提供以上人员的身份证、职称证和投标人本单位为其缴纳的202</w:t>
      </w:r>
      <w:r>
        <w:rPr>
          <w:rFonts w:hint="eastAsia" w:ascii="宋体" w:hAnsi="宋体" w:cs="宋体"/>
          <w:b w:val="0"/>
          <w:kern w:val="2"/>
          <w:sz w:val="24"/>
          <w:szCs w:val="24"/>
          <w:lang w:val="en-US" w:eastAsia="zh-CN" w:bidi="ar-SA"/>
        </w:rPr>
        <w:t>3</w:t>
      </w:r>
      <w:r>
        <w:rPr>
          <w:rFonts w:hint="eastAsia" w:ascii="宋体" w:hAnsi="宋体" w:eastAsia="宋体" w:cs="宋体"/>
          <w:b w:val="0"/>
          <w:kern w:val="2"/>
          <w:sz w:val="24"/>
          <w:szCs w:val="24"/>
          <w:lang w:val="en-US" w:eastAsia="zh-CN" w:bidi="ar-SA"/>
        </w:rPr>
        <w:t>年</w:t>
      </w:r>
      <w:r>
        <w:rPr>
          <w:rFonts w:hint="eastAsia" w:ascii="宋体" w:hAnsi="宋体" w:cs="宋体"/>
          <w:b w:val="0"/>
          <w:kern w:val="2"/>
          <w:sz w:val="24"/>
          <w:szCs w:val="24"/>
          <w:lang w:val="en-US" w:eastAsia="zh-CN" w:bidi="ar-SA"/>
        </w:rPr>
        <w:t>1</w:t>
      </w:r>
      <w:r>
        <w:rPr>
          <w:rFonts w:hint="eastAsia" w:ascii="宋体" w:hAnsi="宋体" w:eastAsia="宋体" w:cs="宋体"/>
          <w:b w:val="0"/>
          <w:kern w:val="2"/>
          <w:sz w:val="24"/>
          <w:szCs w:val="24"/>
          <w:lang w:val="en-US" w:eastAsia="zh-CN" w:bidi="ar-SA"/>
        </w:rPr>
        <w:t>月-2023年</w:t>
      </w:r>
      <w:r>
        <w:rPr>
          <w:rFonts w:hint="eastAsia" w:ascii="宋体" w:hAnsi="宋体" w:cs="宋体"/>
          <w:b w:val="0"/>
          <w:kern w:val="2"/>
          <w:sz w:val="24"/>
          <w:szCs w:val="24"/>
          <w:lang w:val="en-US" w:eastAsia="zh-CN" w:bidi="ar-SA"/>
        </w:rPr>
        <w:t>3</w:t>
      </w:r>
      <w:r>
        <w:rPr>
          <w:rFonts w:hint="eastAsia" w:ascii="宋体" w:hAnsi="宋体" w:eastAsia="宋体" w:cs="宋体"/>
          <w:b w:val="0"/>
          <w:kern w:val="2"/>
          <w:sz w:val="24"/>
          <w:szCs w:val="24"/>
          <w:lang w:val="en-US" w:eastAsia="zh-CN" w:bidi="ar-SA"/>
        </w:rPr>
        <w:t>月养老保险证明材料复印件。】</w:t>
      </w:r>
    </w:p>
    <w:p>
      <w:pPr>
        <w:pStyle w:val="4"/>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（三）业绩要求：</w:t>
      </w:r>
    </w:p>
    <w:p>
      <w:pPr>
        <w:pStyle w:val="4"/>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投标人近三年（2020年1月1日至今，以检测合同签订时间为准）承担过单项合同建筑面积不低于25000平方米的公共建筑工程质量检测业绩不少于1个。</w:t>
      </w:r>
    </w:p>
    <w:p>
      <w:pPr>
        <w:rPr>
          <w:rFonts w:hint="eastAsia"/>
          <w:lang w:val="en-US" w:eastAsia="zh-CN"/>
        </w:rPr>
      </w:pPr>
    </w:p>
    <w:p>
      <w:pPr>
        <w:pStyle w:val="4"/>
        <w:spacing w:line="360" w:lineRule="auto"/>
        <w:rPr>
          <w:rFonts w:ascii="宋体" w:hAnsi="宋体" w:cs="宋体"/>
          <w:sz w:val="24"/>
          <w:szCs w:val="24"/>
        </w:rPr>
      </w:pPr>
      <w:r>
        <w:rPr>
          <w:rFonts w:hint="eastAsia" w:ascii="宋体" w:hAnsi="宋体" w:cs="宋体"/>
          <w:sz w:val="24"/>
          <w:szCs w:val="24"/>
        </w:rPr>
        <w:t>四、磋商有关说明</w:t>
      </w:r>
      <w:bookmarkEnd w:id="8"/>
      <w:bookmarkEnd w:id="11"/>
    </w:p>
    <w:p>
      <w:pPr>
        <w:spacing w:line="360" w:lineRule="auto"/>
        <w:ind w:firstLine="480" w:firstLineChars="200"/>
        <w:rPr>
          <w:rFonts w:ascii="宋体" w:hAnsi="宋体" w:cs="宋体"/>
          <w:sz w:val="24"/>
          <w:szCs w:val="24"/>
        </w:rPr>
      </w:pPr>
      <w:r>
        <w:rPr>
          <w:rFonts w:hint="eastAsia" w:ascii="宋体" w:hAnsi="宋体" w:cs="宋体"/>
          <w:sz w:val="24"/>
          <w:szCs w:val="24"/>
        </w:rPr>
        <w:t>（一）</w:t>
      </w:r>
      <w:r>
        <w:rPr>
          <w:rFonts w:hint="eastAsia" w:ascii="宋体" w:hAnsi="宋体" w:cs="宋体"/>
          <w:b/>
          <w:sz w:val="24"/>
          <w:szCs w:val="24"/>
        </w:rPr>
        <w:t>根据《重庆市财政局关于印发〈重庆市政府采购供应商注册及诚信管理暂行办法〉的通知》（渝财采购〔2015〕45号）规定，应按要求进行注册，通过重庆市政府采购网（www.ccgp-chongqing.gov.cn），登记加入“重庆市政府采购供应商库”。</w:t>
      </w:r>
    </w:p>
    <w:p>
      <w:pPr>
        <w:spacing w:line="360" w:lineRule="auto"/>
        <w:ind w:firstLine="480" w:firstLineChars="200"/>
        <w:rPr>
          <w:rFonts w:ascii="宋体" w:hAnsi="宋体" w:cs="宋体"/>
          <w:sz w:val="24"/>
          <w:szCs w:val="24"/>
        </w:rPr>
      </w:pPr>
      <w:r>
        <w:rPr>
          <w:rFonts w:hint="eastAsia" w:ascii="宋体" w:hAnsi="宋体" w:cs="宋体"/>
          <w:sz w:val="24"/>
          <w:szCs w:val="24"/>
        </w:rPr>
        <w:t>（二）凡有意参加磋商的供应商，请于公告发布之日（202</w:t>
      </w:r>
      <w:r>
        <w:rPr>
          <w:rFonts w:hint="eastAsia" w:ascii="宋体" w:hAnsi="宋体" w:cs="宋体"/>
          <w:sz w:val="24"/>
          <w:szCs w:val="24"/>
          <w:lang w:val="en-US" w:eastAsia="zh-CN"/>
        </w:rPr>
        <w:t>3</w:t>
      </w:r>
      <w:r>
        <w:rPr>
          <w:rFonts w:hint="eastAsia" w:ascii="宋体" w:hAnsi="宋体" w:cs="宋体"/>
          <w:sz w:val="24"/>
          <w:szCs w:val="24"/>
        </w:rPr>
        <w:t>年</w:t>
      </w:r>
      <w:r>
        <w:rPr>
          <w:rFonts w:hint="eastAsia" w:ascii="宋体" w:hAnsi="宋体" w:cs="宋体"/>
          <w:sz w:val="24"/>
          <w:szCs w:val="24"/>
          <w:lang w:val="en-US" w:eastAsia="zh-CN"/>
        </w:rPr>
        <w:t>4</w:t>
      </w:r>
      <w:r>
        <w:rPr>
          <w:rFonts w:hint="eastAsia" w:ascii="宋体" w:hAnsi="宋体" w:cs="宋体"/>
          <w:sz w:val="24"/>
          <w:szCs w:val="24"/>
        </w:rPr>
        <w:t>月</w:t>
      </w:r>
      <w:r>
        <w:rPr>
          <w:rFonts w:hint="eastAsia" w:ascii="宋体" w:hAnsi="宋体" w:cs="宋体"/>
          <w:sz w:val="24"/>
          <w:szCs w:val="24"/>
          <w:lang w:val="en-US" w:eastAsia="zh-CN"/>
        </w:rPr>
        <w:t>13</w:t>
      </w:r>
      <w:r>
        <w:rPr>
          <w:rFonts w:hint="eastAsia" w:ascii="宋体" w:hAnsi="宋体" w:cs="宋体"/>
          <w:sz w:val="24"/>
          <w:szCs w:val="24"/>
        </w:rPr>
        <w:t>日）起至提交首次响应文件截止时间之前，在建桥工业园（http://www.jqgyy.com/）上下载本项目竞争性磋商文件以及图纸、澄清等磋商前公布的所有项目资料，无论供应商下载或领取与否，均视为已知晓所有磋商实质性要求内容。</w:t>
      </w:r>
    </w:p>
    <w:p>
      <w:pPr>
        <w:spacing w:line="360" w:lineRule="auto"/>
        <w:ind w:firstLine="480" w:firstLineChars="200"/>
        <w:rPr>
          <w:rFonts w:ascii="宋体" w:hAnsi="宋体" w:cs="宋体"/>
          <w:sz w:val="24"/>
          <w:szCs w:val="24"/>
        </w:rPr>
      </w:pPr>
      <w:r>
        <w:rPr>
          <w:rFonts w:hint="eastAsia" w:ascii="宋体" w:hAnsi="宋体" w:cs="宋体"/>
          <w:sz w:val="24"/>
          <w:szCs w:val="24"/>
        </w:rPr>
        <w:t>（三）竞争性磋商公告期限：自采购公告发布之日（202</w:t>
      </w:r>
      <w:r>
        <w:rPr>
          <w:rFonts w:hint="eastAsia" w:ascii="宋体" w:hAnsi="宋体" w:cs="宋体"/>
          <w:sz w:val="24"/>
          <w:szCs w:val="24"/>
          <w:lang w:val="en-US" w:eastAsia="zh-CN"/>
        </w:rPr>
        <w:t>3</w:t>
      </w:r>
      <w:r>
        <w:rPr>
          <w:rFonts w:hint="eastAsia" w:ascii="宋体" w:hAnsi="宋体" w:cs="宋体"/>
          <w:sz w:val="24"/>
          <w:szCs w:val="24"/>
        </w:rPr>
        <w:t>年</w:t>
      </w:r>
      <w:r>
        <w:rPr>
          <w:rFonts w:hint="eastAsia" w:ascii="宋体" w:hAnsi="宋体" w:cs="宋体"/>
          <w:sz w:val="24"/>
          <w:szCs w:val="24"/>
          <w:lang w:val="en-US" w:eastAsia="zh-CN"/>
        </w:rPr>
        <w:t>4</w:t>
      </w:r>
      <w:r>
        <w:rPr>
          <w:rFonts w:hint="eastAsia" w:ascii="宋体" w:hAnsi="宋体" w:cs="宋体"/>
          <w:sz w:val="24"/>
          <w:szCs w:val="24"/>
        </w:rPr>
        <w:t>月</w:t>
      </w:r>
      <w:r>
        <w:rPr>
          <w:rFonts w:hint="eastAsia" w:ascii="宋体" w:hAnsi="宋体" w:cs="宋体"/>
          <w:sz w:val="24"/>
          <w:szCs w:val="24"/>
          <w:lang w:val="en-US" w:eastAsia="zh-CN"/>
        </w:rPr>
        <w:t>13</w:t>
      </w:r>
      <w:r>
        <w:rPr>
          <w:rFonts w:hint="eastAsia" w:ascii="宋体" w:hAnsi="宋体" w:cs="宋体"/>
          <w:sz w:val="24"/>
          <w:szCs w:val="24"/>
        </w:rPr>
        <w:t>日）起三个工作日。</w:t>
      </w:r>
    </w:p>
    <w:p>
      <w:pPr>
        <w:spacing w:line="360" w:lineRule="auto"/>
        <w:ind w:firstLine="480" w:firstLineChars="200"/>
        <w:rPr>
          <w:rFonts w:ascii="宋体" w:hAnsi="宋体" w:cs="宋体"/>
          <w:sz w:val="24"/>
          <w:szCs w:val="24"/>
        </w:rPr>
      </w:pPr>
      <w:r>
        <w:rPr>
          <w:rFonts w:hint="eastAsia" w:ascii="宋体" w:hAnsi="宋体" w:cs="宋体"/>
          <w:sz w:val="24"/>
          <w:szCs w:val="24"/>
        </w:rPr>
        <w:t>（四）竞标人须满足以下三种要件，其响应文件才被接受：</w:t>
      </w:r>
    </w:p>
    <w:p>
      <w:pPr>
        <w:spacing w:line="360" w:lineRule="auto"/>
        <w:ind w:firstLine="480" w:firstLineChars="200"/>
        <w:rPr>
          <w:rFonts w:ascii="宋体" w:hAnsi="宋体" w:cs="宋体"/>
          <w:sz w:val="24"/>
          <w:szCs w:val="24"/>
        </w:rPr>
      </w:pPr>
      <w:r>
        <w:rPr>
          <w:rFonts w:hint="eastAsia" w:ascii="宋体" w:hAnsi="宋体" w:cs="宋体"/>
          <w:sz w:val="24"/>
          <w:szCs w:val="24"/>
        </w:rPr>
        <w:t>1、按磋商文件要求缴纳了竞标保证金；</w:t>
      </w:r>
    </w:p>
    <w:p>
      <w:pPr>
        <w:spacing w:line="360" w:lineRule="auto"/>
        <w:ind w:firstLine="480" w:firstLineChars="200"/>
        <w:rPr>
          <w:rFonts w:ascii="宋体" w:hAnsi="宋体" w:cs="宋体"/>
          <w:sz w:val="24"/>
          <w:szCs w:val="24"/>
        </w:rPr>
      </w:pPr>
      <w:r>
        <w:rPr>
          <w:rFonts w:hint="eastAsia" w:ascii="宋体" w:hAnsi="宋体" w:cs="宋体"/>
          <w:sz w:val="24"/>
          <w:szCs w:val="24"/>
        </w:rPr>
        <w:t>2、按时递交了响应文件；</w:t>
      </w:r>
    </w:p>
    <w:p>
      <w:pPr>
        <w:spacing w:line="360" w:lineRule="auto"/>
        <w:ind w:firstLine="480" w:firstLineChars="200"/>
        <w:rPr>
          <w:rFonts w:ascii="宋体" w:hAnsi="宋体" w:cs="宋体"/>
          <w:sz w:val="24"/>
          <w:szCs w:val="24"/>
        </w:rPr>
      </w:pPr>
      <w:r>
        <w:rPr>
          <w:rFonts w:hint="eastAsia" w:ascii="宋体" w:hAnsi="宋体" w:cs="宋体"/>
          <w:sz w:val="24"/>
          <w:szCs w:val="24"/>
        </w:rPr>
        <w:t>3、按时报名签到。</w:t>
      </w:r>
    </w:p>
    <w:p>
      <w:pPr>
        <w:spacing w:line="360" w:lineRule="auto"/>
        <w:ind w:firstLine="480" w:firstLineChars="200"/>
        <w:rPr>
          <w:rFonts w:ascii="宋体" w:hAnsi="宋体" w:cs="宋体"/>
          <w:sz w:val="24"/>
          <w:szCs w:val="24"/>
        </w:rPr>
      </w:pPr>
      <w:r>
        <w:rPr>
          <w:rFonts w:hint="eastAsia" w:ascii="宋体" w:hAnsi="宋体" w:cs="宋体"/>
          <w:sz w:val="24"/>
          <w:szCs w:val="24"/>
        </w:rPr>
        <w:t>（五）递交响应文件地点：重庆建桥实业发展有限公司接标处（重庆市大渡口区田西路中冶熙城商街1号楼1楼）</w:t>
      </w:r>
    </w:p>
    <w:p>
      <w:pPr>
        <w:spacing w:line="360" w:lineRule="auto"/>
        <w:ind w:firstLine="480" w:firstLineChars="200"/>
        <w:rPr>
          <w:rFonts w:ascii="宋体" w:hAnsi="宋体" w:cs="宋体"/>
          <w:sz w:val="24"/>
          <w:szCs w:val="24"/>
        </w:rPr>
      </w:pPr>
      <w:r>
        <w:rPr>
          <w:rFonts w:hint="eastAsia" w:ascii="宋体" w:hAnsi="宋体" w:cs="宋体"/>
          <w:sz w:val="24"/>
          <w:szCs w:val="24"/>
        </w:rPr>
        <w:t>（六）响应文件递交时间：202</w:t>
      </w:r>
      <w:r>
        <w:rPr>
          <w:rFonts w:hint="eastAsia" w:ascii="宋体" w:hAnsi="宋体" w:cs="宋体"/>
          <w:sz w:val="24"/>
          <w:szCs w:val="24"/>
          <w:lang w:val="en-US" w:eastAsia="zh-CN"/>
        </w:rPr>
        <w:t>3</w:t>
      </w:r>
      <w:r>
        <w:rPr>
          <w:rFonts w:hint="eastAsia" w:ascii="宋体" w:hAnsi="宋体" w:cs="宋体"/>
          <w:sz w:val="24"/>
          <w:szCs w:val="24"/>
        </w:rPr>
        <w:t>年</w:t>
      </w:r>
      <w:r>
        <w:rPr>
          <w:rFonts w:hint="eastAsia" w:ascii="宋体" w:hAnsi="宋体" w:cs="宋体"/>
          <w:sz w:val="24"/>
          <w:szCs w:val="24"/>
          <w:lang w:val="en-US" w:eastAsia="zh-CN"/>
        </w:rPr>
        <w:t>4</w:t>
      </w:r>
      <w:r>
        <w:rPr>
          <w:rFonts w:hint="eastAsia" w:ascii="宋体" w:hAnsi="宋体" w:cs="宋体"/>
          <w:sz w:val="24"/>
          <w:szCs w:val="24"/>
        </w:rPr>
        <w:t>月</w:t>
      </w:r>
      <w:r>
        <w:rPr>
          <w:rFonts w:hint="eastAsia" w:ascii="宋体" w:hAnsi="宋体" w:cs="宋体"/>
          <w:sz w:val="24"/>
          <w:szCs w:val="24"/>
          <w:lang w:val="en-US" w:eastAsia="zh-CN"/>
        </w:rPr>
        <w:t>19</w:t>
      </w:r>
      <w:r>
        <w:rPr>
          <w:rFonts w:hint="eastAsia" w:ascii="宋体" w:hAnsi="宋体" w:cs="宋体"/>
          <w:sz w:val="24"/>
          <w:szCs w:val="24"/>
        </w:rPr>
        <w:t>日北京时间14：00-14:30</w:t>
      </w:r>
    </w:p>
    <w:p>
      <w:pPr>
        <w:spacing w:line="360" w:lineRule="auto"/>
        <w:ind w:firstLine="1200" w:firstLineChars="500"/>
        <w:rPr>
          <w:rFonts w:ascii="宋体" w:hAnsi="宋体" w:cs="宋体"/>
          <w:sz w:val="24"/>
          <w:szCs w:val="24"/>
        </w:rPr>
      </w:pPr>
      <w:r>
        <w:rPr>
          <w:rFonts w:hint="eastAsia" w:ascii="宋体" w:hAnsi="宋体" w:cs="宋体"/>
          <w:sz w:val="24"/>
          <w:szCs w:val="24"/>
        </w:rPr>
        <w:t>截止时间：202</w:t>
      </w:r>
      <w:r>
        <w:rPr>
          <w:rFonts w:hint="eastAsia" w:ascii="宋体" w:hAnsi="宋体" w:cs="宋体"/>
          <w:sz w:val="24"/>
          <w:szCs w:val="24"/>
          <w:lang w:val="en-US" w:eastAsia="zh-CN"/>
        </w:rPr>
        <w:t>3</w:t>
      </w:r>
      <w:r>
        <w:rPr>
          <w:rFonts w:hint="eastAsia" w:ascii="宋体" w:hAnsi="宋体" w:cs="宋体"/>
          <w:sz w:val="24"/>
          <w:szCs w:val="24"/>
        </w:rPr>
        <w:t>年</w:t>
      </w:r>
      <w:r>
        <w:rPr>
          <w:rFonts w:hint="eastAsia" w:ascii="宋体" w:hAnsi="宋体" w:cs="宋体"/>
          <w:sz w:val="24"/>
          <w:szCs w:val="24"/>
          <w:lang w:val="en-US" w:eastAsia="zh-CN"/>
        </w:rPr>
        <w:t>4</w:t>
      </w:r>
      <w:r>
        <w:rPr>
          <w:rFonts w:hint="eastAsia" w:ascii="宋体" w:hAnsi="宋体" w:cs="宋体"/>
          <w:sz w:val="24"/>
          <w:szCs w:val="24"/>
        </w:rPr>
        <w:t>月</w:t>
      </w:r>
      <w:r>
        <w:rPr>
          <w:rFonts w:hint="eastAsia" w:ascii="宋体" w:hAnsi="宋体" w:cs="宋体"/>
          <w:sz w:val="24"/>
          <w:szCs w:val="24"/>
          <w:lang w:val="en-US" w:eastAsia="zh-CN"/>
        </w:rPr>
        <w:t>19</w:t>
      </w:r>
      <w:r>
        <w:rPr>
          <w:rFonts w:hint="eastAsia" w:ascii="宋体" w:hAnsi="宋体" w:cs="宋体"/>
          <w:sz w:val="24"/>
          <w:szCs w:val="24"/>
        </w:rPr>
        <w:t>日北京时间14:30</w:t>
      </w:r>
    </w:p>
    <w:p>
      <w:pPr>
        <w:spacing w:line="360" w:lineRule="auto"/>
        <w:ind w:firstLine="480" w:firstLineChars="200"/>
        <w:rPr>
          <w:rFonts w:ascii="宋体" w:hAnsi="宋体" w:cs="宋体"/>
          <w:sz w:val="24"/>
          <w:szCs w:val="24"/>
        </w:rPr>
      </w:pPr>
      <w:r>
        <w:rPr>
          <w:rFonts w:hint="eastAsia" w:ascii="宋体" w:hAnsi="宋体" w:cs="宋体"/>
          <w:sz w:val="24"/>
          <w:szCs w:val="24"/>
        </w:rPr>
        <w:t>（七）磋商开始时间：202</w:t>
      </w:r>
      <w:r>
        <w:rPr>
          <w:rFonts w:hint="eastAsia" w:ascii="宋体" w:hAnsi="宋体" w:cs="宋体"/>
          <w:sz w:val="24"/>
          <w:szCs w:val="24"/>
          <w:lang w:val="en-US" w:eastAsia="zh-CN"/>
        </w:rPr>
        <w:t>3</w:t>
      </w:r>
      <w:r>
        <w:rPr>
          <w:rFonts w:hint="eastAsia" w:ascii="宋体" w:hAnsi="宋体" w:cs="宋体"/>
          <w:sz w:val="24"/>
          <w:szCs w:val="24"/>
        </w:rPr>
        <w:t>年</w:t>
      </w:r>
      <w:r>
        <w:rPr>
          <w:rFonts w:hint="eastAsia" w:ascii="宋体" w:hAnsi="宋体" w:cs="宋体"/>
          <w:sz w:val="24"/>
          <w:szCs w:val="24"/>
          <w:lang w:val="en-US" w:eastAsia="zh-CN"/>
        </w:rPr>
        <w:t>4</w:t>
      </w:r>
      <w:r>
        <w:rPr>
          <w:rFonts w:hint="eastAsia" w:ascii="宋体" w:hAnsi="宋体" w:cs="宋体"/>
          <w:sz w:val="24"/>
          <w:szCs w:val="24"/>
        </w:rPr>
        <w:t>月</w:t>
      </w:r>
      <w:r>
        <w:rPr>
          <w:rFonts w:hint="eastAsia" w:ascii="宋体" w:hAnsi="宋体" w:cs="宋体"/>
          <w:sz w:val="24"/>
          <w:szCs w:val="24"/>
          <w:lang w:val="en-US" w:eastAsia="zh-CN"/>
        </w:rPr>
        <w:t>19</w:t>
      </w:r>
      <w:r>
        <w:rPr>
          <w:rFonts w:hint="eastAsia" w:ascii="宋体" w:hAnsi="宋体" w:cs="宋体"/>
          <w:sz w:val="24"/>
          <w:szCs w:val="24"/>
        </w:rPr>
        <w:t>日北京时间14:30</w:t>
      </w:r>
    </w:p>
    <w:p>
      <w:pPr>
        <w:pStyle w:val="4"/>
        <w:spacing w:line="360" w:lineRule="auto"/>
        <w:rPr>
          <w:rFonts w:ascii="宋体" w:hAnsi="宋体" w:cs="宋体"/>
          <w:sz w:val="24"/>
          <w:szCs w:val="24"/>
        </w:rPr>
      </w:pPr>
      <w:bookmarkStart w:id="12" w:name="_Toc373860294"/>
      <w:bookmarkStart w:id="13" w:name="_Toc54278973"/>
      <w:r>
        <w:rPr>
          <w:rFonts w:hint="eastAsia" w:ascii="宋体" w:hAnsi="宋体" w:cs="宋体"/>
          <w:sz w:val="24"/>
          <w:szCs w:val="24"/>
        </w:rPr>
        <w:t>五、磋商保证金</w:t>
      </w:r>
    </w:p>
    <w:p>
      <w:pPr>
        <w:spacing w:line="360" w:lineRule="auto"/>
        <w:ind w:firstLine="480" w:firstLineChars="200"/>
        <w:rPr>
          <w:rFonts w:ascii="宋体" w:hAnsi="宋体" w:cs="宋体"/>
          <w:sz w:val="24"/>
          <w:szCs w:val="24"/>
        </w:rPr>
      </w:pPr>
      <w:r>
        <w:rPr>
          <w:rFonts w:hint="eastAsia" w:ascii="宋体" w:hAnsi="宋体" w:cs="宋体"/>
          <w:sz w:val="24"/>
          <w:szCs w:val="24"/>
        </w:rPr>
        <w:t>（一）保证金递交</w:t>
      </w:r>
    </w:p>
    <w:p>
      <w:pPr>
        <w:spacing w:line="360" w:lineRule="auto"/>
        <w:ind w:firstLine="480" w:firstLineChars="200"/>
        <w:rPr>
          <w:rFonts w:ascii="宋体" w:hAnsi="宋体" w:cs="宋体"/>
          <w:sz w:val="24"/>
          <w:szCs w:val="24"/>
        </w:rPr>
      </w:pPr>
      <w:r>
        <w:rPr>
          <w:rFonts w:hint="eastAsia" w:ascii="宋体" w:hAnsi="宋体" w:cs="宋体"/>
          <w:sz w:val="24"/>
          <w:szCs w:val="24"/>
        </w:rPr>
        <w:t>1、竞标保证金交款形式及要求</w:t>
      </w:r>
    </w:p>
    <w:p>
      <w:pPr>
        <w:spacing w:line="360" w:lineRule="auto"/>
        <w:ind w:firstLine="480" w:firstLineChars="200"/>
        <w:rPr>
          <w:rFonts w:ascii="宋体" w:hAnsi="宋体" w:cs="宋体"/>
          <w:sz w:val="24"/>
          <w:szCs w:val="24"/>
        </w:rPr>
      </w:pPr>
      <w:r>
        <w:rPr>
          <w:rFonts w:hint="eastAsia" w:ascii="宋体" w:hAnsi="宋体" w:cs="宋体"/>
          <w:sz w:val="24"/>
          <w:szCs w:val="24"/>
        </w:rPr>
        <w:t>竞标人从单位</w:t>
      </w:r>
      <w:r>
        <w:rPr>
          <w:rFonts w:hint="eastAsia" w:ascii="宋体" w:hAnsi="宋体" w:cs="宋体"/>
          <w:b/>
          <w:sz w:val="24"/>
          <w:szCs w:val="24"/>
          <w:u w:val="single"/>
        </w:rPr>
        <w:t>基本银行账户</w:t>
      </w:r>
      <w:r>
        <w:rPr>
          <w:rFonts w:hint="eastAsia" w:ascii="宋体" w:hAnsi="宋体" w:cs="宋体"/>
          <w:sz w:val="24"/>
          <w:szCs w:val="24"/>
        </w:rPr>
        <w:t>在</w:t>
      </w:r>
      <w:r>
        <w:rPr>
          <w:rFonts w:hint="eastAsia" w:ascii="宋体" w:hAnsi="宋体" w:cs="宋体"/>
          <w:b/>
          <w:sz w:val="24"/>
          <w:szCs w:val="24"/>
          <w:u w:val="single"/>
        </w:rPr>
        <w:t>202</w:t>
      </w:r>
      <w:r>
        <w:rPr>
          <w:rFonts w:hint="eastAsia" w:ascii="宋体" w:hAnsi="宋体" w:cs="宋体"/>
          <w:b/>
          <w:sz w:val="24"/>
          <w:szCs w:val="24"/>
          <w:u w:val="single"/>
          <w:lang w:val="en-US" w:eastAsia="zh-CN"/>
        </w:rPr>
        <w:t>3</w:t>
      </w:r>
      <w:r>
        <w:rPr>
          <w:rFonts w:hint="eastAsia" w:ascii="宋体" w:hAnsi="宋体" w:cs="宋体"/>
          <w:b/>
          <w:sz w:val="24"/>
          <w:szCs w:val="24"/>
          <w:u w:val="single"/>
        </w:rPr>
        <w:t>年</w:t>
      </w:r>
      <w:r>
        <w:rPr>
          <w:rFonts w:hint="eastAsia" w:ascii="宋体" w:hAnsi="宋体" w:cs="宋体"/>
          <w:b/>
          <w:sz w:val="24"/>
          <w:szCs w:val="24"/>
          <w:u w:val="single"/>
          <w:lang w:val="en-US" w:eastAsia="zh-CN"/>
        </w:rPr>
        <w:t>4</w:t>
      </w:r>
      <w:r>
        <w:rPr>
          <w:rFonts w:hint="eastAsia" w:ascii="宋体" w:hAnsi="宋体" w:cs="宋体"/>
          <w:b/>
          <w:sz w:val="24"/>
          <w:szCs w:val="24"/>
          <w:u w:val="single"/>
        </w:rPr>
        <w:t>月</w:t>
      </w:r>
      <w:r>
        <w:rPr>
          <w:rFonts w:hint="eastAsia" w:ascii="宋体" w:hAnsi="宋体" w:cs="宋体"/>
          <w:b/>
          <w:sz w:val="24"/>
          <w:szCs w:val="24"/>
          <w:u w:val="single"/>
          <w:lang w:val="en-US" w:eastAsia="zh-CN"/>
        </w:rPr>
        <w:t>18</w:t>
      </w:r>
      <w:r>
        <w:rPr>
          <w:rFonts w:hint="eastAsia" w:ascii="宋体" w:hAnsi="宋体" w:cs="宋体"/>
          <w:b/>
          <w:sz w:val="24"/>
          <w:szCs w:val="24"/>
          <w:u w:val="single"/>
        </w:rPr>
        <w:t>日</w:t>
      </w:r>
      <w:r>
        <w:rPr>
          <w:rFonts w:hint="eastAsia" w:ascii="宋体" w:hAnsi="宋体" w:cs="宋体"/>
          <w:b/>
          <w:sz w:val="24"/>
          <w:szCs w:val="24"/>
          <w:u w:val="single"/>
          <w:lang w:val="en-US" w:eastAsia="zh-CN"/>
        </w:rPr>
        <w:t>17</w:t>
      </w:r>
      <w:r>
        <w:rPr>
          <w:rFonts w:hint="eastAsia" w:ascii="宋体" w:hAnsi="宋体" w:cs="宋体"/>
          <w:b/>
          <w:sz w:val="24"/>
          <w:szCs w:val="24"/>
          <w:u w:val="single"/>
        </w:rPr>
        <w:t>时00分（北京时间）前</w:t>
      </w:r>
      <w:r>
        <w:rPr>
          <w:rFonts w:hint="eastAsia" w:ascii="宋体" w:hAnsi="宋体" w:cs="宋体"/>
          <w:sz w:val="24"/>
          <w:szCs w:val="24"/>
        </w:rPr>
        <w:t>（建议通过网上银行方式）直接划付至指定的竞标保证金账户（详见附件），否则竞标保证金无效。竞标人自行考虑汇入时间风险（如同城汇入、异地汇入、跨行汇入的时间要求）。竞标人提交的竞标保证金未由竞标人单位的基本银行账户划付或划付的竞标保证金金额不足的或未按时到账的，其竞标保证金交纳无效。</w:t>
      </w:r>
    </w:p>
    <w:p>
      <w:pPr>
        <w:spacing w:line="360" w:lineRule="auto"/>
        <w:ind w:firstLine="480" w:firstLineChars="200"/>
        <w:rPr>
          <w:rFonts w:ascii="宋体" w:hAnsi="宋体" w:cs="宋体"/>
          <w:b/>
          <w:sz w:val="24"/>
          <w:szCs w:val="24"/>
          <w:u w:val="single"/>
        </w:rPr>
      </w:pPr>
      <w:r>
        <w:rPr>
          <w:rFonts w:hint="eastAsia" w:ascii="宋体" w:hAnsi="宋体" w:cs="宋体"/>
          <w:sz w:val="24"/>
          <w:szCs w:val="24"/>
        </w:rPr>
        <w:t>2、</w:t>
      </w:r>
      <w:r>
        <w:rPr>
          <w:rFonts w:hint="eastAsia" w:ascii="宋体" w:hAnsi="宋体" w:cs="宋体"/>
          <w:b/>
          <w:sz w:val="24"/>
          <w:szCs w:val="24"/>
          <w:u w:val="single"/>
        </w:rPr>
        <w:t>竞标保证金的金额：人民币</w:t>
      </w:r>
      <w:r>
        <w:rPr>
          <w:rFonts w:hint="eastAsia" w:ascii="宋体" w:hAnsi="宋体" w:cs="宋体"/>
          <w:b/>
          <w:sz w:val="24"/>
          <w:szCs w:val="24"/>
          <w:u w:val="single"/>
          <w:lang w:val="en-US" w:eastAsia="zh-CN"/>
        </w:rPr>
        <w:t>95</w:t>
      </w:r>
      <w:r>
        <w:rPr>
          <w:rFonts w:hint="eastAsia" w:ascii="宋体" w:hAnsi="宋体" w:cs="宋体"/>
          <w:b/>
          <w:sz w:val="24"/>
          <w:szCs w:val="24"/>
          <w:u w:val="single"/>
        </w:rPr>
        <w:t>00元（大写：</w:t>
      </w:r>
      <w:r>
        <w:rPr>
          <w:rFonts w:hint="eastAsia" w:ascii="宋体" w:hAnsi="宋体" w:cs="宋体"/>
          <w:b/>
          <w:sz w:val="24"/>
          <w:szCs w:val="24"/>
          <w:u w:val="single"/>
          <w:lang w:eastAsia="zh-CN"/>
        </w:rPr>
        <w:t>玖</w:t>
      </w:r>
      <w:r>
        <w:rPr>
          <w:rFonts w:hint="eastAsia" w:ascii="宋体" w:hAnsi="宋体" w:cs="宋体"/>
          <w:b/>
          <w:sz w:val="24"/>
          <w:szCs w:val="24"/>
          <w:u w:val="single"/>
        </w:rPr>
        <w:t>仟</w:t>
      </w:r>
      <w:r>
        <w:rPr>
          <w:rFonts w:hint="eastAsia" w:ascii="宋体" w:hAnsi="宋体" w:cs="宋体"/>
          <w:b/>
          <w:sz w:val="24"/>
          <w:szCs w:val="24"/>
          <w:u w:val="single"/>
          <w:lang w:eastAsia="zh-CN"/>
        </w:rPr>
        <w:t>伍佰</w:t>
      </w:r>
      <w:r>
        <w:rPr>
          <w:rFonts w:hint="eastAsia" w:ascii="宋体" w:hAnsi="宋体" w:cs="宋体"/>
          <w:b/>
          <w:sz w:val="24"/>
          <w:szCs w:val="24"/>
          <w:u w:val="single"/>
        </w:rPr>
        <w:t>元整）。</w:t>
      </w:r>
    </w:p>
    <w:p>
      <w:pPr>
        <w:spacing w:line="360" w:lineRule="auto"/>
        <w:ind w:firstLine="480" w:firstLineChars="200"/>
        <w:rPr>
          <w:rFonts w:ascii="宋体" w:hAnsi="宋体" w:cs="宋体"/>
          <w:sz w:val="24"/>
          <w:szCs w:val="24"/>
        </w:rPr>
      </w:pPr>
      <w:r>
        <w:rPr>
          <w:rFonts w:hint="eastAsia" w:ascii="宋体" w:hAnsi="宋体" w:cs="宋体"/>
          <w:sz w:val="24"/>
          <w:szCs w:val="24"/>
        </w:rPr>
        <w:t>3、竞标保证金有效期等同竞标有效期。</w:t>
      </w:r>
    </w:p>
    <w:p>
      <w:pPr>
        <w:spacing w:line="360" w:lineRule="auto"/>
        <w:ind w:firstLine="480" w:firstLineChars="200"/>
        <w:rPr>
          <w:rFonts w:ascii="宋体" w:hAnsi="宋体" w:cs="宋体"/>
          <w:sz w:val="24"/>
          <w:szCs w:val="24"/>
        </w:rPr>
      </w:pPr>
      <w:r>
        <w:rPr>
          <w:rFonts w:hint="eastAsia" w:ascii="宋体" w:hAnsi="宋体" w:cs="宋体"/>
          <w:sz w:val="24"/>
          <w:szCs w:val="24"/>
        </w:rPr>
        <w:t>4、未在指定时间内到账的竞标保证金为无效竞标保证金，当场退还其响应文件。</w:t>
      </w:r>
    </w:p>
    <w:p>
      <w:pPr>
        <w:spacing w:line="360" w:lineRule="auto"/>
        <w:ind w:firstLine="480" w:firstLineChars="200"/>
      </w:pPr>
      <w:r>
        <w:rPr>
          <w:rFonts w:hint="eastAsia" w:ascii="宋体" w:hAnsi="宋体" w:cs="宋体"/>
          <w:sz w:val="24"/>
          <w:szCs w:val="24"/>
        </w:rPr>
        <w:t>5、竞标人应将单位基本银行账户的开户许可证（或银行盖章的基本账户证明材料）和竞标保证金进账凭据带至现场查验(以上资料原件备验)。</w:t>
      </w:r>
    </w:p>
    <w:p>
      <w:pPr>
        <w:spacing w:line="360" w:lineRule="auto"/>
        <w:ind w:firstLine="480" w:firstLineChars="200"/>
        <w:rPr>
          <w:rFonts w:ascii="宋体" w:hAnsi="宋体" w:cs="宋体"/>
          <w:sz w:val="24"/>
          <w:szCs w:val="24"/>
        </w:rPr>
      </w:pPr>
      <w:r>
        <w:rPr>
          <w:rFonts w:hint="eastAsia" w:ascii="宋体" w:hAnsi="宋体" w:cs="宋体"/>
          <w:sz w:val="24"/>
          <w:szCs w:val="24"/>
        </w:rPr>
        <w:t>（二）保证金退还方式</w:t>
      </w:r>
    </w:p>
    <w:p>
      <w:pPr>
        <w:spacing w:line="360" w:lineRule="auto"/>
        <w:ind w:firstLine="480" w:firstLineChars="200"/>
        <w:rPr>
          <w:rFonts w:ascii="宋体" w:hAnsi="宋体" w:cs="宋体"/>
          <w:sz w:val="24"/>
          <w:szCs w:val="24"/>
        </w:rPr>
      </w:pPr>
      <w:r>
        <w:rPr>
          <w:rFonts w:hint="eastAsia" w:ascii="宋体" w:hAnsi="宋体" w:cs="宋体"/>
          <w:sz w:val="24"/>
          <w:szCs w:val="24"/>
        </w:rPr>
        <w:t>在公示期结束后五个工作日内，竞标人应持采购人开具的收据，方能退还投（竞）标保证金，否则责任自负。采购人向除成交人以外的竞标人无息退还竞标保证金。成交人的竞标保证金在采购人与成交人签订的项目合同（原件）后五个工作日内无息退还。竞标保证金通过网上银行转账的方式退还至各竞标人缴纳保证金的帐户。</w:t>
      </w:r>
    </w:p>
    <w:p>
      <w:pPr>
        <w:spacing w:line="360" w:lineRule="auto"/>
        <w:ind w:firstLine="480" w:firstLineChars="200"/>
        <w:rPr>
          <w:rFonts w:ascii="宋体" w:hAnsi="宋体" w:cs="宋体"/>
          <w:sz w:val="24"/>
          <w:szCs w:val="24"/>
        </w:rPr>
      </w:pPr>
      <w:r>
        <w:rPr>
          <w:rFonts w:hint="eastAsia" w:ascii="宋体" w:hAnsi="宋体" w:cs="宋体"/>
          <w:sz w:val="24"/>
          <w:szCs w:val="24"/>
        </w:rPr>
        <w:t>如因竞标人自身原因，竞标保证金未缴入本项目专用账户导致的竞标保证金退还延迟，由竞标人自行负责。</w:t>
      </w:r>
    </w:p>
    <w:p>
      <w:pPr>
        <w:spacing w:line="360" w:lineRule="auto"/>
        <w:ind w:firstLine="480" w:firstLineChars="200"/>
        <w:rPr>
          <w:rFonts w:ascii="宋体" w:hAnsi="宋体" w:cs="宋体"/>
          <w:sz w:val="24"/>
          <w:szCs w:val="24"/>
        </w:rPr>
      </w:pPr>
      <w:r>
        <w:rPr>
          <w:rFonts w:hint="eastAsia" w:ascii="宋体" w:hAnsi="宋体" w:cs="宋体"/>
          <w:sz w:val="24"/>
          <w:szCs w:val="24"/>
        </w:rPr>
        <w:t>保证金联系人：李老师；      咨询电话：023-68955002</w:t>
      </w:r>
    </w:p>
    <w:p>
      <w:pPr>
        <w:pStyle w:val="4"/>
        <w:spacing w:line="360" w:lineRule="auto"/>
        <w:rPr>
          <w:rFonts w:ascii="宋体" w:hAnsi="宋体" w:cs="宋体"/>
          <w:sz w:val="24"/>
          <w:szCs w:val="24"/>
        </w:rPr>
      </w:pPr>
      <w:r>
        <w:rPr>
          <w:rFonts w:hint="eastAsia" w:ascii="宋体" w:hAnsi="宋体" w:cs="宋体"/>
          <w:sz w:val="24"/>
          <w:szCs w:val="24"/>
        </w:rPr>
        <w:t>六、履约保证金</w:t>
      </w:r>
    </w:p>
    <w:p>
      <w:pPr>
        <w:spacing w:line="360" w:lineRule="auto"/>
        <w:ind w:firstLine="354" w:firstLineChars="147"/>
        <w:rPr>
          <w:rFonts w:ascii="宋体" w:hAnsi="宋体" w:cs="宋体"/>
          <w:b/>
          <w:sz w:val="24"/>
          <w:szCs w:val="24"/>
        </w:rPr>
      </w:pPr>
      <w:r>
        <w:rPr>
          <w:rFonts w:hint="eastAsia" w:ascii="宋体" w:hAnsi="宋体" w:cs="宋体"/>
          <w:b/>
          <w:sz w:val="24"/>
          <w:szCs w:val="24"/>
        </w:rPr>
        <w:t>履约保证金金额为：项目成交金额的10%。</w:t>
      </w:r>
    </w:p>
    <w:p>
      <w:pPr>
        <w:pStyle w:val="4"/>
        <w:spacing w:line="360" w:lineRule="auto"/>
        <w:ind w:firstLine="480" w:firstLineChars="200"/>
        <w:rPr>
          <w:rFonts w:ascii="宋体" w:hAnsi="宋体" w:cs="宋体"/>
          <w:b w:val="0"/>
          <w:sz w:val="24"/>
          <w:szCs w:val="24"/>
        </w:rPr>
      </w:pPr>
      <w:r>
        <w:rPr>
          <w:rFonts w:hint="eastAsia" w:ascii="宋体" w:hAnsi="宋体" w:cs="宋体"/>
          <w:b w:val="0"/>
          <w:sz w:val="24"/>
          <w:szCs w:val="24"/>
        </w:rPr>
        <w:t>账户信息：成交通知书发出后7天内（到账时间以重庆建桥实业发展有限公司开具收据为准）将履约担保汇入下列帐户：</w:t>
      </w:r>
    </w:p>
    <w:p>
      <w:pPr>
        <w:pStyle w:val="4"/>
        <w:spacing w:line="360" w:lineRule="auto"/>
        <w:ind w:firstLine="480" w:firstLineChars="200"/>
        <w:rPr>
          <w:rFonts w:ascii="宋体" w:hAnsi="宋体" w:cs="宋体"/>
          <w:b w:val="0"/>
          <w:sz w:val="24"/>
          <w:szCs w:val="24"/>
        </w:rPr>
      </w:pPr>
      <w:r>
        <w:rPr>
          <w:rFonts w:hint="eastAsia" w:ascii="宋体" w:hAnsi="宋体" w:cs="宋体"/>
          <w:b w:val="0"/>
          <w:sz w:val="24"/>
          <w:szCs w:val="24"/>
        </w:rPr>
        <w:t>开户行：交通银行大渡口支行</w:t>
      </w:r>
    </w:p>
    <w:p>
      <w:pPr>
        <w:pStyle w:val="4"/>
        <w:spacing w:line="360" w:lineRule="auto"/>
        <w:ind w:firstLine="480" w:firstLineChars="200"/>
        <w:rPr>
          <w:rFonts w:ascii="宋体" w:hAnsi="宋体" w:cs="宋体"/>
          <w:b w:val="0"/>
          <w:sz w:val="24"/>
          <w:szCs w:val="24"/>
        </w:rPr>
      </w:pPr>
      <w:r>
        <w:rPr>
          <w:rFonts w:hint="eastAsia" w:ascii="宋体" w:hAnsi="宋体" w:cs="宋体"/>
          <w:b w:val="0"/>
          <w:sz w:val="24"/>
          <w:szCs w:val="24"/>
        </w:rPr>
        <w:t>帐  号：500103011018001201702。</w:t>
      </w:r>
    </w:p>
    <w:p>
      <w:pPr>
        <w:pStyle w:val="4"/>
        <w:spacing w:line="360" w:lineRule="auto"/>
        <w:ind w:firstLine="480" w:firstLineChars="200"/>
        <w:rPr>
          <w:rFonts w:ascii="宋体" w:hAnsi="宋体" w:cs="宋体"/>
          <w:b w:val="0"/>
          <w:sz w:val="24"/>
          <w:szCs w:val="24"/>
        </w:rPr>
      </w:pPr>
      <w:r>
        <w:rPr>
          <w:rFonts w:hint="eastAsia" w:ascii="宋体" w:hAnsi="宋体" w:cs="宋体"/>
          <w:b w:val="0"/>
          <w:sz w:val="24"/>
          <w:szCs w:val="24"/>
        </w:rPr>
        <w:t>帐户名称：重庆建桥实业发展有限公司</w:t>
      </w:r>
    </w:p>
    <w:p>
      <w:pPr>
        <w:pStyle w:val="4"/>
        <w:spacing w:line="360" w:lineRule="auto"/>
        <w:ind w:firstLine="480" w:firstLineChars="200"/>
        <w:rPr>
          <w:rFonts w:ascii="宋体" w:hAnsi="宋体" w:cs="宋体"/>
          <w:b w:val="0"/>
          <w:sz w:val="24"/>
          <w:szCs w:val="24"/>
        </w:rPr>
      </w:pPr>
      <w:r>
        <w:rPr>
          <w:rFonts w:hint="eastAsia" w:ascii="宋体" w:hAnsi="宋体" w:cs="宋体"/>
          <w:b w:val="0"/>
          <w:sz w:val="24"/>
          <w:szCs w:val="24"/>
        </w:rPr>
        <w:t>退还时间：</w:t>
      </w:r>
      <w:r>
        <w:rPr>
          <w:rFonts w:hint="eastAsia" w:ascii="宋体" w:hAnsi="宋体" w:cs="宋体"/>
          <w:b w:val="0"/>
          <w:sz w:val="24"/>
          <w:szCs w:val="24"/>
          <w:lang w:eastAsia="zh-CN"/>
        </w:rPr>
        <w:t>项目服务期满后</w:t>
      </w:r>
      <w:r>
        <w:rPr>
          <w:rFonts w:hint="eastAsia" w:ascii="宋体" w:hAnsi="宋体" w:cs="宋体"/>
          <w:b w:val="0"/>
          <w:sz w:val="24"/>
          <w:szCs w:val="24"/>
        </w:rPr>
        <w:t>30日内返还履约保证金的100%（不计息）。</w:t>
      </w:r>
    </w:p>
    <w:p>
      <w:pPr>
        <w:pStyle w:val="4"/>
        <w:spacing w:line="360" w:lineRule="auto"/>
        <w:rPr>
          <w:rFonts w:ascii="宋体" w:hAnsi="宋体" w:cs="宋体"/>
          <w:sz w:val="24"/>
          <w:szCs w:val="24"/>
        </w:rPr>
      </w:pPr>
      <w:r>
        <w:rPr>
          <w:rFonts w:hint="eastAsia" w:ascii="宋体" w:hAnsi="宋体" w:cs="宋体"/>
          <w:sz w:val="24"/>
          <w:szCs w:val="24"/>
        </w:rPr>
        <w:t>七、</w:t>
      </w:r>
      <w:bookmarkEnd w:id="9"/>
      <w:bookmarkEnd w:id="12"/>
      <w:bookmarkStart w:id="14" w:name="_Toc480466698"/>
      <w:bookmarkStart w:id="15" w:name="_Toc479668114"/>
      <w:r>
        <w:rPr>
          <w:rFonts w:hint="eastAsia" w:ascii="宋体" w:hAnsi="宋体" w:cs="宋体"/>
          <w:sz w:val="24"/>
          <w:szCs w:val="24"/>
        </w:rPr>
        <w:t>采购项目需落实的政府采购政策</w:t>
      </w:r>
      <w:bookmarkEnd w:id="13"/>
      <w:bookmarkEnd w:id="14"/>
      <w:bookmarkEnd w:id="15"/>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（一）按照《财政部 生态环境部关于印发环境标志产品政府采购品目清单的通知》（财库〔2019〕18号）和《财政部 发展改革委关于印发节能产品政府采购品目清单的通知》（财库〔2019〕19号）的规定，落实国家节能环保政策。</w:t>
      </w:r>
    </w:p>
    <w:p>
      <w:pPr>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（二）按照《财政部 工业和信息化部关于印发&lt;政府采购促进中小企业发展暂行办法&gt;的通知》（财库〔2011〕181号）的规定，落实促进中小企业发展政策。</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（三）按照《财政部、司法部关于政府采购支持监狱企业发展有关问题的通知》（财库〔2014〕68号）的规定，落实支持监狱企业发展政策。</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（四）按照《三部门联合发布关于促进残疾人就业政府采购政策的通知》（财库〔2017〕 141号）的规定，落实支持残疾人福利性单位发展政策。</w:t>
      </w:r>
    </w:p>
    <w:p>
      <w:pPr>
        <w:pStyle w:val="4"/>
        <w:spacing w:line="360" w:lineRule="auto"/>
        <w:rPr>
          <w:rFonts w:ascii="宋体" w:hAnsi="宋体" w:cs="宋体"/>
          <w:sz w:val="24"/>
          <w:szCs w:val="24"/>
        </w:rPr>
      </w:pPr>
      <w:bookmarkStart w:id="16" w:name="_Toc480466699"/>
      <w:bookmarkStart w:id="17" w:name="_Toc54278974"/>
      <w:r>
        <w:rPr>
          <w:rFonts w:hint="eastAsia" w:ascii="宋体" w:hAnsi="宋体" w:cs="宋体"/>
          <w:sz w:val="24"/>
          <w:szCs w:val="24"/>
        </w:rPr>
        <w:t>八、其它有关规定</w:t>
      </w:r>
      <w:bookmarkEnd w:id="16"/>
      <w:bookmarkEnd w:id="17"/>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（一）单位负责人为同一人或者存在直接控股、管理关系的不同供应商，不得参加同一合同项（分包）下的政府采购活动，否则均为无效响应。</w:t>
      </w:r>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（二）为采购项目提供整体设计、规范编制或者项目管理、监理、检测等服务的供应商，不得再参加该采购项目的其他采购活动。</w:t>
      </w:r>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（三）本项目的澄清文件（如果有）一律在建桥工业园（http://www.jqgyy.com/）上发布，请各供应商注意下载；无论供应商下载或领取与否，均视同供应商已知晓本项目澄清文件（如果有）的内容。</w:t>
      </w:r>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（四）超过响应文件截止时间递交的响应文件，恕不接收。</w:t>
      </w:r>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（五）磋商费用：无论磋商结果如何，供应商参与本项目磋商的所有费用均应由供应商自行承担。</w:t>
      </w:r>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（六）</w:t>
      </w:r>
      <w:r>
        <w:rPr>
          <w:rFonts w:hint="eastAsia" w:ascii="宋体" w:hAnsi="宋体" w:cs="宋体"/>
          <w:b/>
          <w:sz w:val="24"/>
          <w:szCs w:val="24"/>
        </w:rPr>
        <w:t>本项目不接受联合体参与磋商。</w:t>
      </w:r>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（七）</w:t>
      </w:r>
      <w:bookmarkStart w:id="18" w:name="_Toc480466700"/>
      <w:r>
        <w:rPr>
          <w:rFonts w:hint="eastAsia" w:ascii="宋体" w:hAnsi="宋体" w:cs="宋体"/>
          <w:sz w:val="24"/>
          <w:szCs w:val="24"/>
        </w:rPr>
        <w:t>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政府采购活动。</w:t>
      </w:r>
    </w:p>
    <w:p>
      <w:pPr>
        <w:pStyle w:val="4"/>
        <w:spacing w:line="360" w:lineRule="auto"/>
        <w:rPr>
          <w:rFonts w:ascii="宋体" w:hAnsi="宋体" w:cs="宋体"/>
          <w:sz w:val="24"/>
          <w:szCs w:val="24"/>
        </w:rPr>
      </w:pPr>
      <w:bookmarkStart w:id="19" w:name="_Toc54278975"/>
      <w:r>
        <w:rPr>
          <w:rFonts w:hint="eastAsia" w:ascii="宋体" w:hAnsi="宋体" w:cs="宋体"/>
          <w:sz w:val="24"/>
          <w:szCs w:val="24"/>
        </w:rPr>
        <w:t>九、联系方式</w:t>
      </w:r>
      <w:bookmarkEnd w:id="18"/>
      <w:bookmarkEnd w:id="19"/>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rPr>
        <w:t>采购人：</w:t>
      </w:r>
      <w:r>
        <w:rPr>
          <w:rFonts w:hint="eastAsia" w:ascii="宋体" w:hAnsi="宋体" w:cs="宋体"/>
          <w:color w:val="auto"/>
          <w:sz w:val="24"/>
          <w:szCs w:val="24"/>
          <w:highlight w:val="none"/>
          <w:lang w:eastAsia="zh-CN"/>
        </w:rPr>
        <w:t>重庆市大渡口区教育委员会</w:t>
      </w:r>
    </w:p>
    <w:p>
      <w:pPr>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lang w:eastAsia="zh-CN"/>
        </w:rPr>
        <w:t>代建业主：</w:t>
      </w:r>
      <w:r>
        <w:rPr>
          <w:rFonts w:hint="eastAsia" w:ascii="宋体" w:hAnsi="宋体" w:cs="宋体"/>
          <w:color w:val="auto"/>
          <w:sz w:val="24"/>
          <w:szCs w:val="24"/>
          <w:highlight w:val="none"/>
        </w:rPr>
        <w:t xml:space="preserve">重庆建桥实业发展有限公司 </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联系人：李老师</w:t>
      </w:r>
    </w:p>
    <w:p>
      <w:pPr>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电  话：023-68955002</w:t>
      </w:r>
      <w:bookmarkStart w:id="20" w:name="_Toc54278977"/>
    </w:p>
    <w:p>
      <w:pPr>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s="宋体"/>
          <w:sz w:val="36"/>
          <w:szCs w:val="30"/>
        </w:rPr>
      </w:pPr>
      <w:r>
        <w:rPr>
          <w:rFonts w:hint="eastAsia" w:ascii="宋体" w:hAnsi="宋体" w:cs="宋体"/>
          <w:color w:val="auto"/>
          <w:sz w:val="24"/>
          <w:szCs w:val="24"/>
          <w:highlight w:val="none"/>
        </w:rPr>
        <w:t>地  址：重庆市大渡口区田西路中冶熙城商街1号楼1楼</w:t>
      </w:r>
      <w:bookmarkStart w:id="104" w:name="_GoBack"/>
      <w:bookmarkEnd w:id="104"/>
    </w:p>
    <w:p/>
    <w:p>
      <w:pPr>
        <w:pStyle w:val="3"/>
        <w:spacing w:line="360" w:lineRule="auto"/>
        <w:jc w:val="center"/>
        <w:rPr>
          <w:rFonts w:ascii="宋体" w:hAnsi="宋体" w:eastAsia="宋体" w:cs="宋体"/>
          <w:b w:val="0"/>
          <w:sz w:val="30"/>
          <w:szCs w:val="30"/>
        </w:rPr>
      </w:pPr>
      <w:r>
        <w:rPr>
          <w:rFonts w:hint="eastAsia" w:ascii="宋体" w:hAnsi="宋体" w:eastAsia="宋体" w:cs="宋体"/>
          <w:b w:val="0"/>
          <w:sz w:val="36"/>
          <w:szCs w:val="30"/>
        </w:rPr>
        <w:t>第二篇  项目服务需求</w:t>
      </w:r>
      <w:bookmarkEnd w:id="20"/>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b/>
          <w:bCs/>
          <w:sz w:val="24"/>
          <w:szCs w:val="24"/>
        </w:rPr>
      </w:pPr>
      <w:bookmarkStart w:id="21" w:name="_Toc12789058"/>
      <w:r>
        <w:rPr>
          <w:rFonts w:hint="eastAsia" w:ascii="宋体" w:hAnsi="宋体" w:cs="宋体"/>
          <w:b/>
          <w:bCs/>
          <w:sz w:val="24"/>
          <w:szCs w:val="24"/>
        </w:rPr>
        <w:t>1.建设地点：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szCs w:val="24"/>
        </w:rPr>
      </w:pPr>
      <w:r>
        <w:rPr>
          <w:rFonts w:hint="eastAsia" w:ascii="宋体" w:hAnsi="宋体" w:cs="宋体"/>
          <w:sz w:val="24"/>
          <w:szCs w:val="24"/>
        </w:rPr>
        <w:t>重庆市大渡口区。</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宋体" w:hAnsi="宋体" w:eastAsia="宋体" w:cs="宋体"/>
          <w:b w:val="0"/>
          <w:kern w:val="2"/>
          <w:sz w:val="24"/>
          <w:szCs w:val="24"/>
          <w:lang w:val="en-US" w:eastAsia="zh-CN" w:bidi="ar-SA"/>
        </w:rPr>
      </w:pPr>
      <w:r>
        <w:rPr>
          <w:rFonts w:hint="eastAsia" w:ascii="宋体" w:hAnsi="宋体" w:cs="宋体"/>
          <w:b/>
          <w:bCs/>
          <w:sz w:val="24"/>
          <w:szCs w:val="24"/>
        </w:rPr>
        <w:t>建设规模：</w:t>
      </w:r>
      <w:bookmarkStart w:id="22" w:name="_Toc54278984"/>
    </w:p>
    <w:p>
      <w:pPr>
        <w:pStyle w:val="2"/>
        <w:keepNext w:val="0"/>
        <w:keepLines w:val="0"/>
        <w:pageBreakBefore w:val="0"/>
        <w:widowControl w:val="0"/>
        <w:numPr>
          <w:ilvl w:val="0"/>
          <w:numId w:val="0"/>
        </w:numPr>
        <w:kinsoku/>
        <w:wordWrap/>
        <w:overflowPunct/>
        <w:topLinePunct w:val="0"/>
        <w:autoSpaceDE/>
        <w:autoSpaceDN/>
        <w:bidi w:val="0"/>
        <w:adjustRightInd/>
        <w:snapToGrid/>
        <w:spacing w:before="120" w:after="120" w:line="360" w:lineRule="auto"/>
        <w:ind w:firstLine="480" w:firstLineChars="200"/>
        <w:jc w:val="left"/>
        <w:textAlignment w:val="auto"/>
        <w:rPr>
          <w:rFonts w:hint="eastAsia" w:ascii="宋体" w:hAnsi="宋体" w:eastAsia="宋体" w:cs="宋体"/>
          <w:caps w:val="0"/>
          <w:kern w:val="2"/>
          <w:sz w:val="24"/>
          <w:szCs w:val="24"/>
          <w:lang w:val="en-US" w:eastAsia="zh-CN" w:bidi="ar-SA"/>
        </w:rPr>
      </w:pPr>
      <w:r>
        <w:rPr>
          <w:rFonts w:hint="eastAsia" w:ascii="宋体" w:hAnsi="宋体" w:eastAsia="宋体" w:cs="宋体"/>
          <w:caps w:val="0"/>
          <w:kern w:val="2"/>
          <w:sz w:val="24"/>
          <w:szCs w:val="24"/>
          <w:lang w:val="en-US" w:eastAsia="zh-CN" w:bidi="ar-SA"/>
        </w:rPr>
        <w:t>大渡口区实验小学扩建工程项目总占地面积约25400.00㎡，总建筑面积约为34906.40㎡，其中教学楼及附属用房约30572.20㎡、车库及活动用房约4334.20㎡。总图附属工程包含土石方工程58110.81m³、防护挡墙工程3347.47m³、环境铺装及运动场12771.03㎡、室外道路1252.88㎡、绿化工程2661.06㎡、新建围墙1262.6m、建筑物拆除6497㎡、外立面改造2100㎡。项目建成后拟形成48个教学班、2160人办学规模。建设内容包括土建工程、安装工程、装饰装修工程、设施设备工程及总图附属工程（含土石方、挡墙、环境铺装及运动场、室外道路、绿化、围墙建筑物拆除、外立面改造等）。</w:t>
      </w: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pStyle w:val="3"/>
        <w:spacing w:line="360" w:lineRule="auto"/>
        <w:jc w:val="center"/>
        <w:rPr>
          <w:rFonts w:hint="eastAsia" w:ascii="宋体" w:hAnsi="宋体" w:eastAsia="宋体" w:cs="宋体"/>
          <w:b w:val="0"/>
          <w:kern w:val="2"/>
          <w:sz w:val="24"/>
          <w:szCs w:val="24"/>
          <w:lang w:val="en-US" w:eastAsia="zh-CN" w:bidi="ar-SA"/>
        </w:rPr>
      </w:pPr>
    </w:p>
    <w:p>
      <w:pPr>
        <w:pStyle w:val="3"/>
        <w:spacing w:line="360" w:lineRule="auto"/>
        <w:jc w:val="center"/>
        <w:rPr>
          <w:rFonts w:ascii="宋体" w:hAnsi="宋体" w:eastAsia="宋体" w:cs="宋体"/>
          <w:b w:val="0"/>
          <w:sz w:val="36"/>
          <w:szCs w:val="30"/>
        </w:rPr>
      </w:pPr>
      <w:r>
        <w:rPr>
          <w:rFonts w:hint="eastAsia" w:ascii="宋体" w:hAnsi="宋体" w:eastAsia="宋体" w:cs="宋体"/>
          <w:b w:val="0"/>
          <w:sz w:val="36"/>
          <w:szCs w:val="30"/>
        </w:rPr>
        <w:t xml:space="preserve">第三篇  </w:t>
      </w:r>
      <w:bookmarkEnd w:id="21"/>
      <w:r>
        <w:rPr>
          <w:rFonts w:hint="eastAsia" w:ascii="宋体" w:hAnsi="宋体" w:eastAsia="宋体" w:cs="宋体"/>
          <w:b w:val="0"/>
          <w:sz w:val="36"/>
          <w:szCs w:val="30"/>
        </w:rPr>
        <w:t>项目商务需求</w:t>
      </w:r>
      <w:bookmarkEnd w:id="22"/>
    </w:p>
    <w:p>
      <w:pPr>
        <w:pStyle w:val="4"/>
        <w:spacing w:line="440" w:lineRule="exact"/>
        <w:rPr>
          <w:rFonts w:ascii="宋体" w:hAnsi="宋体" w:cs="宋体"/>
          <w:sz w:val="24"/>
          <w:szCs w:val="24"/>
        </w:rPr>
      </w:pPr>
      <w:bookmarkStart w:id="23" w:name="_Toc54278985"/>
      <w:bookmarkStart w:id="24" w:name="_Toc344475120"/>
      <w:r>
        <w:rPr>
          <w:rFonts w:hint="eastAsia" w:ascii="宋体" w:hAnsi="宋体" w:cs="宋体"/>
          <w:sz w:val="24"/>
          <w:szCs w:val="24"/>
        </w:rPr>
        <w:t>一、服务期、</w:t>
      </w:r>
      <w:r>
        <w:rPr>
          <w:rFonts w:hint="eastAsia" w:ascii="宋体" w:hAnsi="宋体" w:cs="宋体"/>
          <w:sz w:val="24"/>
          <w:szCs w:val="24"/>
          <w:lang w:eastAsia="zh-CN"/>
        </w:rPr>
        <w:t>服务内容、</w:t>
      </w:r>
      <w:r>
        <w:rPr>
          <w:rFonts w:hint="eastAsia" w:ascii="宋体" w:hAnsi="宋体" w:cs="宋体"/>
          <w:sz w:val="24"/>
          <w:szCs w:val="24"/>
        </w:rPr>
        <w:t>地点及验收方式</w:t>
      </w:r>
      <w:bookmarkEnd w:id="23"/>
      <w:bookmarkEnd w:id="24"/>
    </w:p>
    <w:p>
      <w:pPr>
        <w:spacing w:line="540" w:lineRule="exact"/>
        <w:ind w:firstLine="480" w:firstLineChars="200"/>
        <w:jc w:val="left"/>
        <w:rPr>
          <w:rFonts w:hint="eastAsia" w:ascii="宋体" w:hAnsi="宋体" w:cs="宋体"/>
          <w:sz w:val="24"/>
          <w:szCs w:val="24"/>
        </w:rPr>
      </w:pPr>
      <w:r>
        <w:rPr>
          <w:rFonts w:hint="eastAsia" w:ascii="宋体" w:hAnsi="宋体" w:cs="宋体"/>
          <w:sz w:val="24"/>
          <w:szCs w:val="24"/>
        </w:rPr>
        <w:t>（一）服务期：暂定1080日历天。本项目工作服务期限以甲方下达的开工通知书为准，依据施工进度按相关要求完成质量检测工作。</w:t>
      </w:r>
    </w:p>
    <w:p>
      <w:pPr>
        <w:spacing w:line="540" w:lineRule="exact"/>
        <w:ind w:firstLine="480" w:firstLineChars="200"/>
        <w:jc w:val="left"/>
        <w:rPr>
          <w:rFonts w:hint="eastAsia" w:ascii="宋体" w:hAnsi="宋体" w:cs="宋体"/>
          <w:sz w:val="24"/>
          <w:szCs w:val="24"/>
          <w:lang w:val="en-US" w:eastAsia="zh-CN"/>
        </w:rPr>
      </w:pPr>
      <w:r>
        <w:rPr>
          <w:rFonts w:hint="eastAsia" w:ascii="宋体" w:hAnsi="宋体" w:cs="宋体"/>
          <w:sz w:val="24"/>
          <w:szCs w:val="24"/>
          <w:lang w:val="en-US" w:eastAsia="zh-CN"/>
        </w:rPr>
        <w:t>（二）服务内容：本次采购包含见证取样检测、地基基础工程检测、主体结构工程现场检测、建筑门窗检测、室内环境质量、建筑节能检测、建筑智能检测、市政道路工程检测、消防设施检测、防雷检测等达到工程竣工验收备案所须的所有检测。</w:t>
      </w:r>
    </w:p>
    <w:p>
      <w:pPr>
        <w:spacing w:line="540" w:lineRule="exact"/>
        <w:ind w:firstLine="480" w:firstLineChars="200"/>
        <w:jc w:val="left"/>
        <w:rPr>
          <w:rFonts w:hint="eastAsia" w:ascii="宋体" w:hAnsi="宋体" w:cs="宋体"/>
          <w:sz w:val="24"/>
          <w:szCs w:val="24"/>
        </w:rPr>
      </w:pPr>
      <w:r>
        <w:rPr>
          <w:rFonts w:hint="eastAsia" w:ascii="宋体" w:hAnsi="宋体" w:cs="宋体"/>
          <w:sz w:val="24"/>
          <w:szCs w:val="24"/>
        </w:rPr>
        <w:t>（</w:t>
      </w:r>
      <w:r>
        <w:rPr>
          <w:rFonts w:hint="eastAsia" w:ascii="宋体" w:hAnsi="宋体" w:cs="宋体"/>
          <w:sz w:val="24"/>
          <w:szCs w:val="24"/>
          <w:lang w:eastAsia="zh-CN"/>
        </w:rPr>
        <w:t>三</w:t>
      </w:r>
      <w:r>
        <w:rPr>
          <w:rFonts w:hint="eastAsia" w:ascii="宋体" w:hAnsi="宋体" w:cs="宋体"/>
          <w:sz w:val="24"/>
          <w:szCs w:val="24"/>
        </w:rPr>
        <w:t>）服务地点：采购人指定地点。</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eastAsia="zh-CN"/>
        </w:rPr>
        <w:t>四</w:t>
      </w:r>
      <w:r>
        <w:rPr>
          <w:rFonts w:hint="eastAsia" w:ascii="宋体" w:hAnsi="宋体" w:cs="宋体"/>
          <w:sz w:val="24"/>
          <w:szCs w:val="24"/>
        </w:rPr>
        <w:t>）验收方式及标准</w:t>
      </w:r>
      <w:bookmarkStart w:id="25" w:name="_Toc344475121"/>
      <w:bookmarkStart w:id="26" w:name="_Toc54278986"/>
    </w:p>
    <w:p>
      <w:pPr>
        <w:spacing w:line="540" w:lineRule="exact"/>
        <w:ind w:firstLine="480" w:firstLineChars="200"/>
        <w:jc w:val="left"/>
        <w:rPr>
          <w:rFonts w:ascii="宋体" w:hAnsi="宋体" w:cs="宋体"/>
          <w:sz w:val="24"/>
          <w:szCs w:val="24"/>
        </w:rPr>
      </w:pPr>
      <w:r>
        <w:rPr>
          <w:rFonts w:hint="eastAsia" w:ascii="宋体" w:hAnsi="宋体" w:cs="宋体"/>
          <w:sz w:val="24"/>
          <w:szCs w:val="24"/>
        </w:rPr>
        <w:t>1、由采购人自行验收；</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2、竞标人提供的服务未达到竞争性磋商文件规定要求，且对采购人造成损失的，由竞标人承担一切责任，并赔偿所造成的损失。</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3、达到国家现行有关施工质量验收规范要求，并达到合格标准，设计文件应满足国家、行业、地区有关规定及设计标准、规范、规程、定额和办法等的要求及行业设计深度规定要求，满足招标人要求。</w:t>
      </w:r>
    </w:p>
    <w:p>
      <w:pPr>
        <w:pStyle w:val="4"/>
        <w:spacing w:line="400" w:lineRule="exact"/>
        <w:rPr>
          <w:rFonts w:ascii="宋体" w:hAnsi="宋体" w:cs="宋体"/>
          <w:sz w:val="24"/>
          <w:szCs w:val="24"/>
        </w:rPr>
      </w:pPr>
      <w:r>
        <w:rPr>
          <w:rFonts w:hint="eastAsia" w:ascii="宋体" w:hAnsi="宋体" w:cs="宋体"/>
          <w:sz w:val="24"/>
          <w:szCs w:val="24"/>
        </w:rPr>
        <w:t>二、</w:t>
      </w:r>
      <w:bookmarkEnd w:id="25"/>
      <w:r>
        <w:rPr>
          <w:rFonts w:hint="eastAsia" w:ascii="宋体" w:hAnsi="宋体" w:cs="宋体"/>
          <w:sz w:val="24"/>
          <w:szCs w:val="24"/>
        </w:rPr>
        <w:t>报价要求</w:t>
      </w:r>
      <w:bookmarkEnd w:id="26"/>
    </w:p>
    <w:p>
      <w:pPr>
        <w:spacing w:line="540" w:lineRule="exact"/>
        <w:ind w:firstLine="480" w:firstLineChars="200"/>
        <w:jc w:val="left"/>
        <w:rPr>
          <w:rFonts w:ascii="宋体" w:hAnsi="宋体" w:cs="宋体"/>
          <w:sz w:val="24"/>
          <w:szCs w:val="24"/>
        </w:rPr>
      </w:pPr>
      <w:r>
        <w:rPr>
          <w:rFonts w:hint="eastAsia" w:ascii="宋体" w:hAnsi="宋体" w:cs="宋体"/>
          <w:sz w:val="24"/>
          <w:szCs w:val="24"/>
        </w:rPr>
        <w:t>（一）最高限价</w:t>
      </w:r>
    </w:p>
    <w:p>
      <w:pPr>
        <w:spacing w:line="540" w:lineRule="exact"/>
        <w:ind w:firstLine="480" w:firstLineChars="200"/>
        <w:jc w:val="left"/>
        <w:rPr>
          <w:rFonts w:hint="eastAsia" w:ascii="宋体" w:hAnsi="宋体" w:cs="宋体"/>
          <w:sz w:val="24"/>
          <w:szCs w:val="24"/>
          <w:lang w:eastAsia="zh-CN"/>
        </w:rPr>
      </w:pPr>
      <w:bookmarkStart w:id="27" w:name="_Toc54278994"/>
      <w:r>
        <w:rPr>
          <w:rFonts w:hint="eastAsia" w:ascii="宋体" w:hAnsi="宋体" w:cs="宋体"/>
          <w:sz w:val="24"/>
          <w:szCs w:val="24"/>
        </w:rPr>
        <w:t>本项目</w:t>
      </w:r>
      <w:r>
        <w:rPr>
          <w:rFonts w:hint="eastAsia" w:ascii="宋体" w:hAnsi="宋体" w:cs="宋体"/>
          <w:sz w:val="24"/>
          <w:szCs w:val="24"/>
          <w:lang w:eastAsia="zh-CN"/>
        </w:rPr>
        <w:t>采用总价报价，该费用包含但不限于完成本项目所需的人工、材料、机械、风险、利润、税金等一切费用。</w:t>
      </w:r>
    </w:p>
    <w:p>
      <w:pPr>
        <w:spacing w:line="400" w:lineRule="exact"/>
        <w:rPr>
          <w:rFonts w:ascii="宋体" w:hAnsi="宋体" w:cs="宋体"/>
          <w:b/>
          <w:sz w:val="24"/>
          <w:szCs w:val="24"/>
        </w:rPr>
      </w:pPr>
      <w:r>
        <w:rPr>
          <w:rFonts w:hint="eastAsia" w:ascii="宋体" w:hAnsi="宋体" w:cs="宋体"/>
          <w:b/>
          <w:sz w:val="24"/>
          <w:szCs w:val="24"/>
        </w:rPr>
        <w:t>三、结算原则</w:t>
      </w:r>
    </w:p>
    <w:p>
      <w:pPr>
        <w:spacing w:line="540" w:lineRule="exact"/>
        <w:ind w:firstLine="720" w:firstLineChars="300"/>
        <w:jc w:val="left"/>
        <w:rPr>
          <w:rFonts w:hint="eastAsia" w:ascii="宋体" w:hAnsi="宋体" w:cs="宋体"/>
          <w:sz w:val="24"/>
          <w:szCs w:val="24"/>
        </w:rPr>
      </w:pPr>
      <w:r>
        <w:rPr>
          <w:rFonts w:hint="eastAsia" w:ascii="宋体" w:hAnsi="宋体" w:cs="宋体"/>
          <w:sz w:val="24"/>
          <w:szCs w:val="24"/>
        </w:rPr>
        <w:t>合同结算金额=合同暂定金额-违约金</w:t>
      </w:r>
    </w:p>
    <w:p>
      <w:pPr>
        <w:spacing w:line="400" w:lineRule="exact"/>
        <w:rPr>
          <w:rFonts w:ascii="宋体" w:hAnsi="宋体" w:cs="宋体"/>
          <w:b/>
          <w:sz w:val="24"/>
          <w:szCs w:val="24"/>
        </w:rPr>
      </w:pPr>
      <w:r>
        <w:rPr>
          <w:rFonts w:hint="eastAsia" w:ascii="宋体" w:hAnsi="宋体" w:cs="宋体"/>
          <w:b/>
          <w:sz w:val="24"/>
          <w:szCs w:val="24"/>
        </w:rPr>
        <w:t>四、付款方式</w:t>
      </w:r>
    </w:p>
    <w:p>
      <w:pPr>
        <w:spacing w:line="540" w:lineRule="exact"/>
        <w:ind w:firstLine="720" w:firstLineChars="300"/>
        <w:jc w:val="left"/>
        <w:rPr>
          <w:rFonts w:hint="eastAsia" w:ascii="宋体" w:hAnsi="宋体" w:cs="宋体"/>
          <w:sz w:val="24"/>
          <w:szCs w:val="24"/>
        </w:rPr>
      </w:pPr>
      <w:r>
        <w:rPr>
          <w:rFonts w:hint="eastAsia" w:ascii="宋体" w:hAnsi="宋体" w:cs="宋体"/>
          <w:sz w:val="24"/>
          <w:szCs w:val="24"/>
        </w:rPr>
        <w:t>1.一期工程地基基础验收合格后30日内，支付合同金额的10%；</w:t>
      </w:r>
    </w:p>
    <w:p>
      <w:pPr>
        <w:spacing w:line="540" w:lineRule="exact"/>
        <w:ind w:firstLine="720" w:firstLineChars="300"/>
        <w:jc w:val="left"/>
        <w:rPr>
          <w:rFonts w:hint="eastAsia" w:ascii="宋体" w:hAnsi="宋体" w:cs="宋体"/>
          <w:sz w:val="24"/>
          <w:szCs w:val="24"/>
        </w:rPr>
      </w:pPr>
      <w:r>
        <w:rPr>
          <w:rFonts w:hint="eastAsia" w:ascii="宋体" w:hAnsi="宋体" w:cs="宋体"/>
          <w:sz w:val="24"/>
          <w:szCs w:val="24"/>
        </w:rPr>
        <w:t>2.一期工程主体结构验收合格后30日内，支付合同金额的20%；</w:t>
      </w:r>
    </w:p>
    <w:p>
      <w:pPr>
        <w:spacing w:line="540" w:lineRule="exact"/>
        <w:ind w:firstLine="720" w:firstLineChars="300"/>
        <w:jc w:val="left"/>
        <w:rPr>
          <w:rFonts w:hint="eastAsia" w:ascii="宋体" w:hAnsi="宋体" w:cs="宋体"/>
          <w:sz w:val="24"/>
          <w:szCs w:val="24"/>
        </w:rPr>
      </w:pPr>
      <w:r>
        <w:rPr>
          <w:rFonts w:hint="eastAsia" w:ascii="宋体" w:hAnsi="宋体" w:cs="宋体"/>
          <w:sz w:val="24"/>
          <w:szCs w:val="24"/>
        </w:rPr>
        <w:t>3.一期工程竣工验收合格后30日内，支付合同金额的20%；</w:t>
      </w:r>
    </w:p>
    <w:p>
      <w:pPr>
        <w:spacing w:line="540" w:lineRule="exact"/>
        <w:ind w:firstLine="720" w:firstLineChars="300"/>
        <w:jc w:val="left"/>
        <w:rPr>
          <w:rFonts w:hint="eastAsia" w:ascii="宋体" w:hAnsi="宋体" w:cs="宋体"/>
          <w:sz w:val="24"/>
          <w:szCs w:val="24"/>
        </w:rPr>
      </w:pPr>
      <w:r>
        <w:rPr>
          <w:rFonts w:hint="eastAsia" w:ascii="宋体" w:hAnsi="宋体" w:cs="宋体"/>
          <w:sz w:val="24"/>
          <w:szCs w:val="24"/>
        </w:rPr>
        <w:t>4.二期工程地基基础验收合格后30日内，支付合同金额的10%；</w:t>
      </w:r>
    </w:p>
    <w:p>
      <w:pPr>
        <w:spacing w:line="540" w:lineRule="exact"/>
        <w:ind w:firstLine="720" w:firstLineChars="300"/>
        <w:jc w:val="left"/>
        <w:rPr>
          <w:rFonts w:hint="eastAsia" w:ascii="宋体" w:hAnsi="宋体" w:cs="宋体"/>
          <w:sz w:val="24"/>
          <w:szCs w:val="24"/>
        </w:rPr>
      </w:pPr>
      <w:r>
        <w:rPr>
          <w:rFonts w:hint="eastAsia" w:ascii="宋体" w:hAnsi="宋体" w:cs="宋体"/>
          <w:sz w:val="24"/>
          <w:szCs w:val="24"/>
        </w:rPr>
        <w:t>5.二期工程主体结构验收合格后30日内，支付合同金额的20%；</w:t>
      </w:r>
    </w:p>
    <w:p>
      <w:pPr>
        <w:spacing w:line="540" w:lineRule="exact"/>
        <w:ind w:firstLine="720" w:firstLineChars="300"/>
        <w:jc w:val="left"/>
        <w:rPr>
          <w:rFonts w:hint="eastAsia" w:ascii="宋体" w:hAnsi="宋体" w:cs="宋体"/>
          <w:sz w:val="24"/>
          <w:szCs w:val="24"/>
        </w:rPr>
      </w:pPr>
      <w:r>
        <w:rPr>
          <w:rFonts w:hint="eastAsia" w:ascii="宋体" w:hAnsi="宋体" w:cs="宋体"/>
          <w:sz w:val="24"/>
          <w:szCs w:val="24"/>
        </w:rPr>
        <w:t>6.二期工程竣工验收合格后30日内，支付至合同金额的100%。</w:t>
      </w:r>
    </w:p>
    <w:p>
      <w:pPr>
        <w:spacing w:line="540" w:lineRule="exact"/>
        <w:ind w:firstLine="720" w:firstLineChars="300"/>
        <w:jc w:val="left"/>
        <w:rPr>
          <w:rFonts w:hint="default" w:ascii="宋体" w:hAnsi="宋体" w:eastAsia="宋体" w:cs="宋体"/>
          <w:sz w:val="24"/>
          <w:szCs w:val="24"/>
          <w:lang w:val="en-US" w:eastAsia="zh-CN"/>
        </w:rPr>
      </w:pPr>
      <w:r>
        <w:rPr>
          <w:rFonts w:hint="eastAsia" w:ascii="宋体" w:hAnsi="宋体" w:cs="宋体"/>
          <w:sz w:val="24"/>
          <w:szCs w:val="24"/>
        </w:rPr>
        <w:t>备注：违约金在每次支付进度款时扣除。</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发包人向设计人支付费用前，设计人应向发包人提供合法的符合合同约定金额的增值税</w:t>
      </w:r>
      <w:r>
        <w:rPr>
          <w:rFonts w:hint="eastAsia" w:ascii="宋体" w:hAnsi="宋体" w:cs="宋体"/>
          <w:sz w:val="24"/>
          <w:szCs w:val="24"/>
          <w:lang w:eastAsia="zh-CN"/>
        </w:rPr>
        <w:t>普通</w:t>
      </w:r>
      <w:r>
        <w:rPr>
          <w:rFonts w:hint="eastAsia" w:ascii="宋体" w:hAnsi="宋体" w:cs="宋体"/>
          <w:sz w:val="24"/>
          <w:szCs w:val="24"/>
        </w:rPr>
        <w:t>发票，否则发包人有权拒绝支付，由此造成的损失设计人自行承担。</w:t>
      </w:r>
    </w:p>
    <w:p>
      <w:pPr>
        <w:spacing w:line="540" w:lineRule="exact"/>
        <w:jc w:val="left"/>
        <w:rPr>
          <w:rFonts w:ascii="宋体" w:hAnsi="宋体" w:cs="宋体"/>
          <w:b/>
          <w:sz w:val="24"/>
          <w:szCs w:val="24"/>
        </w:rPr>
      </w:pPr>
      <w:r>
        <w:rPr>
          <w:rFonts w:hint="eastAsia" w:ascii="宋体" w:hAnsi="宋体" w:cs="宋体"/>
          <w:b/>
          <w:sz w:val="24"/>
          <w:szCs w:val="24"/>
        </w:rPr>
        <w:t>五、知识产权</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(一)采购人在中华人民共和国境内使用成交竞标人提供的货物及服务时免受第三方提出的侵犯其专利权或其它知识产权的起诉。如果第三方提出侵权指控，成交竞标人应承担由此而引起的一切法律责任和费用。</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（二）涉及软件开发等服务类项目知识产权的，知识产权归采购人所有。</w:t>
      </w:r>
    </w:p>
    <w:p>
      <w:pPr>
        <w:spacing w:line="540" w:lineRule="exact"/>
        <w:jc w:val="left"/>
        <w:rPr>
          <w:rFonts w:ascii="宋体" w:hAnsi="宋体" w:cs="宋体"/>
          <w:b/>
          <w:sz w:val="24"/>
          <w:szCs w:val="24"/>
        </w:rPr>
      </w:pPr>
      <w:r>
        <w:rPr>
          <w:rFonts w:hint="eastAsia" w:ascii="宋体" w:hAnsi="宋体" w:cs="宋体"/>
          <w:b/>
          <w:sz w:val="24"/>
          <w:szCs w:val="24"/>
        </w:rPr>
        <w:t>六、其他</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（一）竞标人必须在响应文件中对以上条款和服务承诺明确列出，承诺内容必须达到本篇及竞争性磋商文件其他条款的要求。</w:t>
      </w:r>
    </w:p>
    <w:p>
      <w:pPr>
        <w:spacing w:line="540" w:lineRule="exact"/>
        <w:ind w:firstLine="480" w:firstLineChars="200"/>
        <w:jc w:val="left"/>
        <w:rPr>
          <w:rFonts w:hint="eastAsia" w:ascii="宋体" w:hAnsi="宋体" w:cs="宋体"/>
          <w:sz w:val="24"/>
          <w:szCs w:val="24"/>
        </w:rPr>
      </w:pPr>
      <w:r>
        <w:rPr>
          <w:rFonts w:hint="eastAsia" w:ascii="宋体" w:hAnsi="宋体" w:cs="宋体"/>
          <w:sz w:val="24"/>
          <w:szCs w:val="24"/>
        </w:rPr>
        <w:t>（二）</w:t>
      </w:r>
      <w:r>
        <w:rPr>
          <w:rFonts w:hint="eastAsia" w:ascii="宋体" w:hAnsi="宋体" w:cs="宋体"/>
          <w:sz w:val="24"/>
          <w:szCs w:val="24"/>
          <w:lang w:eastAsia="zh-CN"/>
        </w:rPr>
        <w:t>中标人</w:t>
      </w:r>
      <w:r>
        <w:rPr>
          <w:rFonts w:hint="eastAsia" w:ascii="宋体" w:hAnsi="宋体" w:cs="宋体"/>
          <w:sz w:val="24"/>
          <w:szCs w:val="24"/>
        </w:rPr>
        <w:t>应在收到</w:t>
      </w:r>
      <w:r>
        <w:rPr>
          <w:rFonts w:hint="eastAsia" w:ascii="宋体" w:hAnsi="宋体" w:cs="宋体"/>
          <w:sz w:val="24"/>
          <w:szCs w:val="24"/>
          <w:lang w:eastAsia="zh-CN"/>
        </w:rPr>
        <w:t>采购人</w:t>
      </w:r>
      <w:r>
        <w:rPr>
          <w:rFonts w:hint="eastAsia" w:ascii="宋体" w:hAnsi="宋体" w:cs="宋体"/>
          <w:sz w:val="24"/>
          <w:szCs w:val="24"/>
        </w:rPr>
        <w:t>通知后（包括但不限于电话、短信、微信或函件）3天内进场检测，检测完毕后的第二天告知</w:t>
      </w:r>
      <w:r>
        <w:rPr>
          <w:rFonts w:hint="eastAsia" w:ascii="宋体" w:hAnsi="宋体" w:cs="宋体"/>
          <w:sz w:val="24"/>
          <w:szCs w:val="24"/>
          <w:lang w:eastAsia="zh-CN"/>
        </w:rPr>
        <w:t>采购人</w:t>
      </w:r>
      <w:r>
        <w:rPr>
          <w:rFonts w:hint="eastAsia" w:ascii="宋体" w:hAnsi="宋体" w:cs="宋体"/>
          <w:sz w:val="24"/>
          <w:szCs w:val="24"/>
        </w:rPr>
        <w:t>检测结果，并在检测后七天内提交正式检测报告，急件在符合检测规范的前提下2日内提交正式检测报告，一式两份。</w:t>
      </w:r>
    </w:p>
    <w:p>
      <w:pPr>
        <w:spacing w:line="540" w:lineRule="exact"/>
        <w:ind w:firstLine="480" w:firstLineChars="200"/>
        <w:jc w:val="left"/>
        <w:rPr>
          <w:rFonts w:hint="eastAsia" w:ascii="宋体" w:hAnsi="宋体" w:cs="宋体"/>
          <w:sz w:val="24"/>
          <w:szCs w:val="24"/>
        </w:rPr>
      </w:pPr>
      <w:r>
        <w:rPr>
          <w:rFonts w:hint="eastAsia" w:ascii="宋体" w:hAnsi="宋体" w:cs="宋体"/>
          <w:sz w:val="24"/>
          <w:szCs w:val="24"/>
          <w:lang w:eastAsia="zh-CN"/>
        </w:rPr>
        <w:t>（三）采购人</w:t>
      </w:r>
      <w:r>
        <w:rPr>
          <w:rFonts w:hint="eastAsia" w:ascii="宋体" w:hAnsi="宋体" w:cs="宋体"/>
          <w:sz w:val="24"/>
          <w:szCs w:val="24"/>
        </w:rPr>
        <w:t>未按时支付检测费用，</w:t>
      </w:r>
      <w:r>
        <w:rPr>
          <w:rFonts w:hint="eastAsia" w:ascii="宋体" w:hAnsi="宋体" w:cs="宋体"/>
          <w:sz w:val="24"/>
          <w:szCs w:val="24"/>
          <w:lang w:eastAsia="zh-CN"/>
        </w:rPr>
        <w:t>中标人</w:t>
      </w:r>
      <w:r>
        <w:rPr>
          <w:rFonts w:hint="eastAsia" w:ascii="宋体" w:hAnsi="宋体" w:cs="宋体"/>
          <w:sz w:val="24"/>
          <w:szCs w:val="24"/>
        </w:rPr>
        <w:t>有权暂扣检测报告。</w:t>
      </w:r>
    </w:p>
    <w:p>
      <w:pPr>
        <w:spacing w:line="540" w:lineRule="exact"/>
        <w:ind w:firstLine="480" w:firstLineChars="200"/>
        <w:jc w:val="left"/>
        <w:rPr>
          <w:rFonts w:hint="eastAsia" w:ascii="宋体" w:hAnsi="宋体" w:cs="宋体"/>
          <w:sz w:val="24"/>
          <w:szCs w:val="24"/>
        </w:rPr>
      </w:pPr>
      <w:r>
        <w:rPr>
          <w:rFonts w:hint="eastAsia" w:ascii="宋体" w:hAnsi="宋体" w:cs="宋体"/>
          <w:sz w:val="24"/>
          <w:szCs w:val="24"/>
          <w:lang w:eastAsia="zh-CN"/>
        </w:rPr>
        <w:t>（四）</w:t>
      </w:r>
      <w:r>
        <w:rPr>
          <w:rFonts w:hint="eastAsia" w:ascii="宋体" w:hAnsi="宋体" w:cs="宋体"/>
          <w:sz w:val="24"/>
          <w:szCs w:val="24"/>
        </w:rPr>
        <w:t>因</w:t>
      </w:r>
      <w:r>
        <w:rPr>
          <w:rFonts w:hint="eastAsia" w:ascii="宋体" w:hAnsi="宋体" w:cs="宋体"/>
          <w:sz w:val="24"/>
          <w:szCs w:val="24"/>
          <w:lang w:eastAsia="zh-CN"/>
        </w:rPr>
        <w:t>中标人</w:t>
      </w:r>
      <w:r>
        <w:rPr>
          <w:rFonts w:hint="eastAsia" w:ascii="宋体" w:hAnsi="宋体" w:cs="宋体"/>
          <w:sz w:val="24"/>
          <w:szCs w:val="24"/>
        </w:rPr>
        <w:t>原因，未在约定时间内进场检测，或检测完毕后未在约定时间内提交正式检测报告的，按1000元/次的标准处违约金，在项目</w:t>
      </w:r>
      <w:r>
        <w:rPr>
          <w:rFonts w:hint="eastAsia" w:ascii="宋体" w:hAnsi="宋体" w:cs="宋体"/>
          <w:sz w:val="24"/>
          <w:szCs w:val="24"/>
          <w:lang w:eastAsia="zh-CN"/>
        </w:rPr>
        <w:t>每次支付进度款时</w:t>
      </w:r>
      <w:r>
        <w:rPr>
          <w:rFonts w:hint="eastAsia" w:ascii="宋体" w:hAnsi="宋体" w:cs="宋体"/>
          <w:sz w:val="24"/>
          <w:szCs w:val="24"/>
        </w:rPr>
        <w:t>扣除。</w:t>
      </w:r>
    </w:p>
    <w:p>
      <w:pPr>
        <w:spacing w:line="540" w:lineRule="exact"/>
        <w:ind w:firstLine="480" w:firstLineChars="200"/>
        <w:jc w:val="left"/>
        <w:rPr>
          <w:rFonts w:hint="eastAsia" w:ascii="宋体" w:hAnsi="宋体" w:cs="宋体"/>
          <w:sz w:val="24"/>
          <w:szCs w:val="24"/>
        </w:rPr>
      </w:pPr>
      <w:r>
        <w:rPr>
          <w:rFonts w:hint="eastAsia" w:ascii="宋体" w:hAnsi="宋体" w:cs="宋体"/>
          <w:sz w:val="24"/>
          <w:szCs w:val="24"/>
          <w:lang w:eastAsia="zh-CN"/>
        </w:rPr>
        <w:t>（五）</w:t>
      </w:r>
      <w:r>
        <w:rPr>
          <w:rFonts w:hint="eastAsia" w:ascii="宋体" w:hAnsi="宋体" w:cs="宋体"/>
          <w:sz w:val="24"/>
          <w:szCs w:val="24"/>
        </w:rPr>
        <w:t>因</w:t>
      </w:r>
      <w:r>
        <w:rPr>
          <w:rFonts w:hint="eastAsia" w:ascii="宋体" w:hAnsi="宋体" w:cs="宋体"/>
          <w:sz w:val="24"/>
          <w:szCs w:val="24"/>
          <w:lang w:eastAsia="zh-CN"/>
        </w:rPr>
        <w:t>中标人</w:t>
      </w:r>
      <w:r>
        <w:rPr>
          <w:rFonts w:hint="eastAsia" w:ascii="宋体" w:hAnsi="宋体" w:cs="宋体"/>
          <w:sz w:val="24"/>
          <w:szCs w:val="24"/>
        </w:rPr>
        <w:t>原因，所提供的报告不符合规范要求和有关规定，</w:t>
      </w:r>
      <w:r>
        <w:rPr>
          <w:rFonts w:hint="eastAsia" w:ascii="宋体" w:hAnsi="宋体" w:cs="宋体"/>
          <w:sz w:val="24"/>
          <w:szCs w:val="24"/>
          <w:lang w:eastAsia="zh-CN"/>
        </w:rPr>
        <w:t>中标人</w:t>
      </w:r>
      <w:r>
        <w:rPr>
          <w:rFonts w:hint="eastAsia" w:ascii="宋体" w:hAnsi="宋体" w:cs="宋体"/>
          <w:sz w:val="24"/>
          <w:szCs w:val="24"/>
        </w:rPr>
        <w:t>承担相应损失。</w:t>
      </w:r>
    </w:p>
    <w:p>
      <w:pPr>
        <w:spacing w:line="540" w:lineRule="exact"/>
        <w:ind w:firstLine="480" w:firstLineChars="200"/>
        <w:jc w:val="left"/>
        <w:rPr>
          <w:rFonts w:ascii="宋体" w:hAnsi="宋体" w:cs="宋体"/>
          <w:sz w:val="24"/>
          <w:szCs w:val="24"/>
        </w:rPr>
      </w:pPr>
      <w:r>
        <w:rPr>
          <w:rFonts w:hint="eastAsia" w:ascii="宋体" w:hAnsi="宋体" w:cs="宋体"/>
          <w:sz w:val="24"/>
          <w:szCs w:val="24"/>
          <w:lang w:eastAsia="zh-CN"/>
        </w:rPr>
        <w:t>（六）</w:t>
      </w:r>
      <w:r>
        <w:rPr>
          <w:rFonts w:hint="eastAsia" w:ascii="宋体" w:hAnsi="宋体" w:cs="宋体"/>
          <w:sz w:val="24"/>
          <w:szCs w:val="24"/>
        </w:rPr>
        <w:t>其他未尽事宜由供需双方在采购合同中详细约定。</w:t>
      </w:r>
    </w:p>
    <w:p>
      <w:pPr>
        <w:spacing w:line="540" w:lineRule="exact"/>
        <w:ind w:firstLine="480" w:firstLineChars="200"/>
        <w:jc w:val="left"/>
        <w:rPr>
          <w:rFonts w:ascii="宋体" w:hAnsi="宋体" w:cs="宋体"/>
          <w:sz w:val="24"/>
          <w:szCs w:val="24"/>
        </w:rPr>
      </w:pPr>
    </w:p>
    <w:p>
      <w:pPr>
        <w:pStyle w:val="3"/>
        <w:pageBreakBefore/>
        <w:spacing w:line="360" w:lineRule="auto"/>
        <w:jc w:val="center"/>
        <w:rPr>
          <w:rFonts w:ascii="宋体" w:hAnsi="宋体" w:eastAsia="宋体" w:cs="宋体"/>
          <w:b w:val="0"/>
          <w:sz w:val="36"/>
          <w:szCs w:val="30"/>
        </w:rPr>
      </w:pPr>
      <w:r>
        <w:rPr>
          <w:rFonts w:hint="eastAsia" w:ascii="宋体" w:hAnsi="宋体" w:eastAsia="宋体" w:cs="宋体"/>
          <w:b w:val="0"/>
          <w:sz w:val="36"/>
          <w:szCs w:val="30"/>
        </w:rPr>
        <w:t>第四篇  磋商程序及方法、评审标准、无效响应和</w:t>
      </w:r>
      <w:r>
        <w:rPr>
          <w:rFonts w:hint="eastAsia" w:ascii="宋体" w:hAnsi="宋体" w:eastAsia="宋体" w:cs="宋体"/>
          <w:b w:val="0"/>
          <w:sz w:val="36"/>
          <w:szCs w:val="36"/>
        </w:rPr>
        <w:t>采购终止</w:t>
      </w:r>
      <w:bookmarkEnd w:id="27"/>
    </w:p>
    <w:p>
      <w:pPr>
        <w:pStyle w:val="4"/>
        <w:spacing w:line="440" w:lineRule="exact"/>
        <w:rPr>
          <w:rFonts w:ascii="宋体" w:hAnsi="宋体" w:cs="宋体"/>
          <w:sz w:val="24"/>
          <w:szCs w:val="24"/>
        </w:rPr>
      </w:pPr>
      <w:bookmarkStart w:id="28" w:name="_Toc54278995"/>
      <w:r>
        <w:rPr>
          <w:rFonts w:hint="eastAsia" w:ascii="宋体" w:hAnsi="宋体" w:cs="宋体"/>
          <w:sz w:val="24"/>
          <w:szCs w:val="24"/>
        </w:rPr>
        <w:t>一、磋商程序及方法</w:t>
      </w:r>
      <w:bookmarkEnd w:id="28"/>
    </w:p>
    <w:p>
      <w:pPr>
        <w:spacing w:line="400" w:lineRule="exact"/>
        <w:ind w:firstLine="480" w:firstLineChars="200"/>
        <w:rPr>
          <w:rFonts w:ascii="宋体" w:hAnsi="宋体" w:cs="宋体"/>
          <w:sz w:val="24"/>
          <w:szCs w:val="24"/>
        </w:rPr>
      </w:pPr>
      <w:r>
        <w:rPr>
          <w:rFonts w:hint="eastAsia" w:ascii="宋体" w:hAnsi="宋体" w:cs="宋体"/>
          <w:sz w:val="24"/>
          <w:szCs w:val="24"/>
        </w:rPr>
        <w:t>（一）磋商按竞争性磋商文件规定的时间和地点进行，供应商须有法定代表人或其授权代表参加并签到。法定代表人或其授权代表须提供身份证原件核验身份，如无身份证原件核验身份的，无权行使相应权利。</w:t>
      </w:r>
    </w:p>
    <w:p>
      <w:pPr>
        <w:spacing w:line="400" w:lineRule="exact"/>
        <w:ind w:firstLine="480" w:firstLineChars="200"/>
        <w:rPr>
          <w:rFonts w:ascii="宋体" w:hAnsi="宋体" w:cs="宋体"/>
          <w:sz w:val="24"/>
          <w:szCs w:val="24"/>
        </w:rPr>
      </w:pPr>
      <w:r>
        <w:rPr>
          <w:rFonts w:hint="eastAsia" w:ascii="宋体" w:hAnsi="宋体" w:cs="宋体"/>
          <w:sz w:val="24"/>
          <w:szCs w:val="24"/>
        </w:rPr>
        <w:t>（二）磋商小组对各供应商的资格条件、响应文件的有效性、完整性和响应程度进行审查。各供应商只有在完全符合要求的前提下，才能参与正式磋商。</w:t>
      </w:r>
    </w:p>
    <w:p>
      <w:pPr>
        <w:snapToGrid w:val="0"/>
        <w:spacing w:line="400" w:lineRule="exact"/>
        <w:ind w:firstLine="480" w:firstLineChars="200"/>
        <w:rPr>
          <w:rFonts w:hint="eastAsia" w:ascii="宋体" w:hAnsi="宋体" w:cs="宋体"/>
          <w:kern w:val="0"/>
          <w:sz w:val="24"/>
          <w:szCs w:val="24"/>
        </w:rPr>
      </w:pPr>
      <w:r>
        <w:rPr>
          <w:rFonts w:hint="eastAsia" w:ascii="宋体" w:hAnsi="宋体" w:cs="宋体"/>
          <w:sz w:val="24"/>
          <w:szCs w:val="24"/>
        </w:rPr>
        <w:t>1.</w:t>
      </w:r>
      <w:r>
        <w:rPr>
          <w:rFonts w:hint="eastAsia" w:ascii="宋体" w:hAnsi="宋体" w:cs="宋体"/>
          <w:kern w:val="0"/>
          <w:sz w:val="24"/>
          <w:szCs w:val="24"/>
        </w:rPr>
        <w:t>资格性检查。依据法律法规和竞争性磋商文件的规定，对响应文件中的资格证明、等进行审查，以确定供应商是否具备磋商资格。资格性检查资料表如下：</w:t>
      </w:r>
    </w:p>
    <w:tbl>
      <w:tblPr>
        <w:tblStyle w:val="1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4679"/>
        <w:gridCol w:w="3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676" w:type="dxa"/>
            <w:vAlign w:val="center"/>
          </w:tcPr>
          <w:p>
            <w:pPr>
              <w:jc w:val="center"/>
              <w:rPr>
                <w:rFonts w:ascii="宋体" w:hAnsi="宋体" w:cs="宋体"/>
                <w:b/>
                <w:kern w:val="0"/>
                <w:sz w:val="21"/>
                <w:szCs w:val="21"/>
              </w:rPr>
            </w:pPr>
            <w:r>
              <w:rPr>
                <w:rFonts w:hint="eastAsia" w:ascii="宋体" w:hAnsi="宋体" w:cs="宋体"/>
                <w:b/>
                <w:kern w:val="0"/>
                <w:sz w:val="21"/>
                <w:szCs w:val="21"/>
              </w:rPr>
              <w:t>序号</w:t>
            </w:r>
          </w:p>
        </w:tc>
        <w:tc>
          <w:tcPr>
            <w:tcW w:w="5388" w:type="dxa"/>
            <w:gridSpan w:val="2"/>
            <w:vAlign w:val="center"/>
          </w:tcPr>
          <w:p>
            <w:pPr>
              <w:jc w:val="center"/>
              <w:rPr>
                <w:rFonts w:ascii="宋体" w:hAnsi="宋体" w:cs="宋体"/>
                <w:b/>
                <w:kern w:val="0"/>
                <w:sz w:val="21"/>
                <w:szCs w:val="21"/>
              </w:rPr>
            </w:pPr>
            <w:r>
              <w:rPr>
                <w:rFonts w:hint="eastAsia" w:ascii="宋体" w:hAnsi="宋体" w:cs="宋体"/>
                <w:b/>
                <w:kern w:val="0"/>
                <w:sz w:val="21"/>
                <w:szCs w:val="21"/>
              </w:rPr>
              <w:t>检查因素</w:t>
            </w:r>
          </w:p>
        </w:tc>
        <w:tc>
          <w:tcPr>
            <w:tcW w:w="3542" w:type="dxa"/>
            <w:vAlign w:val="center"/>
          </w:tcPr>
          <w:p>
            <w:pPr>
              <w:jc w:val="center"/>
              <w:rPr>
                <w:rFonts w:ascii="宋体" w:hAnsi="宋体" w:cs="宋体"/>
                <w:b/>
                <w:kern w:val="0"/>
                <w:sz w:val="21"/>
                <w:szCs w:val="21"/>
              </w:rPr>
            </w:pPr>
            <w:r>
              <w:rPr>
                <w:rFonts w:hint="eastAsia" w:ascii="宋体" w:hAnsi="宋体" w:cs="宋体"/>
                <w:b/>
                <w:kern w:val="0"/>
                <w:sz w:val="21"/>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62" w:hRule="atLeast"/>
        </w:trPr>
        <w:tc>
          <w:tcPr>
            <w:tcW w:w="676" w:type="dxa"/>
            <w:vMerge w:val="restart"/>
            <w:vAlign w:val="center"/>
          </w:tcPr>
          <w:p>
            <w:pPr>
              <w:jc w:val="center"/>
              <w:rPr>
                <w:rFonts w:ascii="宋体" w:hAnsi="宋体" w:cs="宋体"/>
                <w:sz w:val="21"/>
                <w:szCs w:val="21"/>
              </w:rPr>
            </w:pPr>
            <w:r>
              <w:rPr>
                <w:rFonts w:hint="eastAsia" w:ascii="宋体" w:hAnsi="宋体" w:cs="宋体"/>
                <w:sz w:val="21"/>
                <w:szCs w:val="21"/>
              </w:rPr>
              <w:t>1</w:t>
            </w:r>
          </w:p>
          <w:p>
            <w:pPr>
              <w:jc w:val="center"/>
              <w:rPr>
                <w:rFonts w:ascii="宋体" w:hAnsi="宋体" w:cs="宋体"/>
                <w:sz w:val="21"/>
                <w:szCs w:val="21"/>
              </w:rPr>
            </w:pPr>
          </w:p>
        </w:tc>
        <w:tc>
          <w:tcPr>
            <w:tcW w:w="709" w:type="dxa"/>
            <w:vMerge w:val="restart"/>
            <w:vAlign w:val="center"/>
          </w:tcPr>
          <w:p>
            <w:pPr>
              <w:rPr>
                <w:rFonts w:ascii="宋体" w:hAnsi="宋体" w:cs="宋体"/>
                <w:sz w:val="21"/>
                <w:szCs w:val="21"/>
                <w:lang w:val="zh-CN"/>
              </w:rPr>
            </w:pPr>
            <w:r>
              <w:rPr>
                <w:rFonts w:hint="eastAsia" w:ascii="宋体" w:hAnsi="宋体" w:cs="宋体"/>
                <w:sz w:val="21"/>
                <w:szCs w:val="21"/>
              </w:rPr>
              <w:t>供应商</w:t>
            </w:r>
            <w:r>
              <w:rPr>
                <w:rFonts w:hint="eastAsia" w:ascii="宋体" w:hAnsi="宋体" w:cs="宋体"/>
                <w:sz w:val="21"/>
                <w:szCs w:val="21"/>
                <w:lang w:val="zh-CN"/>
              </w:rPr>
              <w:t>应符合的基本资格条件</w:t>
            </w:r>
          </w:p>
        </w:tc>
        <w:tc>
          <w:tcPr>
            <w:tcW w:w="4679" w:type="dxa"/>
            <w:vAlign w:val="center"/>
          </w:tcPr>
          <w:p>
            <w:pPr>
              <w:rPr>
                <w:rFonts w:ascii="宋体" w:hAnsi="宋体" w:cs="宋体"/>
                <w:sz w:val="21"/>
                <w:szCs w:val="21"/>
              </w:rPr>
            </w:pPr>
            <w:r>
              <w:rPr>
                <w:rFonts w:hint="eastAsia" w:ascii="宋体" w:hAnsi="宋体" w:cs="宋体"/>
                <w:sz w:val="21"/>
                <w:szCs w:val="21"/>
              </w:rPr>
              <w:t>（1）具有独立承担民事责任的能力</w:t>
            </w:r>
          </w:p>
        </w:tc>
        <w:tc>
          <w:tcPr>
            <w:tcW w:w="3542" w:type="dxa"/>
            <w:vAlign w:val="center"/>
          </w:tcPr>
          <w:p>
            <w:pPr>
              <w:rPr>
                <w:rFonts w:ascii="宋体" w:hAnsi="宋体" w:cs="宋体"/>
                <w:sz w:val="21"/>
                <w:szCs w:val="21"/>
              </w:rPr>
            </w:pPr>
            <w:r>
              <w:rPr>
                <w:rFonts w:hint="eastAsia" w:ascii="宋体" w:hAnsi="宋体" w:cs="宋体"/>
                <w:sz w:val="21"/>
                <w:szCs w:val="21"/>
              </w:rPr>
              <w:t>供应商法人营业执照（副本）或事业单位法人证书（副本）或个体工商户营业执照、组织机构代码证复印件（注</w:t>
            </w:r>
            <w:r>
              <w:rPr>
                <w:rFonts w:hint="eastAsia" w:ascii="宋体" w:hAnsi="宋体" w:cs="宋体"/>
                <w:kern w:val="0"/>
                <w:sz w:val="24"/>
                <w:szCs w:val="24"/>
              </w:rPr>
              <w:fldChar w:fldCharType="begin"/>
            </w:r>
            <w:r>
              <w:rPr>
                <w:rFonts w:hint="eastAsia" w:ascii="宋体" w:hAnsi="宋体" w:cs="宋体"/>
                <w:kern w:val="0"/>
                <w:sz w:val="24"/>
                <w:szCs w:val="24"/>
              </w:rPr>
              <w:instrText xml:space="preserve"> eq \o\ac(○,</w:instrText>
            </w:r>
            <w:r>
              <w:rPr>
                <w:rFonts w:hint="eastAsia" w:ascii="宋体" w:hAnsi="宋体" w:cs="宋体"/>
                <w:kern w:val="0"/>
                <w:position w:val="3"/>
                <w:sz w:val="16"/>
                <w:szCs w:val="24"/>
              </w:rPr>
              <w:instrText xml:space="preserve">1</w:instrText>
            </w:r>
            <w:r>
              <w:rPr>
                <w:rFonts w:hint="eastAsia" w:ascii="宋体" w:hAnsi="宋体" w:cs="宋体"/>
                <w:kern w:val="0"/>
                <w:sz w:val="24"/>
                <w:szCs w:val="24"/>
              </w:rPr>
              <w:instrText xml:space="preserve">)</w:instrText>
            </w:r>
            <w:r>
              <w:rPr>
                <w:rFonts w:hint="eastAsia" w:ascii="宋体" w:hAnsi="宋体" w:cs="宋体"/>
                <w:kern w:val="0"/>
                <w:sz w:val="24"/>
                <w:szCs w:val="24"/>
              </w:rPr>
              <w:fldChar w:fldCharType="end"/>
            </w:r>
            <w:r>
              <w:rPr>
                <w:rFonts w:hint="eastAsia" w:ascii="宋体" w:hAnsi="宋体" w:cs="宋体"/>
                <w:sz w:val="21"/>
                <w:szCs w:val="21"/>
              </w:rPr>
              <w:t xml:space="preserve">）； </w:t>
            </w:r>
          </w:p>
          <w:p>
            <w:pPr>
              <w:rPr>
                <w:rFonts w:ascii="宋体" w:hAnsi="宋体" w:cs="宋体"/>
                <w:sz w:val="21"/>
                <w:szCs w:val="21"/>
              </w:rPr>
            </w:pPr>
            <w:r>
              <w:rPr>
                <w:rFonts w:hint="eastAsia" w:ascii="宋体" w:hAnsi="宋体" w:cs="宋体"/>
                <w:sz w:val="21"/>
                <w:szCs w:val="21"/>
              </w:rPr>
              <w:t>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4" w:hRule="atLeast"/>
        </w:trPr>
        <w:tc>
          <w:tcPr>
            <w:tcW w:w="676" w:type="dxa"/>
            <w:vMerge w:val="continue"/>
            <w:vAlign w:val="center"/>
          </w:tcPr>
          <w:p>
            <w:pPr>
              <w:jc w:val="center"/>
              <w:rPr>
                <w:rFonts w:ascii="宋体" w:hAnsi="宋体" w:cs="宋体"/>
                <w:sz w:val="21"/>
                <w:szCs w:val="21"/>
              </w:rPr>
            </w:pPr>
          </w:p>
        </w:tc>
        <w:tc>
          <w:tcPr>
            <w:tcW w:w="709" w:type="dxa"/>
            <w:vMerge w:val="continue"/>
            <w:vAlign w:val="center"/>
          </w:tcPr>
          <w:p>
            <w:pPr>
              <w:rPr>
                <w:rFonts w:ascii="宋体" w:hAnsi="宋体" w:cs="宋体"/>
                <w:sz w:val="21"/>
                <w:szCs w:val="21"/>
                <w:lang w:val="zh-CN"/>
              </w:rPr>
            </w:pPr>
          </w:p>
        </w:tc>
        <w:tc>
          <w:tcPr>
            <w:tcW w:w="4679" w:type="dxa"/>
            <w:vAlign w:val="center"/>
          </w:tcPr>
          <w:p>
            <w:pPr>
              <w:rPr>
                <w:rFonts w:ascii="宋体" w:hAnsi="宋体" w:cs="宋体"/>
                <w:sz w:val="21"/>
                <w:szCs w:val="21"/>
              </w:rPr>
            </w:pPr>
            <w:r>
              <w:rPr>
                <w:rFonts w:hint="eastAsia" w:ascii="宋体" w:hAnsi="宋体" w:cs="宋体"/>
                <w:sz w:val="21"/>
                <w:szCs w:val="21"/>
                <w:lang w:val="zh-CN"/>
              </w:rPr>
              <w:t>（2）</w:t>
            </w:r>
            <w:r>
              <w:rPr>
                <w:rFonts w:hint="eastAsia" w:ascii="宋体" w:hAnsi="宋体" w:cs="宋体"/>
                <w:sz w:val="21"/>
                <w:szCs w:val="21"/>
              </w:rPr>
              <w:t>具有良好的商业信誉和健全的财务会计制度</w:t>
            </w:r>
          </w:p>
        </w:tc>
        <w:tc>
          <w:tcPr>
            <w:tcW w:w="3542" w:type="dxa"/>
            <w:vMerge w:val="restart"/>
            <w:vAlign w:val="center"/>
          </w:tcPr>
          <w:p>
            <w:pPr>
              <w:rPr>
                <w:rFonts w:ascii="宋体" w:hAnsi="宋体" w:cs="宋体"/>
                <w:sz w:val="21"/>
                <w:szCs w:val="21"/>
              </w:rPr>
            </w:pPr>
            <w:r>
              <w:rPr>
                <w:rFonts w:hint="eastAsia" w:ascii="宋体" w:hAnsi="宋体" w:cs="宋体"/>
                <w:sz w:val="21"/>
                <w:szCs w:val="21"/>
              </w:rPr>
              <w:t>供应商提供“基本资格条件承诺函”（格式详见第七篇）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4" w:hRule="atLeast"/>
        </w:trPr>
        <w:tc>
          <w:tcPr>
            <w:tcW w:w="676" w:type="dxa"/>
            <w:vMerge w:val="continue"/>
            <w:vAlign w:val="center"/>
          </w:tcPr>
          <w:p>
            <w:pPr>
              <w:jc w:val="center"/>
              <w:rPr>
                <w:rFonts w:ascii="宋体" w:hAnsi="宋体" w:cs="宋体"/>
                <w:sz w:val="21"/>
                <w:szCs w:val="21"/>
              </w:rPr>
            </w:pPr>
          </w:p>
        </w:tc>
        <w:tc>
          <w:tcPr>
            <w:tcW w:w="709" w:type="dxa"/>
            <w:vMerge w:val="continue"/>
            <w:vAlign w:val="center"/>
          </w:tcPr>
          <w:p>
            <w:pPr>
              <w:rPr>
                <w:rFonts w:ascii="宋体" w:hAnsi="宋体" w:cs="宋体"/>
                <w:sz w:val="21"/>
                <w:szCs w:val="21"/>
                <w:lang w:val="zh-CN"/>
              </w:rPr>
            </w:pPr>
          </w:p>
        </w:tc>
        <w:tc>
          <w:tcPr>
            <w:tcW w:w="4679" w:type="dxa"/>
            <w:vAlign w:val="center"/>
          </w:tcPr>
          <w:p>
            <w:pPr>
              <w:rPr>
                <w:rFonts w:ascii="宋体" w:hAnsi="宋体" w:cs="宋体"/>
                <w:sz w:val="21"/>
                <w:szCs w:val="21"/>
                <w:lang w:val="zh-CN"/>
              </w:rPr>
            </w:pPr>
            <w:r>
              <w:rPr>
                <w:rFonts w:hint="eastAsia" w:ascii="宋体" w:hAnsi="宋体" w:cs="宋体"/>
                <w:sz w:val="21"/>
                <w:szCs w:val="21"/>
                <w:lang w:val="zh-CN"/>
              </w:rPr>
              <w:t>（3）具有履行合同所必需的设备和专业技术能力</w:t>
            </w:r>
          </w:p>
        </w:tc>
        <w:tc>
          <w:tcPr>
            <w:tcW w:w="3542" w:type="dxa"/>
            <w:vMerge w:val="continue"/>
            <w:vAlign w:val="center"/>
          </w:tcPr>
          <w:p>
            <w:pP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6" w:hRule="atLeast"/>
        </w:trPr>
        <w:tc>
          <w:tcPr>
            <w:tcW w:w="676" w:type="dxa"/>
            <w:vMerge w:val="continue"/>
            <w:vAlign w:val="center"/>
          </w:tcPr>
          <w:p>
            <w:pPr>
              <w:jc w:val="center"/>
              <w:rPr>
                <w:rFonts w:ascii="宋体" w:hAnsi="宋体" w:cs="宋体"/>
                <w:sz w:val="21"/>
                <w:szCs w:val="21"/>
              </w:rPr>
            </w:pPr>
          </w:p>
        </w:tc>
        <w:tc>
          <w:tcPr>
            <w:tcW w:w="709" w:type="dxa"/>
            <w:vMerge w:val="continue"/>
            <w:vAlign w:val="center"/>
          </w:tcPr>
          <w:p>
            <w:pPr>
              <w:rPr>
                <w:rFonts w:ascii="宋体" w:hAnsi="宋体" w:cs="宋体"/>
                <w:sz w:val="21"/>
                <w:szCs w:val="21"/>
                <w:lang w:val="zh-CN"/>
              </w:rPr>
            </w:pPr>
          </w:p>
        </w:tc>
        <w:tc>
          <w:tcPr>
            <w:tcW w:w="4679" w:type="dxa"/>
            <w:vAlign w:val="center"/>
          </w:tcPr>
          <w:p>
            <w:pPr>
              <w:rPr>
                <w:rFonts w:ascii="宋体" w:hAnsi="宋体" w:cs="宋体"/>
                <w:sz w:val="21"/>
                <w:szCs w:val="21"/>
                <w:lang w:val="zh-CN"/>
              </w:rPr>
            </w:pPr>
            <w:r>
              <w:rPr>
                <w:rFonts w:hint="eastAsia" w:ascii="宋体" w:hAnsi="宋体" w:cs="宋体"/>
                <w:sz w:val="21"/>
                <w:szCs w:val="21"/>
                <w:lang w:val="zh-CN"/>
              </w:rPr>
              <w:t>（4）有依法缴纳税收和社会保障金的良好记录</w:t>
            </w:r>
          </w:p>
        </w:tc>
        <w:tc>
          <w:tcPr>
            <w:tcW w:w="3542" w:type="dxa"/>
            <w:vMerge w:val="continue"/>
            <w:vAlign w:val="center"/>
          </w:tcPr>
          <w:p>
            <w:pP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75" w:hRule="atLeast"/>
        </w:trPr>
        <w:tc>
          <w:tcPr>
            <w:tcW w:w="676" w:type="dxa"/>
            <w:vMerge w:val="continue"/>
            <w:vAlign w:val="center"/>
          </w:tcPr>
          <w:p>
            <w:pPr>
              <w:jc w:val="center"/>
              <w:rPr>
                <w:rFonts w:ascii="宋体" w:hAnsi="宋体" w:cs="宋体"/>
                <w:sz w:val="21"/>
                <w:szCs w:val="21"/>
              </w:rPr>
            </w:pPr>
          </w:p>
        </w:tc>
        <w:tc>
          <w:tcPr>
            <w:tcW w:w="709" w:type="dxa"/>
            <w:vMerge w:val="continue"/>
            <w:vAlign w:val="center"/>
          </w:tcPr>
          <w:p>
            <w:pPr>
              <w:rPr>
                <w:rFonts w:ascii="宋体" w:hAnsi="宋体" w:cs="宋体"/>
                <w:sz w:val="21"/>
                <w:szCs w:val="21"/>
                <w:lang w:val="zh-CN"/>
              </w:rPr>
            </w:pPr>
          </w:p>
        </w:tc>
        <w:tc>
          <w:tcPr>
            <w:tcW w:w="4679" w:type="dxa"/>
            <w:vAlign w:val="center"/>
          </w:tcPr>
          <w:p>
            <w:pPr>
              <w:rPr>
                <w:rFonts w:ascii="宋体" w:hAnsi="宋体" w:cs="宋体"/>
                <w:sz w:val="21"/>
                <w:szCs w:val="21"/>
                <w:lang w:val="zh-CN"/>
              </w:rPr>
            </w:pPr>
            <w:r>
              <w:rPr>
                <w:rFonts w:hint="eastAsia" w:ascii="宋体" w:hAnsi="宋体" w:cs="宋体"/>
                <w:sz w:val="21"/>
                <w:szCs w:val="21"/>
              </w:rPr>
              <w:t>（5）参加政府采购活动前三年内，在经营活动中没有重大违法记录（注</w:t>
            </w:r>
            <w:r>
              <w:rPr>
                <w:rFonts w:hint="eastAsia" w:ascii="宋体" w:hAnsi="宋体" w:cs="宋体"/>
                <w:sz w:val="21"/>
                <w:szCs w:val="21"/>
              </w:rPr>
              <w:fldChar w:fldCharType="begin"/>
            </w:r>
            <w:r>
              <w:rPr>
                <w:rFonts w:hint="eastAsia" w:ascii="宋体" w:hAnsi="宋体" w:cs="宋体"/>
                <w:sz w:val="21"/>
                <w:szCs w:val="21"/>
              </w:rPr>
              <w:instrText xml:space="preserve">eq \o\ac(○,2)</w:instrText>
            </w:r>
            <w:r>
              <w:rPr>
                <w:rFonts w:hint="eastAsia" w:ascii="宋体" w:hAnsi="宋体" w:cs="宋体"/>
                <w:sz w:val="21"/>
                <w:szCs w:val="21"/>
              </w:rPr>
              <w:fldChar w:fldCharType="end"/>
            </w:r>
            <w:r>
              <w:rPr>
                <w:rFonts w:hint="eastAsia" w:ascii="宋体" w:hAnsi="宋体" w:cs="宋体"/>
                <w:sz w:val="21"/>
                <w:szCs w:val="21"/>
              </w:rPr>
              <w:t>）</w:t>
            </w:r>
          </w:p>
        </w:tc>
        <w:tc>
          <w:tcPr>
            <w:tcW w:w="3542" w:type="dxa"/>
            <w:vMerge w:val="continue"/>
            <w:vAlign w:val="center"/>
          </w:tcPr>
          <w:p>
            <w:pP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 w:hRule="atLeast"/>
        </w:trPr>
        <w:tc>
          <w:tcPr>
            <w:tcW w:w="676" w:type="dxa"/>
            <w:vMerge w:val="continue"/>
            <w:vAlign w:val="center"/>
          </w:tcPr>
          <w:p>
            <w:pPr>
              <w:jc w:val="center"/>
              <w:rPr>
                <w:rFonts w:ascii="宋体" w:hAnsi="宋体" w:cs="宋体"/>
                <w:sz w:val="21"/>
                <w:szCs w:val="21"/>
              </w:rPr>
            </w:pPr>
          </w:p>
        </w:tc>
        <w:tc>
          <w:tcPr>
            <w:tcW w:w="709" w:type="dxa"/>
            <w:vMerge w:val="continue"/>
            <w:vAlign w:val="center"/>
          </w:tcPr>
          <w:p>
            <w:pPr>
              <w:rPr>
                <w:rFonts w:ascii="宋体" w:hAnsi="宋体" w:cs="宋体"/>
                <w:sz w:val="21"/>
                <w:szCs w:val="21"/>
                <w:lang w:val="zh-CN"/>
              </w:rPr>
            </w:pPr>
          </w:p>
        </w:tc>
        <w:tc>
          <w:tcPr>
            <w:tcW w:w="4679" w:type="dxa"/>
            <w:vAlign w:val="center"/>
          </w:tcPr>
          <w:p>
            <w:pPr>
              <w:rPr>
                <w:rFonts w:ascii="宋体" w:hAnsi="宋体" w:cs="宋体"/>
                <w:sz w:val="21"/>
                <w:szCs w:val="21"/>
              </w:rPr>
            </w:pPr>
            <w:r>
              <w:rPr>
                <w:rFonts w:hint="eastAsia" w:ascii="宋体" w:hAnsi="宋体" w:cs="宋体"/>
                <w:sz w:val="21"/>
                <w:szCs w:val="21"/>
              </w:rPr>
              <w:t>（6）法律、行政法规规定的其他条件</w:t>
            </w:r>
          </w:p>
        </w:tc>
        <w:tc>
          <w:tcPr>
            <w:tcW w:w="3542" w:type="dxa"/>
            <w:vAlign w:val="center"/>
          </w:tcPr>
          <w:p>
            <w:pP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 w:hRule="atLeast"/>
        </w:trPr>
        <w:tc>
          <w:tcPr>
            <w:tcW w:w="676" w:type="dxa"/>
            <w:vMerge w:val="continue"/>
            <w:vAlign w:val="center"/>
          </w:tcPr>
          <w:p>
            <w:pPr>
              <w:jc w:val="center"/>
              <w:rPr>
                <w:rFonts w:ascii="宋体" w:hAnsi="宋体" w:cs="宋体"/>
                <w:sz w:val="21"/>
                <w:szCs w:val="21"/>
              </w:rPr>
            </w:pPr>
          </w:p>
        </w:tc>
        <w:tc>
          <w:tcPr>
            <w:tcW w:w="709" w:type="dxa"/>
            <w:vAlign w:val="center"/>
          </w:tcPr>
          <w:p>
            <w:pPr>
              <w:tabs>
                <w:tab w:val="left" w:pos="1494"/>
              </w:tabs>
              <w:rPr>
                <w:rFonts w:ascii="宋体" w:hAnsi="宋体" w:cs="宋体"/>
                <w:sz w:val="21"/>
                <w:szCs w:val="21"/>
              </w:rPr>
            </w:pPr>
          </w:p>
        </w:tc>
        <w:tc>
          <w:tcPr>
            <w:tcW w:w="4679" w:type="dxa"/>
            <w:vAlign w:val="center"/>
          </w:tcPr>
          <w:p>
            <w:pPr>
              <w:tabs>
                <w:tab w:val="left" w:pos="1494"/>
              </w:tabs>
              <w:rPr>
                <w:rFonts w:ascii="宋体" w:hAnsi="宋体" w:cs="宋体"/>
                <w:sz w:val="21"/>
                <w:szCs w:val="21"/>
              </w:rPr>
            </w:pPr>
            <w:r>
              <w:rPr>
                <w:rFonts w:hint="eastAsia" w:ascii="宋体" w:hAnsi="宋体" w:cs="宋体"/>
                <w:sz w:val="21"/>
                <w:szCs w:val="21"/>
              </w:rPr>
              <w:t>（7）特定资格条件</w:t>
            </w:r>
          </w:p>
        </w:tc>
        <w:tc>
          <w:tcPr>
            <w:tcW w:w="3542" w:type="dxa"/>
            <w:vAlign w:val="center"/>
          </w:tcPr>
          <w:p>
            <w:pPr>
              <w:rPr>
                <w:rFonts w:ascii="宋体" w:hAnsi="宋体" w:cs="宋体"/>
                <w:sz w:val="21"/>
                <w:szCs w:val="21"/>
              </w:rPr>
            </w:pPr>
            <w:r>
              <w:rPr>
                <w:rFonts w:hint="eastAsia" w:ascii="宋体" w:hAnsi="宋体" w:cs="宋体"/>
                <w:sz w:val="21"/>
                <w:szCs w:val="21"/>
              </w:rPr>
              <w:t>按“第一篇三、供应商资格要求（三）本项目的特定资格要求”的要求提交（如果有）。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 w:hRule="atLeast"/>
        </w:trPr>
        <w:tc>
          <w:tcPr>
            <w:tcW w:w="676" w:type="dxa"/>
            <w:vAlign w:val="center"/>
          </w:tcPr>
          <w:p>
            <w:pPr>
              <w:jc w:val="center"/>
              <w:rPr>
                <w:rFonts w:ascii="宋体" w:hAnsi="宋体" w:cs="宋体"/>
                <w:sz w:val="21"/>
                <w:szCs w:val="21"/>
              </w:rPr>
            </w:pPr>
            <w:r>
              <w:rPr>
                <w:rFonts w:hint="eastAsia" w:ascii="宋体" w:hAnsi="宋体" w:cs="宋体"/>
                <w:sz w:val="21"/>
                <w:szCs w:val="21"/>
              </w:rPr>
              <w:t>2</w:t>
            </w:r>
          </w:p>
        </w:tc>
        <w:tc>
          <w:tcPr>
            <w:tcW w:w="5388" w:type="dxa"/>
            <w:gridSpan w:val="2"/>
            <w:vAlign w:val="center"/>
          </w:tcPr>
          <w:p>
            <w:pPr>
              <w:tabs>
                <w:tab w:val="left" w:pos="1494"/>
              </w:tabs>
              <w:rPr>
                <w:rFonts w:ascii="宋体" w:hAnsi="宋体" w:cs="宋体"/>
                <w:sz w:val="21"/>
                <w:szCs w:val="21"/>
              </w:rPr>
            </w:pPr>
            <w:r>
              <w:rPr>
                <w:rFonts w:hint="eastAsia" w:ascii="宋体" w:hAnsi="宋体" w:cs="宋体"/>
                <w:sz w:val="21"/>
                <w:szCs w:val="21"/>
              </w:rPr>
              <w:t>落实政府采购政策需满足的资格要求</w:t>
            </w:r>
          </w:p>
        </w:tc>
        <w:tc>
          <w:tcPr>
            <w:tcW w:w="3542" w:type="dxa"/>
            <w:vAlign w:val="center"/>
          </w:tcPr>
          <w:p>
            <w:pPr>
              <w:rPr>
                <w:rFonts w:ascii="宋体" w:hAnsi="宋体" w:cs="宋体"/>
                <w:sz w:val="21"/>
                <w:szCs w:val="21"/>
              </w:rPr>
            </w:pPr>
            <w:r>
              <w:rPr>
                <w:rFonts w:hint="eastAsia" w:ascii="宋体" w:hAnsi="宋体" w:cs="宋体"/>
                <w:sz w:val="21"/>
                <w:szCs w:val="21"/>
              </w:rPr>
              <w:t>按“第一篇三、供应商资格要求（二）落实政府采购政策需满足的资格要求”的要求提交（如果有）。</w:t>
            </w:r>
          </w:p>
        </w:tc>
      </w:tr>
    </w:tbl>
    <w:p>
      <w:pPr>
        <w:snapToGrid w:val="0"/>
        <w:spacing w:line="312" w:lineRule="auto"/>
        <w:ind w:firstLine="420" w:firstLineChars="200"/>
        <w:rPr>
          <w:rFonts w:ascii="宋体" w:hAnsi="宋体" w:cs="宋体"/>
          <w:kern w:val="0"/>
          <w:sz w:val="24"/>
          <w:szCs w:val="24"/>
        </w:rPr>
      </w:pPr>
      <w:r>
        <w:rPr>
          <w:rFonts w:hint="eastAsia" w:ascii="宋体" w:hAnsi="宋体" w:cs="宋体"/>
          <w:sz w:val="21"/>
          <w:szCs w:val="21"/>
        </w:rPr>
        <w:t>注</w:t>
      </w:r>
      <w:r>
        <w:rPr>
          <w:rFonts w:hint="eastAsia" w:ascii="宋体" w:hAnsi="宋体" w:cs="宋体"/>
          <w:sz w:val="21"/>
          <w:szCs w:val="21"/>
        </w:rPr>
        <w:fldChar w:fldCharType="begin"/>
      </w:r>
      <w:r>
        <w:rPr>
          <w:rFonts w:hint="eastAsia" w:ascii="宋体" w:hAnsi="宋体" w:cs="宋体"/>
          <w:sz w:val="21"/>
          <w:szCs w:val="21"/>
        </w:rPr>
        <w:instrText xml:space="preserve"> eq \o\ac(○,1)</w:instrText>
      </w:r>
      <w:r>
        <w:rPr>
          <w:rFonts w:hint="eastAsia" w:ascii="宋体" w:hAnsi="宋体" w:cs="宋体"/>
          <w:sz w:val="21"/>
          <w:szCs w:val="21"/>
        </w:rPr>
        <w:fldChar w:fldCharType="end"/>
      </w:r>
      <w:r>
        <w:rPr>
          <w:rFonts w:hint="eastAsia" w:ascii="宋体" w:hAnsi="宋体" w:cs="宋体"/>
          <w:sz w:val="21"/>
          <w:szCs w:val="21"/>
        </w:rPr>
        <w:t>：供</w:t>
      </w:r>
      <w:r>
        <w:rPr>
          <w:rFonts w:hint="eastAsia" w:ascii="宋体" w:hAnsi="宋体" w:cs="宋体"/>
          <w:kern w:val="0"/>
          <w:sz w:val="24"/>
          <w:szCs w:val="24"/>
        </w:rPr>
        <w:t>应商按“三证合一”登记制度办理营业执照的，组织机构代码证和税务登记证（副本）以供应商所提供的营业执照（副本）复印件为准。</w:t>
      </w:r>
    </w:p>
    <w:p>
      <w:pPr>
        <w:snapToGrid w:val="0"/>
        <w:spacing w:line="312" w:lineRule="auto"/>
        <w:ind w:firstLine="420" w:firstLineChars="200"/>
        <w:rPr>
          <w:rFonts w:ascii="宋体" w:hAnsi="宋体" w:cs="宋体"/>
          <w:kern w:val="0"/>
          <w:sz w:val="24"/>
          <w:szCs w:val="24"/>
        </w:rPr>
      </w:pPr>
      <w:r>
        <w:rPr>
          <w:rFonts w:hint="eastAsia" w:ascii="宋体" w:hAnsi="宋体" w:cs="宋体"/>
          <w:sz w:val="21"/>
          <w:szCs w:val="21"/>
        </w:rPr>
        <w:t>注</w:t>
      </w:r>
      <w:r>
        <w:rPr>
          <w:rFonts w:hint="eastAsia" w:ascii="宋体" w:hAnsi="宋体" w:cs="宋体"/>
          <w:sz w:val="21"/>
          <w:szCs w:val="21"/>
        </w:rPr>
        <w:fldChar w:fldCharType="begin"/>
      </w:r>
      <w:r>
        <w:rPr>
          <w:rFonts w:hint="eastAsia" w:ascii="宋体" w:hAnsi="宋体" w:cs="宋体"/>
          <w:sz w:val="21"/>
          <w:szCs w:val="21"/>
        </w:rPr>
        <w:instrText xml:space="preserve">eq \o\ac(○,2)</w:instrText>
      </w:r>
      <w:r>
        <w:rPr>
          <w:rFonts w:hint="eastAsia" w:ascii="宋体" w:hAnsi="宋体" w:cs="宋体"/>
          <w:sz w:val="21"/>
          <w:szCs w:val="21"/>
        </w:rPr>
        <w:fldChar w:fldCharType="end"/>
      </w:r>
      <w:r>
        <w:rPr>
          <w:rFonts w:hint="eastAsia" w:ascii="宋体" w:hAnsi="宋体" w:cs="宋体"/>
          <w:sz w:val="21"/>
          <w:szCs w:val="21"/>
        </w:rPr>
        <w:t>：</w:t>
      </w:r>
      <w:r>
        <w:rPr>
          <w:rFonts w:hint="eastAsia" w:ascii="宋体" w:hAnsi="宋体" w:cs="宋体"/>
          <w:kern w:val="0"/>
          <w:sz w:val="24"/>
          <w:szCs w:val="24"/>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按照“财政部关于《中华人民共和国政府采购法实施条例》第十九条第一款“较大数额罚款”具体适用问题的意见（财库〔2022〕3 号）”执行。供应商可于响应文件递交截止时间前通过 “信用中国”网站(www.creditchina.gov.cn)、"中国政府采购网"(www.ccgp.gov.cn)等渠道查询信用记录。</w:t>
      </w:r>
    </w:p>
    <w:p>
      <w:pPr>
        <w:snapToGrid w:val="0"/>
        <w:spacing w:line="312" w:lineRule="auto"/>
        <w:ind w:firstLine="480" w:firstLineChars="200"/>
      </w:pPr>
      <w:r>
        <w:rPr>
          <w:rFonts w:hint="eastAsia" w:ascii="宋体" w:hAnsi="宋体" w:cs="宋体"/>
          <w:kern w:val="0"/>
          <w:sz w:val="24"/>
          <w:szCs w:val="24"/>
        </w:rPr>
        <w:t>2、符合性检查。依据磋商</w:t>
      </w:r>
      <w:r>
        <w:rPr>
          <w:rFonts w:ascii="宋体" w:hAnsi="宋体" w:cs="宋体"/>
          <w:kern w:val="0"/>
          <w:sz w:val="24"/>
          <w:szCs w:val="24"/>
        </w:rPr>
        <w:t>采购</w:t>
      </w:r>
      <w:r>
        <w:rPr>
          <w:rFonts w:hint="eastAsia" w:ascii="宋体" w:hAnsi="宋体" w:cs="宋体"/>
          <w:kern w:val="0"/>
          <w:sz w:val="24"/>
          <w:szCs w:val="24"/>
        </w:rPr>
        <w:t>文件的规定，从响应文件的有效性、完整性和对磋商</w:t>
      </w:r>
      <w:r>
        <w:rPr>
          <w:rFonts w:ascii="宋体" w:hAnsi="宋体" w:cs="宋体"/>
          <w:kern w:val="0"/>
          <w:sz w:val="24"/>
          <w:szCs w:val="24"/>
        </w:rPr>
        <w:t>采购</w:t>
      </w:r>
      <w:r>
        <w:rPr>
          <w:rFonts w:hint="eastAsia" w:ascii="宋体" w:hAnsi="宋体" w:cs="宋体"/>
          <w:kern w:val="0"/>
          <w:sz w:val="24"/>
          <w:szCs w:val="24"/>
        </w:rPr>
        <w:t>文件的响应程度进行审查，以确定是否对磋商</w:t>
      </w:r>
      <w:r>
        <w:rPr>
          <w:rFonts w:ascii="宋体" w:hAnsi="宋体" w:cs="宋体"/>
          <w:kern w:val="0"/>
          <w:sz w:val="24"/>
          <w:szCs w:val="24"/>
        </w:rPr>
        <w:t>采购</w:t>
      </w:r>
      <w:r>
        <w:rPr>
          <w:rFonts w:hint="eastAsia" w:ascii="宋体" w:hAnsi="宋体" w:cs="宋体"/>
          <w:kern w:val="0"/>
          <w:sz w:val="24"/>
          <w:szCs w:val="24"/>
        </w:rPr>
        <w:t>文件的实质性要求作出响应。符合性检查资料表如下：</w:t>
      </w:r>
    </w:p>
    <w:tbl>
      <w:tblPr>
        <w:tblStyle w:val="1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675" w:type="dxa"/>
            <w:noWrap/>
            <w:vAlign w:val="center"/>
          </w:tcPr>
          <w:p>
            <w:pPr>
              <w:spacing w:line="240" w:lineRule="exact"/>
              <w:jc w:val="center"/>
              <w:rPr>
                <w:rFonts w:ascii="宋体" w:hAnsi="宋体" w:cs="宋体"/>
                <w:b/>
                <w:kern w:val="0"/>
                <w:sz w:val="21"/>
                <w:szCs w:val="21"/>
              </w:rPr>
            </w:pPr>
            <w:r>
              <w:rPr>
                <w:rFonts w:hint="eastAsia" w:ascii="宋体" w:hAnsi="宋体" w:cs="宋体"/>
                <w:b/>
                <w:kern w:val="0"/>
                <w:sz w:val="21"/>
                <w:szCs w:val="21"/>
              </w:rPr>
              <w:t>序号</w:t>
            </w:r>
          </w:p>
        </w:tc>
        <w:tc>
          <w:tcPr>
            <w:tcW w:w="3544" w:type="dxa"/>
            <w:gridSpan w:val="2"/>
            <w:noWrap/>
            <w:vAlign w:val="center"/>
          </w:tcPr>
          <w:p>
            <w:pPr>
              <w:spacing w:line="240" w:lineRule="exact"/>
              <w:jc w:val="center"/>
              <w:rPr>
                <w:rFonts w:ascii="宋体" w:hAnsi="宋体" w:cs="宋体"/>
                <w:b/>
                <w:kern w:val="0"/>
                <w:sz w:val="21"/>
                <w:szCs w:val="21"/>
              </w:rPr>
            </w:pPr>
            <w:r>
              <w:rPr>
                <w:rFonts w:hint="eastAsia" w:ascii="宋体" w:hAnsi="宋体" w:cs="宋体"/>
                <w:b/>
                <w:kern w:val="0"/>
                <w:sz w:val="21"/>
                <w:szCs w:val="21"/>
              </w:rPr>
              <w:t>评审因素</w:t>
            </w:r>
          </w:p>
        </w:tc>
        <w:tc>
          <w:tcPr>
            <w:tcW w:w="5409" w:type="dxa"/>
            <w:noWrap/>
            <w:vAlign w:val="center"/>
          </w:tcPr>
          <w:p>
            <w:pPr>
              <w:spacing w:line="240" w:lineRule="exact"/>
              <w:jc w:val="center"/>
              <w:rPr>
                <w:rFonts w:ascii="宋体" w:hAnsi="宋体" w:cs="宋体"/>
                <w:b/>
                <w:kern w:val="0"/>
                <w:sz w:val="21"/>
                <w:szCs w:val="21"/>
              </w:rPr>
            </w:pPr>
            <w:r>
              <w:rPr>
                <w:rFonts w:hint="eastAsia" w:ascii="宋体" w:hAnsi="宋体" w:cs="宋体"/>
                <w:b/>
                <w:kern w:val="0"/>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675" w:type="dxa"/>
            <w:vMerge w:val="restart"/>
            <w:noWrap/>
            <w:vAlign w:val="center"/>
          </w:tcPr>
          <w:p>
            <w:pPr>
              <w:spacing w:line="240" w:lineRule="exact"/>
              <w:jc w:val="center"/>
              <w:rPr>
                <w:rFonts w:ascii="宋体" w:hAnsi="宋体" w:cs="宋体"/>
                <w:kern w:val="0"/>
                <w:sz w:val="21"/>
                <w:szCs w:val="21"/>
              </w:rPr>
            </w:pPr>
            <w:r>
              <w:rPr>
                <w:rFonts w:hint="eastAsia" w:ascii="宋体" w:hAnsi="宋体" w:cs="宋体"/>
                <w:kern w:val="0"/>
                <w:sz w:val="21"/>
                <w:szCs w:val="21"/>
              </w:rPr>
              <w:t>1</w:t>
            </w:r>
          </w:p>
        </w:tc>
        <w:tc>
          <w:tcPr>
            <w:tcW w:w="1560" w:type="dxa"/>
            <w:vMerge w:val="restart"/>
            <w:noWrap/>
            <w:vAlign w:val="center"/>
          </w:tcPr>
          <w:p>
            <w:pPr>
              <w:spacing w:line="240" w:lineRule="exact"/>
              <w:rPr>
                <w:rFonts w:ascii="宋体" w:hAnsi="宋体" w:cs="宋体"/>
                <w:kern w:val="0"/>
                <w:sz w:val="21"/>
                <w:szCs w:val="21"/>
              </w:rPr>
            </w:pPr>
            <w:r>
              <w:rPr>
                <w:rFonts w:hint="eastAsia" w:ascii="宋体" w:hAnsi="宋体" w:cs="宋体"/>
                <w:kern w:val="0"/>
                <w:sz w:val="21"/>
                <w:szCs w:val="21"/>
              </w:rPr>
              <w:t>有效性审查</w:t>
            </w:r>
          </w:p>
        </w:tc>
        <w:tc>
          <w:tcPr>
            <w:tcW w:w="1984" w:type="dxa"/>
            <w:noWrap/>
            <w:vAlign w:val="center"/>
          </w:tcPr>
          <w:p>
            <w:pPr>
              <w:spacing w:line="240" w:lineRule="exact"/>
              <w:rPr>
                <w:rFonts w:ascii="宋体" w:hAnsi="宋体" w:cs="宋体"/>
                <w:kern w:val="0"/>
                <w:sz w:val="21"/>
                <w:szCs w:val="21"/>
              </w:rPr>
            </w:pPr>
            <w:r>
              <w:rPr>
                <w:rFonts w:hint="eastAsia" w:ascii="宋体" w:hAnsi="宋体" w:cs="宋体"/>
                <w:sz w:val="21"/>
                <w:szCs w:val="21"/>
              </w:rPr>
              <w:t>响应文件签署</w:t>
            </w:r>
          </w:p>
        </w:tc>
        <w:tc>
          <w:tcPr>
            <w:tcW w:w="5409" w:type="dxa"/>
            <w:noWrap/>
            <w:vAlign w:val="center"/>
          </w:tcPr>
          <w:p>
            <w:pPr>
              <w:spacing w:line="240" w:lineRule="exact"/>
              <w:rPr>
                <w:rFonts w:ascii="宋体" w:hAnsi="宋体" w:cs="宋体"/>
                <w:kern w:val="0"/>
                <w:sz w:val="21"/>
                <w:szCs w:val="21"/>
              </w:rPr>
            </w:pPr>
            <w:r>
              <w:rPr>
                <w:rFonts w:hint="eastAsia" w:ascii="宋体" w:hAnsi="宋体" w:cs="宋体"/>
                <w:sz w:val="21"/>
                <w:szCs w:val="21"/>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675" w:type="dxa"/>
            <w:vMerge w:val="continue"/>
            <w:noWrap/>
            <w:vAlign w:val="center"/>
          </w:tcPr>
          <w:p>
            <w:pPr>
              <w:spacing w:line="240" w:lineRule="exact"/>
              <w:jc w:val="center"/>
              <w:rPr>
                <w:rFonts w:ascii="宋体" w:hAnsi="宋体" w:cs="宋体"/>
                <w:kern w:val="0"/>
                <w:sz w:val="21"/>
                <w:szCs w:val="21"/>
              </w:rPr>
            </w:pPr>
          </w:p>
        </w:tc>
        <w:tc>
          <w:tcPr>
            <w:tcW w:w="1560" w:type="dxa"/>
            <w:vMerge w:val="continue"/>
            <w:noWrap/>
            <w:vAlign w:val="center"/>
          </w:tcPr>
          <w:p>
            <w:pPr>
              <w:spacing w:line="240" w:lineRule="exact"/>
              <w:rPr>
                <w:rFonts w:ascii="宋体" w:hAnsi="宋体" w:cs="宋体"/>
                <w:kern w:val="0"/>
                <w:sz w:val="21"/>
                <w:szCs w:val="21"/>
              </w:rPr>
            </w:pPr>
          </w:p>
        </w:tc>
        <w:tc>
          <w:tcPr>
            <w:tcW w:w="1984" w:type="dxa"/>
            <w:noWrap/>
            <w:vAlign w:val="center"/>
          </w:tcPr>
          <w:p>
            <w:pPr>
              <w:spacing w:line="240" w:lineRule="exact"/>
              <w:rPr>
                <w:rFonts w:ascii="宋体" w:hAnsi="宋体" w:cs="宋体"/>
                <w:sz w:val="21"/>
                <w:szCs w:val="21"/>
              </w:rPr>
            </w:pPr>
            <w:r>
              <w:rPr>
                <w:rFonts w:hint="eastAsia" w:ascii="宋体" w:hAnsi="宋体" w:cs="宋体"/>
                <w:sz w:val="21"/>
                <w:szCs w:val="21"/>
              </w:rPr>
              <w:t>法定代表人身份证明及授权委托书</w:t>
            </w:r>
          </w:p>
        </w:tc>
        <w:tc>
          <w:tcPr>
            <w:tcW w:w="5409" w:type="dxa"/>
            <w:noWrap/>
            <w:vAlign w:val="center"/>
          </w:tcPr>
          <w:p>
            <w:pPr>
              <w:spacing w:line="240" w:lineRule="exact"/>
              <w:rPr>
                <w:rFonts w:ascii="宋体" w:hAnsi="宋体" w:cs="宋体"/>
                <w:sz w:val="21"/>
                <w:szCs w:val="21"/>
              </w:rPr>
            </w:pPr>
            <w:r>
              <w:rPr>
                <w:rFonts w:hint="eastAsia" w:ascii="宋体" w:hAnsi="宋体" w:cs="宋体"/>
                <w:sz w:val="21"/>
                <w:szCs w:val="21"/>
              </w:rPr>
              <w:t>法定代表人身份证明及授权委托书有效，符合竞争性磋商文件规定的格式，签字或盖章齐全。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675" w:type="dxa"/>
            <w:vMerge w:val="continue"/>
            <w:noWrap/>
            <w:vAlign w:val="center"/>
          </w:tcPr>
          <w:p>
            <w:pPr>
              <w:spacing w:line="240" w:lineRule="exact"/>
              <w:jc w:val="center"/>
              <w:rPr>
                <w:rFonts w:ascii="宋体" w:hAnsi="宋体" w:cs="宋体"/>
                <w:kern w:val="0"/>
                <w:sz w:val="21"/>
                <w:szCs w:val="21"/>
              </w:rPr>
            </w:pPr>
          </w:p>
        </w:tc>
        <w:tc>
          <w:tcPr>
            <w:tcW w:w="1560" w:type="dxa"/>
            <w:vMerge w:val="continue"/>
            <w:noWrap/>
            <w:vAlign w:val="center"/>
          </w:tcPr>
          <w:p>
            <w:pPr>
              <w:spacing w:line="240" w:lineRule="exact"/>
              <w:rPr>
                <w:rFonts w:ascii="宋体" w:hAnsi="宋体" w:cs="宋体"/>
                <w:kern w:val="0"/>
                <w:sz w:val="21"/>
                <w:szCs w:val="21"/>
              </w:rPr>
            </w:pPr>
          </w:p>
        </w:tc>
        <w:tc>
          <w:tcPr>
            <w:tcW w:w="1984" w:type="dxa"/>
            <w:noWrap/>
            <w:vAlign w:val="center"/>
          </w:tcPr>
          <w:p>
            <w:pPr>
              <w:spacing w:line="240" w:lineRule="exact"/>
              <w:rPr>
                <w:rFonts w:ascii="宋体" w:hAnsi="宋体" w:cs="宋体"/>
                <w:sz w:val="21"/>
                <w:szCs w:val="21"/>
                <w:lang w:val="zh-CN"/>
              </w:rPr>
            </w:pPr>
            <w:r>
              <w:rPr>
                <w:rFonts w:hint="eastAsia" w:ascii="宋体" w:hAnsi="宋体" w:cs="宋体"/>
                <w:sz w:val="21"/>
                <w:szCs w:val="21"/>
              </w:rPr>
              <w:t>响应</w:t>
            </w:r>
            <w:r>
              <w:rPr>
                <w:rFonts w:hint="eastAsia" w:ascii="宋体" w:hAnsi="宋体" w:cs="宋体"/>
                <w:sz w:val="21"/>
                <w:szCs w:val="21"/>
                <w:lang w:val="zh-CN"/>
              </w:rPr>
              <w:t>方案</w:t>
            </w:r>
          </w:p>
        </w:tc>
        <w:tc>
          <w:tcPr>
            <w:tcW w:w="5409" w:type="dxa"/>
            <w:noWrap/>
            <w:vAlign w:val="center"/>
          </w:tcPr>
          <w:p>
            <w:pPr>
              <w:spacing w:line="240" w:lineRule="exact"/>
              <w:rPr>
                <w:rFonts w:ascii="宋体" w:hAnsi="宋体" w:cs="宋体"/>
                <w:kern w:val="0"/>
                <w:sz w:val="21"/>
                <w:szCs w:val="21"/>
              </w:rPr>
            </w:pPr>
            <w:r>
              <w:rPr>
                <w:rFonts w:hint="eastAsia" w:ascii="宋体" w:hAnsi="宋体" w:cs="宋体"/>
                <w:sz w:val="21"/>
                <w:szCs w:val="21"/>
                <w:lang w:val="zh-CN"/>
              </w:rPr>
              <w:t>每个分包只能有一个</w:t>
            </w:r>
            <w:r>
              <w:rPr>
                <w:rFonts w:hint="eastAsia" w:ascii="宋体" w:hAnsi="宋体" w:cs="宋体"/>
                <w:sz w:val="21"/>
                <w:szCs w:val="21"/>
              </w:rPr>
              <w:t>响应</w:t>
            </w:r>
            <w:r>
              <w:rPr>
                <w:rFonts w:hint="eastAsia" w:ascii="宋体" w:hAnsi="宋体" w:cs="宋体"/>
                <w:sz w:val="21"/>
                <w:szCs w:val="21"/>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675" w:type="dxa"/>
            <w:vMerge w:val="continue"/>
            <w:noWrap/>
            <w:vAlign w:val="center"/>
          </w:tcPr>
          <w:p>
            <w:pPr>
              <w:spacing w:line="240" w:lineRule="exact"/>
              <w:jc w:val="center"/>
              <w:rPr>
                <w:rFonts w:ascii="宋体" w:hAnsi="宋体" w:cs="宋体"/>
                <w:kern w:val="0"/>
                <w:sz w:val="21"/>
                <w:szCs w:val="21"/>
              </w:rPr>
            </w:pPr>
          </w:p>
        </w:tc>
        <w:tc>
          <w:tcPr>
            <w:tcW w:w="1560" w:type="dxa"/>
            <w:vMerge w:val="continue"/>
            <w:noWrap/>
            <w:vAlign w:val="center"/>
          </w:tcPr>
          <w:p>
            <w:pPr>
              <w:spacing w:line="240" w:lineRule="exact"/>
              <w:rPr>
                <w:rFonts w:ascii="宋体" w:hAnsi="宋体" w:cs="宋体"/>
                <w:kern w:val="0"/>
                <w:sz w:val="21"/>
                <w:szCs w:val="21"/>
              </w:rPr>
            </w:pPr>
          </w:p>
        </w:tc>
        <w:tc>
          <w:tcPr>
            <w:tcW w:w="1984" w:type="dxa"/>
            <w:noWrap/>
            <w:vAlign w:val="center"/>
          </w:tcPr>
          <w:p>
            <w:pPr>
              <w:spacing w:line="240" w:lineRule="exact"/>
              <w:rPr>
                <w:rFonts w:ascii="宋体" w:hAnsi="宋体" w:cs="宋体"/>
                <w:sz w:val="21"/>
                <w:szCs w:val="21"/>
                <w:lang w:val="zh-CN"/>
              </w:rPr>
            </w:pPr>
            <w:r>
              <w:rPr>
                <w:rFonts w:hint="eastAsia" w:ascii="宋体" w:hAnsi="宋体" w:cs="宋体"/>
                <w:sz w:val="21"/>
                <w:szCs w:val="21"/>
              </w:rPr>
              <w:t>报价唯一</w:t>
            </w:r>
          </w:p>
        </w:tc>
        <w:tc>
          <w:tcPr>
            <w:tcW w:w="5409" w:type="dxa"/>
            <w:noWrap/>
            <w:vAlign w:val="center"/>
          </w:tcPr>
          <w:p>
            <w:pPr>
              <w:spacing w:line="240" w:lineRule="exact"/>
              <w:rPr>
                <w:rFonts w:ascii="宋体" w:hAnsi="宋体" w:cs="宋体"/>
                <w:kern w:val="0"/>
                <w:sz w:val="21"/>
                <w:szCs w:val="21"/>
              </w:rPr>
            </w:pPr>
            <w:r>
              <w:rPr>
                <w:rFonts w:hint="eastAsia" w:ascii="宋体" w:hAnsi="宋体" w:cs="宋体"/>
                <w:sz w:val="21"/>
                <w:szCs w:val="21"/>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675" w:type="dxa"/>
            <w:noWrap/>
            <w:vAlign w:val="center"/>
          </w:tcPr>
          <w:p>
            <w:pPr>
              <w:spacing w:line="240" w:lineRule="exact"/>
              <w:jc w:val="center"/>
              <w:rPr>
                <w:rFonts w:ascii="宋体" w:hAnsi="宋体" w:cs="宋体"/>
                <w:kern w:val="0"/>
                <w:sz w:val="21"/>
                <w:szCs w:val="21"/>
              </w:rPr>
            </w:pPr>
            <w:r>
              <w:rPr>
                <w:rFonts w:hint="eastAsia" w:ascii="宋体" w:hAnsi="宋体" w:cs="宋体"/>
                <w:kern w:val="0"/>
                <w:sz w:val="21"/>
                <w:szCs w:val="21"/>
              </w:rPr>
              <w:t>2</w:t>
            </w:r>
          </w:p>
        </w:tc>
        <w:tc>
          <w:tcPr>
            <w:tcW w:w="1560" w:type="dxa"/>
            <w:noWrap/>
            <w:vAlign w:val="center"/>
          </w:tcPr>
          <w:p>
            <w:pPr>
              <w:spacing w:line="240" w:lineRule="exact"/>
              <w:rPr>
                <w:rFonts w:ascii="宋体" w:hAnsi="宋体" w:cs="宋体"/>
                <w:kern w:val="0"/>
                <w:sz w:val="21"/>
                <w:szCs w:val="21"/>
              </w:rPr>
            </w:pPr>
            <w:r>
              <w:rPr>
                <w:rFonts w:hint="eastAsia" w:ascii="宋体" w:hAnsi="宋体" w:cs="宋体"/>
                <w:kern w:val="0"/>
                <w:sz w:val="21"/>
                <w:szCs w:val="21"/>
              </w:rPr>
              <w:t>完整性审查</w:t>
            </w:r>
          </w:p>
        </w:tc>
        <w:tc>
          <w:tcPr>
            <w:tcW w:w="1984" w:type="dxa"/>
            <w:noWrap/>
            <w:vAlign w:val="center"/>
          </w:tcPr>
          <w:p>
            <w:pPr>
              <w:spacing w:line="240" w:lineRule="exact"/>
              <w:rPr>
                <w:rFonts w:ascii="宋体" w:hAnsi="宋体" w:cs="宋体"/>
                <w:kern w:val="0"/>
                <w:sz w:val="21"/>
                <w:szCs w:val="21"/>
              </w:rPr>
            </w:pPr>
            <w:r>
              <w:rPr>
                <w:rFonts w:hint="eastAsia" w:ascii="宋体" w:hAnsi="宋体" w:cs="宋体"/>
                <w:sz w:val="21"/>
                <w:szCs w:val="21"/>
              </w:rPr>
              <w:t>响应</w:t>
            </w:r>
            <w:r>
              <w:rPr>
                <w:rFonts w:hint="eastAsia" w:ascii="宋体" w:hAnsi="宋体" w:cs="宋体"/>
                <w:sz w:val="21"/>
                <w:szCs w:val="21"/>
                <w:lang w:val="zh-CN"/>
              </w:rPr>
              <w:t>文件份数</w:t>
            </w:r>
          </w:p>
        </w:tc>
        <w:tc>
          <w:tcPr>
            <w:tcW w:w="5409" w:type="dxa"/>
            <w:noWrap/>
            <w:vAlign w:val="center"/>
          </w:tcPr>
          <w:p>
            <w:pPr>
              <w:spacing w:line="240" w:lineRule="exact"/>
              <w:rPr>
                <w:rFonts w:ascii="宋体" w:hAnsi="宋体" w:cs="宋体"/>
                <w:kern w:val="0"/>
                <w:sz w:val="21"/>
                <w:szCs w:val="21"/>
              </w:rPr>
            </w:pPr>
            <w:r>
              <w:rPr>
                <w:rFonts w:hint="eastAsia" w:ascii="宋体" w:hAnsi="宋体" w:cs="宋体"/>
                <w:sz w:val="21"/>
                <w:szCs w:val="21"/>
              </w:rPr>
              <w:t>响应</w:t>
            </w:r>
            <w:r>
              <w:rPr>
                <w:rFonts w:hint="eastAsia" w:ascii="宋体" w:hAnsi="宋体" w:cs="宋体"/>
                <w:sz w:val="21"/>
                <w:szCs w:val="21"/>
                <w:lang w:val="zh-CN"/>
              </w:rPr>
              <w:t>文件正、副本数量（含电子文档）符合</w:t>
            </w:r>
            <w:r>
              <w:rPr>
                <w:rFonts w:hint="eastAsia" w:ascii="宋体" w:hAnsi="宋体" w:cs="宋体"/>
                <w:sz w:val="21"/>
                <w:szCs w:val="21"/>
              </w:rPr>
              <w:t>竞争性磋商</w:t>
            </w:r>
            <w:r>
              <w:rPr>
                <w:rFonts w:hint="eastAsia" w:ascii="宋体" w:hAnsi="宋体" w:cs="宋体"/>
                <w:sz w:val="21"/>
                <w:szCs w:val="21"/>
                <w:lang w:val="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675" w:type="dxa"/>
            <w:vMerge w:val="restart"/>
            <w:noWrap/>
            <w:vAlign w:val="center"/>
          </w:tcPr>
          <w:p>
            <w:pPr>
              <w:spacing w:line="240" w:lineRule="exact"/>
              <w:jc w:val="center"/>
              <w:rPr>
                <w:rFonts w:ascii="宋体" w:hAnsi="宋体" w:cs="宋体"/>
                <w:kern w:val="0"/>
                <w:sz w:val="21"/>
                <w:szCs w:val="21"/>
              </w:rPr>
            </w:pPr>
            <w:r>
              <w:rPr>
                <w:rFonts w:hint="eastAsia" w:ascii="宋体" w:hAnsi="宋体" w:cs="宋体"/>
                <w:kern w:val="0"/>
                <w:sz w:val="21"/>
                <w:szCs w:val="21"/>
              </w:rPr>
              <w:t>3</w:t>
            </w:r>
          </w:p>
        </w:tc>
        <w:tc>
          <w:tcPr>
            <w:tcW w:w="1560" w:type="dxa"/>
            <w:vMerge w:val="restart"/>
            <w:noWrap/>
            <w:vAlign w:val="center"/>
          </w:tcPr>
          <w:p>
            <w:pPr>
              <w:spacing w:line="240" w:lineRule="exact"/>
              <w:rPr>
                <w:rFonts w:ascii="宋体" w:hAnsi="宋体" w:cs="宋体"/>
                <w:sz w:val="21"/>
                <w:szCs w:val="21"/>
                <w:lang w:val="zh-CN"/>
              </w:rPr>
            </w:pPr>
            <w:r>
              <w:rPr>
                <w:rFonts w:hint="eastAsia" w:ascii="宋体" w:hAnsi="宋体" w:cs="宋体"/>
                <w:kern w:val="0"/>
                <w:sz w:val="21"/>
                <w:szCs w:val="21"/>
              </w:rPr>
              <w:t>竞争性磋商文件的响应程度审查</w:t>
            </w:r>
          </w:p>
        </w:tc>
        <w:tc>
          <w:tcPr>
            <w:tcW w:w="1984" w:type="dxa"/>
            <w:noWrap/>
            <w:vAlign w:val="center"/>
          </w:tcPr>
          <w:p>
            <w:pPr>
              <w:spacing w:line="240" w:lineRule="exact"/>
              <w:rPr>
                <w:rFonts w:ascii="宋体" w:hAnsi="宋体" w:cs="宋体"/>
                <w:kern w:val="0"/>
                <w:sz w:val="21"/>
                <w:szCs w:val="21"/>
              </w:rPr>
            </w:pPr>
            <w:r>
              <w:rPr>
                <w:rFonts w:hint="eastAsia" w:ascii="宋体" w:hAnsi="宋体" w:cs="宋体"/>
                <w:kern w:val="0"/>
                <w:sz w:val="21"/>
                <w:szCs w:val="21"/>
              </w:rPr>
              <w:t>响应文件内容</w:t>
            </w:r>
          </w:p>
        </w:tc>
        <w:tc>
          <w:tcPr>
            <w:tcW w:w="5409" w:type="dxa"/>
            <w:noWrap/>
            <w:vAlign w:val="center"/>
          </w:tcPr>
          <w:p>
            <w:pPr>
              <w:pStyle w:val="8"/>
              <w:spacing w:line="240" w:lineRule="exact"/>
              <w:rPr>
                <w:rFonts w:ascii="宋体" w:hAnsi="宋体" w:cs="宋体"/>
                <w:kern w:val="0"/>
                <w:sz w:val="21"/>
                <w:szCs w:val="21"/>
              </w:rPr>
            </w:pPr>
            <w:r>
              <w:rPr>
                <w:rFonts w:hint="eastAsia" w:ascii="宋体" w:hAnsi="宋体" w:cs="宋体"/>
                <w:kern w:val="0"/>
                <w:sz w:val="21"/>
                <w:szCs w:val="21"/>
              </w:rPr>
              <w:t>对竞争性磋商文件第二篇规定的磋商内容作出响应。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675" w:type="dxa"/>
            <w:vMerge w:val="continue"/>
            <w:noWrap/>
            <w:vAlign w:val="center"/>
          </w:tcPr>
          <w:p>
            <w:pPr>
              <w:spacing w:line="240" w:lineRule="exact"/>
              <w:jc w:val="center"/>
              <w:rPr>
                <w:rFonts w:ascii="宋体" w:hAnsi="宋体" w:cs="宋体"/>
                <w:kern w:val="0"/>
                <w:sz w:val="21"/>
                <w:szCs w:val="21"/>
              </w:rPr>
            </w:pPr>
          </w:p>
        </w:tc>
        <w:tc>
          <w:tcPr>
            <w:tcW w:w="1560" w:type="dxa"/>
            <w:vMerge w:val="continue"/>
            <w:noWrap/>
            <w:vAlign w:val="center"/>
          </w:tcPr>
          <w:p>
            <w:pPr>
              <w:spacing w:line="240" w:lineRule="exact"/>
              <w:rPr>
                <w:rFonts w:ascii="宋体" w:hAnsi="宋体" w:cs="宋体"/>
                <w:sz w:val="21"/>
                <w:szCs w:val="21"/>
                <w:lang w:val="zh-CN"/>
              </w:rPr>
            </w:pPr>
          </w:p>
        </w:tc>
        <w:tc>
          <w:tcPr>
            <w:tcW w:w="1984" w:type="dxa"/>
            <w:noWrap/>
            <w:vAlign w:val="center"/>
          </w:tcPr>
          <w:p>
            <w:pPr>
              <w:spacing w:line="240" w:lineRule="exact"/>
              <w:rPr>
                <w:rFonts w:ascii="宋体" w:hAnsi="宋体" w:cs="宋体"/>
                <w:kern w:val="0"/>
                <w:sz w:val="21"/>
                <w:szCs w:val="21"/>
              </w:rPr>
            </w:pPr>
            <w:r>
              <w:rPr>
                <w:rFonts w:hint="eastAsia" w:ascii="宋体" w:hAnsi="宋体" w:cs="宋体"/>
                <w:kern w:val="0"/>
                <w:sz w:val="21"/>
                <w:szCs w:val="21"/>
              </w:rPr>
              <w:t>磋商有效期</w:t>
            </w:r>
          </w:p>
        </w:tc>
        <w:tc>
          <w:tcPr>
            <w:tcW w:w="5409" w:type="dxa"/>
            <w:noWrap/>
            <w:vAlign w:val="center"/>
          </w:tcPr>
          <w:p>
            <w:pPr>
              <w:spacing w:line="240" w:lineRule="exact"/>
              <w:rPr>
                <w:rFonts w:ascii="宋体" w:hAnsi="宋体" w:cs="宋体"/>
                <w:kern w:val="0"/>
                <w:sz w:val="21"/>
                <w:szCs w:val="21"/>
              </w:rPr>
            </w:pPr>
            <w:r>
              <w:rPr>
                <w:rFonts w:hint="eastAsia" w:ascii="宋体" w:hAnsi="宋体" w:cs="宋体"/>
                <w:kern w:val="0"/>
                <w:sz w:val="21"/>
                <w:szCs w:val="21"/>
              </w:rPr>
              <w:t>满足磋商文件</w:t>
            </w:r>
            <w:r>
              <w:rPr>
                <w:rFonts w:hint="eastAsia" w:ascii="宋体" w:hAnsi="宋体" w:cs="宋体"/>
                <w:sz w:val="21"/>
                <w:szCs w:val="21"/>
                <w:lang w:val="zh-CN"/>
              </w:rPr>
              <w:t>规定。</w:t>
            </w:r>
          </w:p>
        </w:tc>
      </w:tr>
    </w:tbl>
    <w:p>
      <w:pPr>
        <w:spacing w:line="400" w:lineRule="exact"/>
        <w:ind w:firstLine="480" w:firstLineChars="200"/>
        <w:rPr>
          <w:rFonts w:ascii="宋体" w:hAnsi="宋体" w:cs="宋体"/>
          <w:sz w:val="24"/>
          <w:szCs w:val="24"/>
        </w:rPr>
      </w:pPr>
      <w:r>
        <w:rPr>
          <w:rFonts w:hint="eastAsia" w:ascii="宋体" w:hAnsi="宋体" w:cs="宋体"/>
          <w:sz w:val="24"/>
          <w:szCs w:val="24"/>
        </w:rPr>
        <w:t>（三）澄清有关问题。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480" w:firstLineChars="200"/>
        <w:rPr>
          <w:rFonts w:ascii="宋体" w:hAnsi="宋体" w:cs="宋体"/>
          <w:sz w:val="24"/>
          <w:szCs w:val="24"/>
        </w:rPr>
      </w:pPr>
      <w:r>
        <w:rPr>
          <w:rFonts w:hint="eastAsia" w:ascii="宋体" w:hAnsi="宋体" w:cs="宋体"/>
          <w:sz w:val="24"/>
          <w:szCs w:val="24"/>
        </w:rPr>
        <w:t>（四）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400" w:lineRule="exact"/>
        <w:ind w:firstLine="480" w:firstLineChars="200"/>
        <w:rPr>
          <w:rFonts w:ascii="宋体" w:hAnsi="宋体" w:cs="宋体"/>
          <w:sz w:val="24"/>
          <w:szCs w:val="24"/>
        </w:rPr>
      </w:pPr>
      <w:r>
        <w:rPr>
          <w:rFonts w:hint="eastAsia" w:ascii="宋体" w:hAnsi="宋体" w:cs="宋体"/>
          <w:sz w:val="24"/>
          <w:szCs w:val="24"/>
        </w:rPr>
        <w:t>（五）在磋商过程中磋商的任何一方不得向他人透露与磋商有关的服务资料、价格或其他信息。</w:t>
      </w:r>
    </w:p>
    <w:p>
      <w:pPr>
        <w:spacing w:line="400" w:lineRule="exact"/>
        <w:ind w:firstLine="480" w:firstLineChars="200"/>
        <w:rPr>
          <w:rFonts w:ascii="宋体" w:hAnsi="宋体" w:cs="宋体"/>
          <w:sz w:val="24"/>
          <w:szCs w:val="24"/>
        </w:rPr>
      </w:pPr>
      <w:r>
        <w:rPr>
          <w:rFonts w:hint="eastAsia" w:ascii="宋体" w:hAnsi="宋体" w:cs="宋体"/>
          <w:sz w:val="24"/>
          <w:szCs w:val="24"/>
        </w:rPr>
        <w:t>（六）在磋商过程中，磋商小组可以根据竞争性磋商文件和磋商情况实质性变动采购需求中的服务、商务要求以及合同草案条款，但不得变动竞争性磋商文件中的其他内容。实质性变动的内容，须经采购人代表确认。对竞争性磋商文件作出的实质性变动是竞争性磋商文件的有效组成部分，磋商小组应当及时以书面形式同时通知所有参加磋商的供应商。</w:t>
      </w:r>
    </w:p>
    <w:p>
      <w:pPr>
        <w:spacing w:line="400" w:lineRule="exact"/>
        <w:ind w:firstLine="480" w:firstLineChars="200"/>
        <w:rPr>
          <w:rFonts w:ascii="宋体" w:hAnsi="宋体" w:cs="宋体"/>
          <w:sz w:val="24"/>
          <w:szCs w:val="24"/>
        </w:rPr>
      </w:pPr>
      <w:r>
        <w:rPr>
          <w:rFonts w:hint="eastAsia" w:ascii="宋体" w:hAnsi="宋体" w:cs="宋体"/>
          <w:sz w:val="24"/>
          <w:szCs w:val="24"/>
        </w:rPr>
        <w:t>（七）供应商在磋商时作出的所有书面承诺须由法定代表人或其授权代表签字。</w:t>
      </w:r>
    </w:p>
    <w:p>
      <w:pPr>
        <w:spacing w:line="400" w:lineRule="exact"/>
        <w:ind w:firstLine="480" w:firstLineChars="200"/>
        <w:rPr>
          <w:rFonts w:ascii="宋体" w:hAnsi="宋体" w:cs="宋体"/>
          <w:sz w:val="24"/>
          <w:szCs w:val="24"/>
        </w:rPr>
      </w:pPr>
      <w:r>
        <w:rPr>
          <w:rFonts w:hint="eastAsia" w:ascii="宋体" w:hAnsi="宋体" w:cs="宋体"/>
          <w:sz w:val="24"/>
          <w:szCs w:val="24"/>
        </w:rPr>
        <w:t>（八）经磋商确定最终采购需求且磋商结束后，供应商应当按照竞争性磋商文件的变动情况和磋商小组的要求重新提交响应文件或重新做出相关的书面承诺，最后书面提交最后报价及有关承诺（填写《最后报价表》并密封提交）。已提交响应文件但未在规定时间内进行最后报价的供应商，视为放弃最后报价，以供应商响应文件中的报价为准。若最后报价高于响应文件报价的或被认定为无效竞标的，价格部分按零分处理，且不能成为成交候选人。</w:t>
      </w:r>
    </w:p>
    <w:p>
      <w:pPr>
        <w:spacing w:line="400" w:lineRule="exact"/>
        <w:ind w:firstLine="480" w:firstLineChars="200"/>
        <w:rPr>
          <w:rFonts w:ascii="宋体" w:hAnsi="宋体" w:cs="宋体"/>
          <w:sz w:val="24"/>
          <w:szCs w:val="24"/>
        </w:rPr>
      </w:pPr>
      <w:r>
        <w:rPr>
          <w:rFonts w:hint="eastAsia" w:ascii="宋体" w:hAnsi="宋体" w:cs="宋体"/>
          <w:sz w:val="24"/>
          <w:szCs w:val="24"/>
        </w:rPr>
        <w:t>（九）磋商小组采用综合评分法对提交最后报价的供应商的响应文件和最后报价（含有效书面承诺）进行综合评分。</w:t>
      </w:r>
      <w:r>
        <w:rPr>
          <w:rFonts w:hint="eastAsia" w:ascii="宋体" w:hAnsi="宋体" w:cs="宋体"/>
          <w:kern w:val="0"/>
          <w:sz w:val="24"/>
          <w:szCs w:val="24"/>
        </w:rPr>
        <w:t>综合评分法，是指响应文件满足竞争性磋商文件全部实质性要求且按照评审因素的量化指标评审得分最高的供应商为成交候选供应商的评审方法。供应商总得分为价格、服务、商务等评定因素分别按照相应权重值计算分项得分后相加，满分为10</w:t>
      </w:r>
      <w:r>
        <w:rPr>
          <w:rFonts w:hint="eastAsia" w:ascii="宋体" w:hAnsi="宋体" w:cs="宋体"/>
          <w:kern w:val="0"/>
          <w:sz w:val="24"/>
          <w:szCs w:val="24"/>
          <w:lang w:val="en-US" w:eastAsia="zh-CN"/>
        </w:rPr>
        <w:t>0</w:t>
      </w:r>
      <w:r>
        <w:rPr>
          <w:rFonts w:hint="eastAsia" w:ascii="宋体" w:hAnsi="宋体" w:cs="宋体"/>
          <w:kern w:val="0"/>
          <w:sz w:val="24"/>
          <w:szCs w:val="24"/>
        </w:rPr>
        <w:t>分</w:t>
      </w:r>
      <w:r>
        <w:rPr>
          <w:rFonts w:hint="eastAsia" w:ascii="宋体" w:hAnsi="宋体" w:cs="宋体"/>
          <w:sz w:val="24"/>
          <w:szCs w:val="24"/>
        </w:rPr>
        <w:t>。（详见评审标准）。</w:t>
      </w:r>
    </w:p>
    <w:p>
      <w:pPr>
        <w:spacing w:line="400" w:lineRule="exact"/>
        <w:ind w:firstLine="480" w:firstLineChars="200"/>
        <w:rPr>
          <w:rFonts w:ascii="宋体" w:hAnsi="宋体" w:cs="宋体"/>
          <w:sz w:val="24"/>
          <w:szCs w:val="24"/>
        </w:rPr>
      </w:pPr>
      <w:r>
        <w:rPr>
          <w:rFonts w:hint="eastAsia" w:ascii="宋体" w:hAnsi="宋体" w:cs="宋体"/>
          <w:sz w:val="24"/>
          <w:szCs w:val="24"/>
        </w:rPr>
        <w:t>（十）磋商小组各成员独立对每个有效响应（通过资格性检查、</w:t>
      </w:r>
      <w:r>
        <w:rPr>
          <w:rFonts w:hint="eastAsia" w:ascii="宋体" w:hAnsi="宋体" w:cs="宋体"/>
          <w:kern w:val="0"/>
          <w:sz w:val="24"/>
          <w:szCs w:val="24"/>
        </w:rPr>
        <w:t>符合性检查的供应商</w:t>
      </w:r>
      <w:r>
        <w:rPr>
          <w:rFonts w:hint="eastAsia" w:ascii="宋体" w:hAnsi="宋体" w:cs="宋体"/>
          <w:sz w:val="24"/>
          <w:szCs w:val="24"/>
        </w:rPr>
        <w:t>）的文件进行评价、打分，然后汇总每个供应商每项评分因素的得分，并根据综合评分情况按照评审得分由高到低顺序推荐3名以上成交候选供应商，并编写评审报告。若供应商的评审得分相同的，按照最后报价由低到高的顺序排列推荐。评审得分且最后报价相同的，按照服务指标优劣顺序排列推荐。以上都相同的，按商务条款的优劣顺序排列推荐。若供应商的服务部分为0分，将失去成为成交候选供应商的资格。</w:t>
      </w:r>
    </w:p>
    <w:p>
      <w:pPr>
        <w:pStyle w:val="4"/>
        <w:spacing w:line="440" w:lineRule="exact"/>
        <w:rPr>
          <w:rFonts w:ascii="宋体" w:hAnsi="宋体" w:cs="宋体"/>
          <w:sz w:val="24"/>
          <w:szCs w:val="24"/>
        </w:rPr>
      </w:pPr>
      <w:bookmarkStart w:id="29" w:name="_Toc54278996"/>
      <w:r>
        <w:rPr>
          <w:rFonts w:hint="eastAsia" w:ascii="宋体" w:hAnsi="宋体" w:cs="宋体"/>
          <w:sz w:val="24"/>
          <w:szCs w:val="24"/>
        </w:rPr>
        <w:t>二、</w:t>
      </w:r>
      <w:bookmarkStart w:id="30" w:name="_Toc102227320"/>
      <w:bookmarkStart w:id="31" w:name="_Toc342913394"/>
      <w:r>
        <w:rPr>
          <w:rFonts w:hint="eastAsia" w:ascii="宋体" w:hAnsi="宋体" w:cs="宋体"/>
          <w:sz w:val="24"/>
          <w:szCs w:val="24"/>
        </w:rPr>
        <w:t>评审标准</w:t>
      </w:r>
      <w:bookmarkEnd w:id="29"/>
      <w:r>
        <w:rPr>
          <w:rFonts w:hint="eastAsia" w:ascii="宋体" w:hAnsi="宋体" w:cs="宋体"/>
          <w:sz w:val="24"/>
          <w:szCs w:val="24"/>
        </w:rPr>
        <w:t>注</w:t>
      </w:r>
    </w:p>
    <w:tbl>
      <w:tblPr>
        <w:tblStyle w:val="12"/>
        <w:tblW w:w="97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1284"/>
        <w:gridCol w:w="1761"/>
        <w:gridCol w:w="3640"/>
        <w:gridCol w:w="2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jc w:val="center"/>
        </w:trPr>
        <w:tc>
          <w:tcPr>
            <w:tcW w:w="600" w:type="dxa"/>
            <w:noWrap/>
            <w:vAlign w:val="center"/>
          </w:tcPr>
          <w:p>
            <w:pPr>
              <w:spacing w:line="400" w:lineRule="exact"/>
              <w:jc w:val="center"/>
              <w:rPr>
                <w:rFonts w:ascii="宋体" w:hAnsi="宋体" w:cs="宋体"/>
                <w:b/>
                <w:sz w:val="24"/>
              </w:rPr>
            </w:pPr>
            <w:r>
              <w:rPr>
                <w:rFonts w:hint="eastAsia" w:ascii="宋体" w:hAnsi="宋体" w:cs="宋体"/>
                <w:b/>
                <w:sz w:val="24"/>
              </w:rPr>
              <w:t>序号</w:t>
            </w:r>
          </w:p>
        </w:tc>
        <w:tc>
          <w:tcPr>
            <w:tcW w:w="1284" w:type="dxa"/>
            <w:noWrap/>
            <w:vAlign w:val="center"/>
          </w:tcPr>
          <w:p>
            <w:pPr>
              <w:spacing w:line="400" w:lineRule="exact"/>
              <w:jc w:val="center"/>
              <w:rPr>
                <w:rFonts w:ascii="宋体" w:hAnsi="宋体" w:cs="宋体"/>
                <w:b/>
                <w:sz w:val="24"/>
              </w:rPr>
            </w:pPr>
            <w:r>
              <w:rPr>
                <w:rFonts w:hint="eastAsia" w:ascii="宋体" w:hAnsi="宋体" w:cs="宋体"/>
                <w:b/>
                <w:sz w:val="24"/>
              </w:rPr>
              <w:t>评分权重</w:t>
            </w:r>
          </w:p>
        </w:tc>
        <w:tc>
          <w:tcPr>
            <w:tcW w:w="1761" w:type="dxa"/>
            <w:noWrap/>
            <w:vAlign w:val="center"/>
          </w:tcPr>
          <w:p>
            <w:pPr>
              <w:spacing w:line="400" w:lineRule="exact"/>
              <w:jc w:val="center"/>
              <w:rPr>
                <w:rFonts w:ascii="宋体" w:hAnsi="宋体" w:cs="宋体"/>
                <w:b/>
                <w:sz w:val="24"/>
              </w:rPr>
            </w:pPr>
            <w:r>
              <w:rPr>
                <w:rFonts w:hint="eastAsia" w:ascii="宋体" w:hAnsi="宋体" w:cs="宋体"/>
                <w:b/>
                <w:sz w:val="24"/>
              </w:rPr>
              <w:t>分值</w:t>
            </w:r>
          </w:p>
        </w:tc>
        <w:tc>
          <w:tcPr>
            <w:tcW w:w="3640" w:type="dxa"/>
            <w:noWrap/>
            <w:vAlign w:val="center"/>
          </w:tcPr>
          <w:p>
            <w:pPr>
              <w:spacing w:line="400" w:lineRule="exact"/>
              <w:jc w:val="center"/>
              <w:rPr>
                <w:rFonts w:ascii="宋体" w:hAnsi="宋体" w:cs="宋体"/>
                <w:b/>
                <w:sz w:val="24"/>
              </w:rPr>
            </w:pPr>
            <w:r>
              <w:rPr>
                <w:rFonts w:hint="eastAsia" w:ascii="宋体" w:hAnsi="宋体" w:cs="宋体"/>
                <w:b/>
                <w:sz w:val="24"/>
              </w:rPr>
              <w:t>评分标准</w:t>
            </w:r>
          </w:p>
        </w:tc>
        <w:tc>
          <w:tcPr>
            <w:tcW w:w="2446" w:type="dxa"/>
            <w:noWrap/>
            <w:vAlign w:val="center"/>
          </w:tcPr>
          <w:p>
            <w:pPr>
              <w:spacing w:line="400" w:lineRule="exact"/>
              <w:jc w:val="center"/>
              <w:rPr>
                <w:rFonts w:ascii="宋体" w:hAnsi="宋体" w:cs="宋体"/>
                <w:b/>
                <w:sz w:val="24"/>
              </w:rPr>
            </w:pPr>
            <w:r>
              <w:rPr>
                <w:rFonts w:hint="eastAsia" w:ascii="宋体" w:hAnsi="宋体" w:cs="宋体"/>
                <w:b/>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3" w:hRule="atLeast"/>
          <w:jc w:val="center"/>
        </w:trPr>
        <w:tc>
          <w:tcPr>
            <w:tcW w:w="600" w:type="dxa"/>
            <w:noWrap/>
            <w:vAlign w:val="center"/>
          </w:tcPr>
          <w:p>
            <w:pPr>
              <w:spacing w:line="400" w:lineRule="exact"/>
              <w:jc w:val="center"/>
              <w:rPr>
                <w:rFonts w:ascii="宋体" w:hAnsi="宋体" w:cs="宋体"/>
                <w:sz w:val="24"/>
                <w:szCs w:val="24"/>
              </w:rPr>
            </w:pPr>
            <w:r>
              <w:rPr>
                <w:rFonts w:hint="eastAsia" w:ascii="宋体" w:hAnsi="宋体" w:cs="宋体"/>
                <w:sz w:val="24"/>
                <w:szCs w:val="24"/>
              </w:rPr>
              <w:t>1</w:t>
            </w:r>
          </w:p>
        </w:tc>
        <w:tc>
          <w:tcPr>
            <w:tcW w:w="1284" w:type="dxa"/>
            <w:noWrap/>
            <w:vAlign w:val="center"/>
          </w:tcPr>
          <w:p>
            <w:pPr>
              <w:spacing w:line="400" w:lineRule="exact"/>
              <w:rPr>
                <w:rFonts w:ascii="宋体" w:hAnsi="宋体" w:cs="宋体"/>
                <w:sz w:val="24"/>
                <w:szCs w:val="24"/>
              </w:rPr>
            </w:pPr>
            <w:r>
              <w:rPr>
                <w:rFonts w:hint="eastAsia" w:ascii="宋体" w:hAnsi="宋体" w:cs="宋体"/>
                <w:sz w:val="24"/>
                <w:szCs w:val="24"/>
                <w:lang w:eastAsia="zh-CN"/>
              </w:rPr>
              <w:t>经济部分</w:t>
            </w:r>
            <w:r>
              <w:rPr>
                <w:rFonts w:hint="eastAsia" w:ascii="宋体" w:hAnsi="宋体" w:cs="宋体"/>
                <w:sz w:val="24"/>
                <w:szCs w:val="24"/>
              </w:rPr>
              <w:t>（20%）</w:t>
            </w:r>
          </w:p>
        </w:tc>
        <w:tc>
          <w:tcPr>
            <w:tcW w:w="1761" w:type="dxa"/>
            <w:noWrap/>
            <w:vAlign w:val="center"/>
          </w:tcPr>
          <w:p>
            <w:pPr>
              <w:spacing w:line="400" w:lineRule="exact"/>
              <w:jc w:val="center"/>
              <w:rPr>
                <w:rFonts w:ascii="宋体" w:hAnsi="宋体" w:cs="宋体"/>
                <w:sz w:val="24"/>
                <w:szCs w:val="24"/>
              </w:rPr>
            </w:pPr>
            <w:r>
              <w:rPr>
                <w:rFonts w:hint="eastAsia" w:ascii="宋体" w:hAnsi="宋体" w:cs="宋体"/>
                <w:sz w:val="24"/>
                <w:szCs w:val="24"/>
              </w:rPr>
              <w:t>20分</w:t>
            </w:r>
          </w:p>
        </w:tc>
        <w:tc>
          <w:tcPr>
            <w:tcW w:w="3640" w:type="dxa"/>
            <w:noWrap/>
            <w:vAlign w:val="center"/>
          </w:tcPr>
          <w:p>
            <w:pPr>
              <w:spacing w:line="400" w:lineRule="exact"/>
              <w:rPr>
                <w:rFonts w:ascii="宋体" w:hAnsi="宋体" w:cs="宋体"/>
                <w:sz w:val="24"/>
                <w:szCs w:val="24"/>
              </w:rPr>
            </w:pPr>
            <w:r>
              <w:rPr>
                <w:rFonts w:hint="eastAsia" w:ascii="宋体" w:hAnsi="宋体" w:cs="宋体"/>
                <w:sz w:val="24"/>
                <w:szCs w:val="24"/>
              </w:rPr>
              <w:t>有效的投标报价中的最低价为评标基准价，按照下列公式计算每个投标人的投标价格得分。</w:t>
            </w:r>
          </w:p>
          <w:p>
            <w:pPr>
              <w:spacing w:line="400" w:lineRule="exact"/>
              <w:rPr>
                <w:rFonts w:ascii="宋体" w:hAnsi="宋体" w:cs="宋体"/>
                <w:sz w:val="24"/>
                <w:szCs w:val="24"/>
              </w:rPr>
            </w:pPr>
            <w:r>
              <w:rPr>
                <w:rFonts w:hint="eastAsia" w:ascii="宋体" w:hAnsi="宋体" w:cs="宋体"/>
                <w:sz w:val="24"/>
                <w:szCs w:val="24"/>
              </w:rPr>
              <w:t>投标报价得分＝（评标基准价/投标报价）×价格权重×100，得数保留至小数点后两位。</w:t>
            </w:r>
          </w:p>
        </w:tc>
        <w:tc>
          <w:tcPr>
            <w:tcW w:w="2446" w:type="dxa"/>
            <w:noWrap/>
            <w:vAlign w:val="center"/>
          </w:tcPr>
          <w:p>
            <w:pPr>
              <w:spacing w:line="400" w:lineRule="exact"/>
              <w:rPr>
                <w:rFonts w:ascii="宋体" w:hAnsi="宋体" w:cs="宋体"/>
                <w:sz w:val="24"/>
                <w:szCs w:val="24"/>
              </w:rPr>
            </w:pPr>
            <w:r>
              <w:rPr>
                <w:rFonts w:hint="eastAsia" w:ascii="宋体" w:hAnsi="宋体" w:cs="宋体"/>
                <w:sz w:val="24"/>
                <w:szCs w:val="24"/>
              </w:rPr>
              <w:t>投标报价不得高于最高限价，否则作废标处理。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jc w:val="center"/>
        </w:trPr>
        <w:tc>
          <w:tcPr>
            <w:tcW w:w="600" w:type="dxa"/>
            <w:vMerge w:val="restart"/>
            <w:noWrap/>
            <w:vAlign w:val="center"/>
          </w:tcPr>
          <w:p>
            <w:pPr>
              <w:spacing w:line="400" w:lineRule="exact"/>
              <w:jc w:val="center"/>
              <w:rPr>
                <w:rFonts w:ascii="宋体" w:hAnsi="宋体" w:cs="宋体"/>
                <w:sz w:val="24"/>
                <w:szCs w:val="24"/>
              </w:rPr>
            </w:pPr>
            <w:r>
              <w:rPr>
                <w:rFonts w:hint="eastAsia" w:ascii="宋体" w:hAnsi="宋体" w:cs="宋体"/>
                <w:sz w:val="24"/>
                <w:szCs w:val="24"/>
              </w:rPr>
              <w:t>2</w:t>
            </w:r>
          </w:p>
        </w:tc>
        <w:tc>
          <w:tcPr>
            <w:tcW w:w="1284" w:type="dxa"/>
            <w:vMerge w:val="restart"/>
            <w:noWrap/>
            <w:vAlign w:val="center"/>
          </w:tcPr>
          <w:p>
            <w:pPr>
              <w:spacing w:line="400" w:lineRule="exact"/>
              <w:rPr>
                <w:rFonts w:ascii="宋体" w:hAnsi="宋体" w:cs="宋体"/>
                <w:sz w:val="24"/>
                <w:szCs w:val="24"/>
              </w:rPr>
            </w:pPr>
            <w:r>
              <w:rPr>
                <w:rFonts w:hint="eastAsia" w:ascii="宋体" w:hAnsi="宋体" w:cs="宋体"/>
                <w:sz w:val="24"/>
                <w:szCs w:val="24"/>
              </w:rPr>
              <w:t>商务部分（</w:t>
            </w:r>
            <w:r>
              <w:rPr>
                <w:rFonts w:hint="eastAsia" w:ascii="宋体" w:hAnsi="宋体" w:cs="宋体"/>
                <w:sz w:val="24"/>
                <w:szCs w:val="24"/>
                <w:lang w:val="en-US" w:eastAsia="zh-CN"/>
              </w:rPr>
              <w:t>4</w:t>
            </w:r>
            <w:r>
              <w:rPr>
                <w:rFonts w:hint="eastAsia" w:ascii="宋体" w:hAnsi="宋体" w:cs="宋体"/>
                <w:sz w:val="24"/>
                <w:szCs w:val="24"/>
              </w:rPr>
              <w:t>0%）</w:t>
            </w:r>
          </w:p>
        </w:tc>
        <w:tc>
          <w:tcPr>
            <w:tcW w:w="1761" w:type="dxa"/>
            <w:noWrap/>
            <w:vAlign w:val="center"/>
          </w:tcPr>
          <w:p>
            <w:pPr>
              <w:spacing w:line="400" w:lineRule="exact"/>
              <w:jc w:val="center"/>
              <w:rPr>
                <w:rFonts w:hint="eastAsia"/>
                <w:sz w:val="24"/>
                <w:szCs w:val="22"/>
              </w:rPr>
            </w:pPr>
            <w:r>
              <w:rPr>
                <w:rFonts w:hint="eastAsia"/>
                <w:sz w:val="24"/>
                <w:szCs w:val="22"/>
              </w:rPr>
              <w:t>团队人员</w:t>
            </w:r>
          </w:p>
          <w:p>
            <w:pPr>
              <w:spacing w:line="400" w:lineRule="exact"/>
              <w:jc w:val="center"/>
              <w:rPr>
                <w:sz w:val="24"/>
                <w:szCs w:val="24"/>
              </w:rPr>
            </w:pPr>
            <w:r>
              <w:rPr>
                <w:rFonts w:hint="eastAsia"/>
                <w:sz w:val="24"/>
                <w:szCs w:val="22"/>
              </w:rPr>
              <w:t>（2</w:t>
            </w:r>
            <w:r>
              <w:rPr>
                <w:rFonts w:hint="eastAsia"/>
                <w:sz w:val="24"/>
                <w:szCs w:val="22"/>
                <w:lang w:val="en-US" w:eastAsia="zh-CN"/>
              </w:rPr>
              <w:t>5</w:t>
            </w:r>
            <w:r>
              <w:rPr>
                <w:rFonts w:hint="eastAsia"/>
                <w:sz w:val="24"/>
                <w:szCs w:val="22"/>
              </w:rPr>
              <w:t>分）</w:t>
            </w:r>
          </w:p>
        </w:tc>
        <w:tc>
          <w:tcPr>
            <w:tcW w:w="3640" w:type="dxa"/>
            <w:noWrap/>
            <w:vAlign w:val="center"/>
          </w:tcPr>
          <w:p>
            <w:pPr>
              <w:spacing w:line="400" w:lineRule="exact"/>
              <w:rPr>
                <w:rFonts w:hint="eastAsia"/>
                <w:sz w:val="24"/>
                <w:szCs w:val="24"/>
                <w:lang w:val="zh-CN"/>
              </w:rPr>
            </w:pPr>
            <w:r>
              <w:rPr>
                <w:rFonts w:hint="eastAsia"/>
                <w:sz w:val="24"/>
                <w:szCs w:val="24"/>
                <w:lang w:val="zh-CN"/>
              </w:rPr>
              <w:t>1、项目负责人（10分）</w:t>
            </w:r>
          </w:p>
          <w:p>
            <w:pPr>
              <w:spacing w:line="400" w:lineRule="exact"/>
              <w:rPr>
                <w:rFonts w:hint="eastAsia"/>
                <w:sz w:val="24"/>
                <w:szCs w:val="24"/>
                <w:lang w:val="zh-CN"/>
              </w:rPr>
            </w:pPr>
            <w:r>
              <w:rPr>
                <w:rFonts w:hint="eastAsia"/>
                <w:sz w:val="24"/>
                <w:szCs w:val="24"/>
                <w:lang w:val="zh-CN"/>
              </w:rPr>
              <w:t>（1）具有工程类正高级技术职称得3分，具备一级注册结构工程师或注册岩土工程师执业证书得3分。本项最高得6分。</w:t>
            </w:r>
          </w:p>
          <w:p>
            <w:pPr>
              <w:spacing w:line="400" w:lineRule="exact"/>
              <w:rPr>
                <w:rFonts w:hint="eastAsia"/>
                <w:sz w:val="24"/>
                <w:szCs w:val="24"/>
                <w:lang w:val="zh-CN"/>
              </w:rPr>
            </w:pPr>
            <w:r>
              <w:rPr>
                <w:rFonts w:hint="eastAsia"/>
                <w:sz w:val="24"/>
                <w:szCs w:val="24"/>
                <w:lang w:val="zh-CN"/>
              </w:rPr>
              <w:t>（2）具有试验检测类岗位证书，证书类型包含见证取样检测、地基基础工程检测、主体结构工程现场检测、建筑门窗检测或其他相关分项其中一项的，得2分。本项最高得4分。</w:t>
            </w:r>
          </w:p>
          <w:p>
            <w:pPr>
              <w:spacing w:line="400" w:lineRule="exact"/>
              <w:rPr>
                <w:rFonts w:hint="eastAsia"/>
                <w:sz w:val="24"/>
                <w:szCs w:val="24"/>
                <w:lang w:val="zh-CN"/>
              </w:rPr>
            </w:pPr>
            <w:r>
              <w:rPr>
                <w:rFonts w:hint="eastAsia"/>
                <w:sz w:val="24"/>
                <w:szCs w:val="24"/>
                <w:lang w:val="zh-CN"/>
              </w:rPr>
              <w:t>2、技术负责人（10分）</w:t>
            </w:r>
          </w:p>
          <w:p>
            <w:pPr>
              <w:spacing w:line="400" w:lineRule="exact"/>
              <w:rPr>
                <w:rFonts w:hint="eastAsia"/>
                <w:sz w:val="24"/>
                <w:szCs w:val="24"/>
                <w:lang w:val="zh-CN"/>
              </w:rPr>
            </w:pPr>
            <w:r>
              <w:rPr>
                <w:rFonts w:hint="eastAsia"/>
                <w:sz w:val="24"/>
                <w:szCs w:val="24"/>
                <w:lang w:val="zh-CN"/>
              </w:rPr>
              <w:t>（1）具有工程类正高级技术职称得3分，具备一级注册结构工程师或注册岩土工程师执业证书得3分。本项最高得6分。</w:t>
            </w:r>
          </w:p>
          <w:p>
            <w:pPr>
              <w:spacing w:line="400" w:lineRule="exact"/>
              <w:rPr>
                <w:rFonts w:hint="eastAsia"/>
                <w:sz w:val="24"/>
                <w:szCs w:val="24"/>
                <w:lang w:val="zh-CN"/>
              </w:rPr>
            </w:pPr>
            <w:r>
              <w:rPr>
                <w:rFonts w:hint="eastAsia"/>
                <w:sz w:val="24"/>
                <w:szCs w:val="24"/>
                <w:lang w:val="zh-CN"/>
              </w:rPr>
              <w:t>（2）具有试验检测类岗位证书，证书类型包含见证取样检测、地基基础工程检测、主体结构工程现场检测、建筑门窗检测或其他相关分项其中一项的，得2分。本项最高得4分。</w:t>
            </w:r>
          </w:p>
          <w:p>
            <w:pPr>
              <w:spacing w:line="400" w:lineRule="exact"/>
              <w:rPr>
                <w:rFonts w:hint="eastAsia"/>
                <w:sz w:val="24"/>
                <w:szCs w:val="24"/>
                <w:lang w:val="zh-CN"/>
              </w:rPr>
            </w:pPr>
            <w:r>
              <w:rPr>
                <w:rFonts w:hint="eastAsia"/>
                <w:sz w:val="24"/>
                <w:szCs w:val="24"/>
                <w:lang w:val="zh-CN"/>
              </w:rPr>
              <w:t>3、其他检测人员（5分）</w:t>
            </w:r>
          </w:p>
          <w:p>
            <w:pPr>
              <w:spacing w:line="400" w:lineRule="exact"/>
            </w:pPr>
            <w:r>
              <w:rPr>
                <w:rFonts w:hint="eastAsia"/>
                <w:sz w:val="24"/>
                <w:szCs w:val="24"/>
                <w:lang w:val="zh-CN"/>
              </w:rPr>
              <w:t>其他检测人员（不含项目负责人、技术负责人）每提供一个工程类高级及以上职称得1分，本项最高得5分</w:t>
            </w:r>
            <w:r>
              <w:rPr>
                <w:sz w:val="24"/>
                <w:szCs w:val="24"/>
                <w:lang w:val="zh-CN"/>
              </w:rPr>
              <w:t>。</w:t>
            </w:r>
          </w:p>
        </w:tc>
        <w:tc>
          <w:tcPr>
            <w:tcW w:w="2446" w:type="dxa"/>
            <w:noWrap/>
            <w:vAlign w:val="center"/>
          </w:tcPr>
          <w:p>
            <w:pPr>
              <w:rPr>
                <w:sz w:val="24"/>
                <w:szCs w:val="24"/>
              </w:rPr>
            </w:pPr>
            <w:r>
              <w:rPr>
                <w:sz w:val="24"/>
                <w:szCs w:val="24"/>
                <w:lang w:val="zh-CN"/>
              </w:rPr>
              <w:t>提供</w:t>
            </w:r>
            <w:r>
              <w:rPr>
                <w:rFonts w:hint="eastAsia"/>
                <w:sz w:val="24"/>
                <w:szCs w:val="24"/>
              </w:rPr>
              <w:t>合同证明材料</w:t>
            </w:r>
            <w:r>
              <w:rPr>
                <w:sz w:val="24"/>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00" w:type="dxa"/>
            <w:vMerge w:val="continue"/>
            <w:noWrap/>
            <w:vAlign w:val="center"/>
          </w:tcPr>
          <w:p>
            <w:pPr>
              <w:spacing w:line="400" w:lineRule="exact"/>
              <w:rPr>
                <w:rFonts w:ascii="宋体" w:hAnsi="宋体" w:cs="宋体"/>
                <w:sz w:val="24"/>
                <w:szCs w:val="24"/>
              </w:rPr>
            </w:pPr>
          </w:p>
        </w:tc>
        <w:tc>
          <w:tcPr>
            <w:tcW w:w="1284" w:type="dxa"/>
            <w:vMerge w:val="continue"/>
            <w:noWrap/>
            <w:vAlign w:val="center"/>
          </w:tcPr>
          <w:p>
            <w:pPr>
              <w:spacing w:line="400" w:lineRule="exact"/>
              <w:rPr>
                <w:rFonts w:ascii="宋体" w:hAnsi="宋体" w:cs="宋体"/>
                <w:sz w:val="24"/>
                <w:szCs w:val="24"/>
              </w:rPr>
            </w:pPr>
          </w:p>
        </w:tc>
        <w:tc>
          <w:tcPr>
            <w:tcW w:w="1761" w:type="dxa"/>
            <w:noWrap/>
            <w:vAlign w:val="center"/>
          </w:tcPr>
          <w:p>
            <w:pPr>
              <w:spacing w:line="400" w:lineRule="exact"/>
              <w:jc w:val="center"/>
              <w:rPr>
                <w:rFonts w:hint="eastAsia"/>
                <w:color w:val="auto"/>
                <w:sz w:val="24"/>
                <w:szCs w:val="22"/>
              </w:rPr>
            </w:pPr>
            <w:r>
              <w:rPr>
                <w:rFonts w:hint="eastAsia"/>
                <w:color w:val="auto"/>
                <w:sz w:val="24"/>
                <w:szCs w:val="22"/>
              </w:rPr>
              <w:t>企业业绩</w:t>
            </w:r>
          </w:p>
          <w:p>
            <w:pPr>
              <w:spacing w:line="400" w:lineRule="exact"/>
              <w:jc w:val="center"/>
              <w:rPr>
                <w:color w:val="auto"/>
              </w:rPr>
            </w:pPr>
            <w:r>
              <w:rPr>
                <w:rFonts w:hint="eastAsia"/>
                <w:color w:val="auto"/>
                <w:sz w:val="24"/>
                <w:szCs w:val="22"/>
              </w:rPr>
              <w:t>（15分）</w:t>
            </w:r>
          </w:p>
        </w:tc>
        <w:tc>
          <w:tcPr>
            <w:tcW w:w="3640" w:type="dxa"/>
            <w:noWrap/>
            <w:vAlign w:val="center"/>
          </w:tcPr>
          <w:p>
            <w:pPr>
              <w:pStyle w:val="5"/>
              <w:ind w:firstLine="0"/>
              <w:rPr>
                <w:color w:val="auto"/>
              </w:rPr>
            </w:pPr>
            <w:r>
              <w:rPr>
                <w:rFonts w:hint="eastAsia"/>
                <w:color w:val="auto"/>
                <w:sz w:val="24"/>
                <w:szCs w:val="24"/>
              </w:rPr>
              <w:t>在2020年1月1日至投标截止日止（以合同签定时间为准）承担过的建筑面积3万平方米及以上的公共建筑检测业绩的，每提供1个得5分；本项最多得15分。</w:t>
            </w:r>
          </w:p>
        </w:tc>
        <w:tc>
          <w:tcPr>
            <w:tcW w:w="2446" w:type="dxa"/>
            <w:noWrap/>
            <w:vAlign w:val="center"/>
          </w:tcPr>
          <w:p>
            <w:pPr>
              <w:spacing w:line="400" w:lineRule="exact"/>
              <w:rPr>
                <w:color w:val="auto"/>
                <w:sz w:val="24"/>
                <w:szCs w:val="24"/>
              </w:rPr>
            </w:pPr>
            <w:r>
              <w:rPr>
                <w:color w:val="auto"/>
                <w:sz w:val="24"/>
                <w:szCs w:val="24"/>
              </w:rPr>
              <w:t>提供人员</w:t>
            </w:r>
            <w:r>
              <w:rPr>
                <w:rFonts w:hint="eastAsia"/>
                <w:color w:val="auto"/>
                <w:sz w:val="24"/>
                <w:szCs w:val="24"/>
              </w:rPr>
              <w:t>证书</w:t>
            </w:r>
            <w:r>
              <w:rPr>
                <w:color w:val="auto"/>
                <w:sz w:val="24"/>
                <w:szCs w:val="24"/>
              </w:rPr>
              <w:t>及供应商为其缴纳的养老保险证明材料。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6" w:hRule="atLeast"/>
          <w:jc w:val="center"/>
        </w:trPr>
        <w:tc>
          <w:tcPr>
            <w:tcW w:w="600" w:type="dxa"/>
            <w:vMerge w:val="restart"/>
            <w:noWrap/>
            <w:vAlign w:val="center"/>
          </w:tcPr>
          <w:p>
            <w:pPr>
              <w:spacing w:line="400" w:lineRule="exact"/>
              <w:rPr>
                <w:rFonts w:ascii="宋体" w:hAnsi="宋体" w:cs="宋体"/>
                <w:sz w:val="24"/>
                <w:szCs w:val="24"/>
              </w:rPr>
            </w:pPr>
            <w:r>
              <w:rPr>
                <w:rFonts w:hint="eastAsia" w:ascii="宋体" w:hAnsi="宋体" w:cs="宋体"/>
                <w:sz w:val="24"/>
                <w:szCs w:val="24"/>
              </w:rPr>
              <w:t>3</w:t>
            </w:r>
          </w:p>
        </w:tc>
        <w:tc>
          <w:tcPr>
            <w:tcW w:w="1284" w:type="dxa"/>
            <w:vMerge w:val="restart"/>
            <w:noWrap/>
            <w:vAlign w:val="center"/>
          </w:tcPr>
          <w:p>
            <w:pPr>
              <w:spacing w:line="400" w:lineRule="exact"/>
              <w:rPr>
                <w:rFonts w:ascii="宋体" w:hAnsi="宋体" w:cs="宋体"/>
                <w:sz w:val="24"/>
                <w:szCs w:val="24"/>
              </w:rPr>
            </w:pPr>
            <w:r>
              <w:rPr>
                <w:rFonts w:hint="eastAsia" w:ascii="宋体" w:hAnsi="宋体" w:cs="宋体"/>
                <w:sz w:val="24"/>
                <w:szCs w:val="24"/>
              </w:rPr>
              <w:t>技术部分</w:t>
            </w:r>
          </w:p>
          <w:p>
            <w:pPr>
              <w:spacing w:line="400" w:lineRule="exact"/>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40</w:t>
            </w:r>
            <w:r>
              <w:rPr>
                <w:rFonts w:hint="eastAsia" w:ascii="宋体" w:hAnsi="宋体" w:cs="宋体"/>
                <w:sz w:val="24"/>
                <w:szCs w:val="24"/>
              </w:rPr>
              <w:t>%）</w:t>
            </w:r>
          </w:p>
        </w:tc>
        <w:tc>
          <w:tcPr>
            <w:tcW w:w="1761" w:type="dxa"/>
            <w:noWrap/>
            <w:vAlign w:val="center"/>
          </w:tcPr>
          <w:p>
            <w:pPr>
              <w:pStyle w:val="5"/>
              <w:ind w:firstLine="0"/>
              <w:jc w:val="center"/>
            </w:pPr>
            <w:r>
              <w:rPr>
                <w:rFonts w:hint="eastAsia" w:hAnsi="宋体"/>
                <w:sz w:val="24"/>
                <w:szCs w:val="24"/>
              </w:rPr>
              <w:t>检测方案及措施（</w:t>
            </w:r>
            <w:r>
              <w:rPr>
                <w:rFonts w:hint="eastAsia" w:hAnsi="宋体"/>
                <w:sz w:val="24"/>
                <w:szCs w:val="24"/>
                <w:lang w:val="en-US" w:eastAsia="zh-CN"/>
              </w:rPr>
              <w:t>10</w:t>
            </w:r>
            <w:r>
              <w:rPr>
                <w:rFonts w:hint="eastAsia" w:hAnsi="宋体"/>
                <w:sz w:val="24"/>
                <w:szCs w:val="24"/>
              </w:rPr>
              <w:t>分）</w:t>
            </w:r>
          </w:p>
        </w:tc>
        <w:tc>
          <w:tcPr>
            <w:tcW w:w="6086" w:type="dxa"/>
            <w:gridSpan w:val="2"/>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优7-10（不含7分)：对需检测项目认识深刻、表述全面准确，检测方案科学、系统、安全、经济，可操作性强，保障措施得力，对关键技术、工艺把握准确，应用到位，阐释清晰。</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良3-7(不含3分)：对需检测项目认识比较深刻、表述比较全面准确，检测方案比较科学、系统、安全、经济，可操作性比较强，保障措施比较得力，对关键技术、工艺把握比较准确，应用到位，阐释比较清晰。</w:t>
            </w:r>
          </w:p>
          <w:p>
            <w:pPr>
              <w:keepNext w:val="0"/>
              <w:keepLines w:val="0"/>
              <w:pageBreakBefore w:val="0"/>
              <w:widowControl w:val="0"/>
              <w:kinsoku/>
              <w:wordWrap/>
              <w:overflowPunct/>
              <w:topLinePunct w:val="0"/>
              <w:autoSpaceDE/>
              <w:autoSpaceDN/>
              <w:bidi w:val="0"/>
              <w:adjustRightInd/>
              <w:snapToGrid/>
              <w:spacing w:line="240" w:lineRule="auto"/>
              <w:textAlignment w:val="auto"/>
              <w:rPr>
                <w:sz w:val="24"/>
                <w:szCs w:val="24"/>
              </w:rPr>
            </w:pPr>
            <w:r>
              <w:rPr>
                <w:rFonts w:hint="eastAsia" w:ascii="宋体" w:hAnsi="宋体" w:eastAsia="宋体" w:cs="宋体"/>
                <w:sz w:val="24"/>
                <w:szCs w:val="24"/>
                <w:lang w:val="en-US" w:eastAsia="zh-CN"/>
              </w:rPr>
              <w:t>差0-3分：对需检测项目认识不深刻、表述不全面不准确，或检测方案不科学、不系统、不安全、不经济，或可操作性不强，或保障措施不具体，或对关键技术、工艺把握不准确、阐释不清。无此项内容得0分。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1" w:hRule="atLeast"/>
          <w:jc w:val="center"/>
        </w:trPr>
        <w:tc>
          <w:tcPr>
            <w:tcW w:w="600" w:type="dxa"/>
            <w:vMerge w:val="continue"/>
            <w:noWrap/>
            <w:vAlign w:val="center"/>
          </w:tcPr>
          <w:p>
            <w:pPr>
              <w:spacing w:line="400" w:lineRule="exact"/>
              <w:rPr>
                <w:rFonts w:ascii="宋体" w:hAnsi="宋体" w:cs="宋体"/>
                <w:sz w:val="24"/>
                <w:szCs w:val="24"/>
              </w:rPr>
            </w:pPr>
          </w:p>
        </w:tc>
        <w:tc>
          <w:tcPr>
            <w:tcW w:w="1284" w:type="dxa"/>
            <w:vMerge w:val="continue"/>
            <w:noWrap/>
            <w:vAlign w:val="center"/>
          </w:tcPr>
          <w:p>
            <w:pPr>
              <w:spacing w:line="400" w:lineRule="exact"/>
              <w:rPr>
                <w:rFonts w:ascii="宋体" w:hAnsi="宋体" w:cs="宋体"/>
                <w:sz w:val="24"/>
                <w:szCs w:val="24"/>
              </w:rPr>
            </w:pPr>
          </w:p>
        </w:tc>
        <w:tc>
          <w:tcPr>
            <w:tcW w:w="1761" w:type="dxa"/>
            <w:noWrap/>
            <w:vAlign w:val="center"/>
          </w:tcPr>
          <w:p>
            <w:pPr>
              <w:pStyle w:val="5"/>
              <w:ind w:firstLine="0"/>
              <w:jc w:val="center"/>
            </w:pPr>
            <w:r>
              <w:rPr>
                <w:rFonts w:hint="eastAsia" w:hAnsi="宋体"/>
                <w:sz w:val="24"/>
                <w:szCs w:val="24"/>
              </w:rPr>
              <w:t>项目重点、难点分析与解决措施（10分）</w:t>
            </w:r>
          </w:p>
        </w:tc>
        <w:tc>
          <w:tcPr>
            <w:tcW w:w="6086" w:type="dxa"/>
            <w:gridSpan w:val="2"/>
            <w:noWrap/>
            <w:vAlign w:val="center"/>
          </w:tcPr>
          <w:p>
            <w:pPr>
              <w:spacing w:line="240" w:lineRule="atLeast"/>
              <w:rPr>
                <w:rFonts w:hint="eastAsia" w:hAnsi="宋体"/>
                <w:sz w:val="24"/>
                <w:szCs w:val="22"/>
              </w:rPr>
            </w:pPr>
            <w:r>
              <w:rPr>
                <w:rFonts w:hint="eastAsia" w:hAnsi="宋体"/>
                <w:sz w:val="24"/>
                <w:szCs w:val="22"/>
              </w:rPr>
              <w:t>优 7-10（不含7分)：对需检测项目重点、难点认识全面，论述完整清晰，解决措施符合实际、规范，计划合理，综合措施科学。</w:t>
            </w:r>
          </w:p>
          <w:p>
            <w:pPr>
              <w:spacing w:line="240" w:lineRule="atLeast"/>
              <w:rPr>
                <w:rFonts w:hint="eastAsia" w:hAnsi="宋体"/>
                <w:sz w:val="24"/>
                <w:szCs w:val="22"/>
              </w:rPr>
            </w:pPr>
            <w:r>
              <w:rPr>
                <w:rFonts w:hint="eastAsia" w:hAnsi="宋体"/>
                <w:sz w:val="24"/>
                <w:szCs w:val="22"/>
              </w:rPr>
              <w:t>良3-7(不含3分)：对需检测项目重点、难点认识比较全面，论述比较完整清晰，解决措施比较符合实际、规范，计划比较合理，综合措施比较科学。</w:t>
            </w:r>
          </w:p>
          <w:p>
            <w:pPr>
              <w:spacing w:line="240" w:lineRule="atLeast"/>
              <w:rPr>
                <w:sz w:val="24"/>
                <w:szCs w:val="24"/>
              </w:rPr>
            </w:pPr>
            <w:r>
              <w:rPr>
                <w:rFonts w:hint="eastAsia" w:hAnsi="宋体"/>
                <w:sz w:val="24"/>
                <w:szCs w:val="22"/>
              </w:rPr>
              <w:t>差0-3分：对需检测项目重点、难点认识不全面，论述不完整不清晰，或解决措施不够符合实际、规范，或计划不够合理，或综合措施不够科学。无此项内容得0分。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1" w:hRule="atLeast"/>
          <w:jc w:val="center"/>
        </w:trPr>
        <w:tc>
          <w:tcPr>
            <w:tcW w:w="600" w:type="dxa"/>
            <w:vMerge w:val="continue"/>
            <w:noWrap/>
            <w:vAlign w:val="center"/>
          </w:tcPr>
          <w:p>
            <w:pPr>
              <w:spacing w:line="400" w:lineRule="exact"/>
              <w:rPr>
                <w:rFonts w:ascii="宋体" w:hAnsi="宋体" w:cs="宋体"/>
                <w:sz w:val="24"/>
                <w:szCs w:val="24"/>
              </w:rPr>
            </w:pPr>
          </w:p>
        </w:tc>
        <w:tc>
          <w:tcPr>
            <w:tcW w:w="1284" w:type="dxa"/>
            <w:vMerge w:val="continue"/>
            <w:noWrap/>
            <w:vAlign w:val="center"/>
          </w:tcPr>
          <w:p>
            <w:pPr>
              <w:spacing w:line="400" w:lineRule="exact"/>
              <w:rPr>
                <w:rFonts w:ascii="宋体" w:hAnsi="宋体" w:cs="宋体"/>
                <w:sz w:val="24"/>
                <w:szCs w:val="24"/>
              </w:rPr>
            </w:pPr>
          </w:p>
        </w:tc>
        <w:tc>
          <w:tcPr>
            <w:tcW w:w="1761" w:type="dxa"/>
            <w:noWrap/>
            <w:vAlign w:val="center"/>
          </w:tcPr>
          <w:p>
            <w:pPr>
              <w:pStyle w:val="5"/>
              <w:ind w:firstLine="0"/>
              <w:jc w:val="center"/>
            </w:pPr>
            <w:r>
              <w:rPr>
                <w:rFonts w:hint="eastAsia" w:hAnsi="宋体"/>
                <w:sz w:val="24"/>
                <w:szCs w:val="24"/>
                <w:lang w:eastAsia="zh-CN"/>
              </w:rPr>
              <w:t>检测工作质量、进度和安全保障措施</w:t>
            </w:r>
            <w:r>
              <w:rPr>
                <w:rFonts w:hint="eastAsia" w:hAnsi="宋体"/>
                <w:sz w:val="24"/>
                <w:szCs w:val="24"/>
              </w:rPr>
              <w:t>（</w:t>
            </w:r>
            <w:r>
              <w:rPr>
                <w:rFonts w:hint="eastAsia" w:hAnsi="宋体"/>
                <w:sz w:val="24"/>
                <w:szCs w:val="24"/>
                <w:lang w:val="en-US" w:eastAsia="zh-CN"/>
              </w:rPr>
              <w:t>10</w:t>
            </w:r>
            <w:r>
              <w:rPr>
                <w:rFonts w:hint="eastAsia" w:hAnsi="宋体"/>
                <w:sz w:val="24"/>
                <w:szCs w:val="24"/>
              </w:rPr>
              <w:t>分）</w:t>
            </w:r>
          </w:p>
        </w:tc>
        <w:tc>
          <w:tcPr>
            <w:tcW w:w="6086" w:type="dxa"/>
            <w:gridSpan w:val="2"/>
            <w:noWrap/>
            <w:vAlign w:val="center"/>
          </w:tcPr>
          <w:p>
            <w:pPr>
              <w:spacing w:line="240" w:lineRule="atLeast"/>
              <w:rPr>
                <w:rFonts w:hint="eastAsia" w:hAnsi="宋体"/>
                <w:sz w:val="24"/>
                <w:szCs w:val="22"/>
              </w:rPr>
            </w:pPr>
            <w:r>
              <w:rPr>
                <w:rFonts w:hint="eastAsia" w:hAnsi="宋体"/>
                <w:sz w:val="24"/>
                <w:szCs w:val="22"/>
              </w:rPr>
              <w:t>优 7-10（不含7分)：检测工作质量、进度和安全保障措施完整、详细，与本项目相适应。</w:t>
            </w:r>
          </w:p>
          <w:p>
            <w:pPr>
              <w:spacing w:line="240" w:lineRule="atLeast"/>
              <w:rPr>
                <w:rFonts w:hint="eastAsia" w:hAnsi="宋体"/>
                <w:sz w:val="24"/>
                <w:szCs w:val="22"/>
              </w:rPr>
            </w:pPr>
            <w:r>
              <w:rPr>
                <w:rFonts w:hint="eastAsia" w:hAnsi="宋体"/>
                <w:sz w:val="24"/>
                <w:szCs w:val="22"/>
              </w:rPr>
              <w:t>良3-7(不含3分)：检测工作质量、进度和安全保障措施比较完整、详细，与本项目较适应。</w:t>
            </w:r>
          </w:p>
          <w:p>
            <w:pPr>
              <w:spacing w:line="240" w:lineRule="atLeast"/>
              <w:rPr>
                <w:rFonts w:hAnsi="宋体"/>
                <w:sz w:val="24"/>
                <w:szCs w:val="22"/>
              </w:rPr>
            </w:pPr>
            <w:r>
              <w:rPr>
                <w:rFonts w:hint="eastAsia" w:hAnsi="宋体"/>
                <w:sz w:val="24"/>
                <w:szCs w:val="22"/>
              </w:rPr>
              <w:t>差0-3分：检测工作质量、进度和安全保障措施不完整、不详细，与本项目不适应。无此项内容得0分。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1" w:hRule="atLeast"/>
          <w:jc w:val="center"/>
        </w:trPr>
        <w:tc>
          <w:tcPr>
            <w:tcW w:w="600" w:type="dxa"/>
            <w:vMerge w:val="continue"/>
            <w:noWrap/>
            <w:vAlign w:val="center"/>
          </w:tcPr>
          <w:p>
            <w:pPr>
              <w:spacing w:line="400" w:lineRule="exact"/>
              <w:rPr>
                <w:rFonts w:ascii="宋体" w:hAnsi="宋体" w:cs="宋体"/>
                <w:sz w:val="24"/>
                <w:szCs w:val="24"/>
              </w:rPr>
            </w:pPr>
          </w:p>
        </w:tc>
        <w:tc>
          <w:tcPr>
            <w:tcW w:w="1284" w:type="dxa"/>
            <w:vMerge w:val="continue"/>
            <w:noWrap/>
            <w:vAlign w:val="center"/>
          </w:tcPr>
          <w:p>
            <w:pPr>
              <w:spacing w:line="400" w:lineRule="exact"/>
              <w:rPr>
                <w:rFonts w:ascii="宋体" w:hAnsi="宋体" w:cs="宋体"/>
                <w:sz w:val="24"/>
                <w:szCs w:val="24"/>
              </w:rPr>
            </w:pPr>
          </w:p>
        </w:tc>
        <w:tc>
          <w:tcPr>
            <w:tcW w:w="1761" w:type="dxa"/>
            <w:noWrap/>
            <w:vAlign w:val="center"/>
          </w:tcPr>
          <w:p>
            <w:pPr>
              <w:pStyle w:val="5"/>
              <w:ind w:firstLine="0"/>
              <w:jc w:val="center"/>
            </w:pPr>
            <w:r>
              <w:rPr>
                <w:rFonts w:hint="eastAsia" w:hAnsi="宋体"/>
                <w:sz w:val="24"/>
                <w:szCs w:val="24"/>
                <w:lang w:eastAsia="zh-CN"/>
              </w:rPr>
              <w:t>安全文明控制及保证措施、环保措施、组织协调措施（</w:t>
            </w:r>
            <w:r>
              <w:rPr>
                <w:rFonts w:hint="eastAsia" w:hAnsi="宋体"/>
                <w:sz w:val="24"/>
                <w:szCs w:val="24"/>
                <w:lang w:val="en-US" w:eastAsia="zh-CN"/>
              </w:rPr>
              <w:t>10</w:t>
            </w:r>
            <w:r>
              <w:rPr>
                <w:rFonts w:hint="eastAsia" w:hAnsi="宋体"/>
                <w:sz w:val="24"/>
                <w:szCs w:val="24"/>
                <w:lang w:eastAsia="zh-CN"/>
              </w:rPr>
              <w:t>分）</w:t>
            </w:r>
          </w:p>
        </w:tc>
        <w:tc>
          <w:tcPr>
            <w:tcW w:w="6086" w:type="dxa"/>
            <w:gridSpan w:val="2"/>
            <w:noWrap/>
            <w:vAlign w:val="center"/>
          </w:tcPr>
          <w:p>
            <w:pPr>
              <w:spacing w:line="240" w:lineRule="atLeast"/>
              <w:rPr>
                <w:rFonts w:hint="eastAsia" w:hAnsi="宋体"/>
                <w:sz w:val="24"/>
                <w:szCs w:val="22"/>
              </w:rPr>
            </w:pPr>
            <w:r>
              <w:rPr>
                <w:rFonts w:hint="eastAsia" w:hAnsi="宋体"/>
                <w:sz w:val="24"/>
                <w:szCs w:val="22"/>
              </w:rPr>
              <w:t>优7-10（不含7分)：三个方面的措施编制合理、可行，可操作性强，保证措施可靠。</w:t>
            </w:r>
          </w:p>
          <w:p>
            <w:pPr>
              <w:spacing w:line="240" w:lineRule="atLeast"/>
              <w:rPr>
                <w:rFonts w:hint="eastAsia" w:hAnsi="宋体"/>
                <w:sz w:val="24"/>
                <w:szCs w:val="22"/>
              </w:rPr>
            </w:pPr>
            <w:r>
              <w:rPr>
                <w:rFonts w:hint="eastAsia" w:hAnsi="宋体"/>
                <w:sz w:val="24"/>
                <w:szCs w:val="22"/>
              </w:rPr>
              <w:t>良3-7(不含3分)：三个方面的措施编制合理、可行，可操作性较强，保证措施较可靠。</w:t>
            </w:r>
          </w:p>
          <w:p>
            <w:pPr>
              <w:spacing w:line="240" w:lineRule="atLeast"/>
              <w:rPr>
                <w:rFonts w:hAnsi="宋体"/>
                <w:sz w:val="24"/>
                <w:szCs w:val="22"/>
              </w:rPr>
            </w:pPr>
            <w:r>
              <w:rPr>
                <w:rFonts w:hint="eastAsia" w:hAnsi="宋体"/>
                <w:sz w:val="24"/>
                <w:szCs w:val="22"/>
              </w:rPr>
              <w:t>差0-3分：三个方面的措施编制合理、可行，可操作性不强，保证措施不够可靠。无此项内容得0分。</w:t>
            </w:r>
          </w:p>
        </w:tc>
      </w:tr>
    </w:tbl>
    <w:p>
      <w:pPr>
        <w:snapToGrid w:val="0"/>
        <w:spacing w:line="360" w:lineRule="auto"/>
        <w:ind w:firstLine="465"/>
        <w:rPr>
          <w:rFonts w:hint="eastAsia" w:ascii="宋体" w:hAnsi="宋体" w:cs="宋体"/>
          <w:sz w:val="24"/>
          <w:szCs w:val="24"/>
        </w:rPr>
      </w:pPr>
      <w:bookmarkStart w:id="32" w:name="_Toc54278997"/>
      <w:r>
        <w:rPr>
          <w:rFonts w:hint="eastAsia" w:ascii="宋体" w:hAnsi="宋体" w:cs="宋体"/>
          <w:sz w:val="24"/>
          <w:szCs w:val="24"/>
        </w:rPr>
        <w:t>所有计算及得分保留至小数点后两位，小数点后第三位四舍五入。</w:t>
      </w:r>
    </w:p>
    <w:p>
      <w:pPr>
        <w:snapToGrid w:val="0"/>
        <w:spacing w:line="360" w:lineRule="auto"/>
        <w:ind w:firstLine="465"/>
        <w:rPr>
          <w:rFonts w:hint="eastAsia" w:ascii="宋体" w:hAnsi="宋体" w:cs="宋体"/>
          <w:sz w:val="24"/>
          <w:szCs w:val="24"/>
          <w:lang w:val="en-US" w:eastAsia="zh-CN"/>
        </w:rPr>
      </w:pPr>
      <w:r>
        <w:rPr>
          <w:rFonts w:hint="eastAsia" w:ascii="宋体" w:hAnsi="宋体" w:cs="宋体"/>
          <w:sz w:val="24"/>
          <w:szCs w:val="24"/>
          <w:lang w:val="en-US" w:eastAsia="zh-CN"/>
        </w:rPr>
        <w:t>关于小微企业报价扣除比例说明</w:t>
      </w:r>
    </w:p>
    <w:p>
      <w:pPr>
        <w:snapToGrid w:val="0"/>
        <w:spacing w:line="360" w:lineRule="auto"/>
        <w:ind w:firstLine="465"/>
        <w:rPr>
          <w:rFonts w:hint="eastAsia" w:ascii="宋体" w:hAnsi="宋体" w:cs="宋体"/>
          <w:sz w:val="24"/>
          <w:szCs w:val="24"/>
          <w:lang w:val="en-US" w:eastAsia="zh-CN"/>
        </w:rPr>
      </w:pPr>
      <w:r>
        <w:rPr>
          <w:rFonts w:hint="eastAsia" w:ascii="宋体" w:hAnsi="宋体" w:cs="宋体"/>
          <w:sz w:val="24"/>
          <w:szCs w:val="24"/>
          <w:lang w:val="en-US" w:eastAsia="zh-CN"/>
        </w:rPr>
        <w:t>1.对小微型企业给予6%的扣除，以扣除后的报价参与评审。</w:t>
      </w:r>
    </w:p>
    <w:p>
      <w:pPr>
        <w:snapToGrid w:val="0"/>
        <w:spacing w:line="360" w:lineRule="auto"/>
        <w:ind w:firstLine="465"/>
        <w:rPr>
          <w:rFonts w:hint="eastAsia" w:ascii="宋体" w:hAnsi="宋体" w:cs="宋体"/>
          <w:sz w:val="24"/>
          <w:szCs w:val="24"/>
          <w:lang w:val="en-US" w:eastAsia="zh-CN"/>
        </w:rPr>
      </w:pPr>
      <w:r>
        <w:rPr>
          <w:rFonts w:hint="eastAsia" w:ascii="宋体" w:hAnsi="宋体" w:cs="宋体"/>
          <w:sz w:val="24"/>
          <w:szCs w:val="24"/>
          <w:lang w:val="en-US" w:eastAsia="zh-CN"/>
        </w:rPr>
        <w:t>2.监狱企业、残疾人福利性单位属于微型企业的，应提供微型企业承诺书（详见第七篇 五、其他应提供的资料“中小微企业声明函”）。未提供以上资料的监狱企业、残疾人福利性单位视同小型企业。</w:t>
      </w:r>
    </w:p>
    <w:p>
      <w:pPr>
        <w:snapToGrid w:val="0"/>
        <w:spacing w:line="360" w:lineRule="auto"/>
        <w:rPr>
          <w:rFonts w:ascii="宋体" w:hAnsi="宋体" w:cs="宋体"/>
          <w:b/>
          <w:bCs/>
          <w:sz w:val="24"/>
          <w:szCs w:val="24"/>
        </w:rPr>
      </w:pPr>
      <w:r>
        <w:rPr>
          <w:rFonts w:hint="eastAsia" w:ascii="宋体" w:hAnsi="宋体" w:cs="宋体"/>
          <w:b/>
          <w:bCs/>
          <w:sz w:val="24"/>
          <w:szCs w:val="24"/>
        </w:rPr>
        <w:t>三、无效响应</w:t>
      </w:r>
      <w:bookmarkEnd w:id="32"/>
    </w:p>
    <w:p>
      <w:pPr>
        <w:snapToGrid w:val="0"/>
        <w:spacing w:line="360" w:lineRule="auto"/>
        <w:ind w:firstLine="465"/>
        <w:rPr>
          <w:rFonts w:ascii="宋体" w:hAnsi="宋体" w:cs="宋体"/>
          <w:sz w:val="24"/>
          <w:szCs w:val="24"/>
        </w:rPr>
      </w:pPr>
      <w:bookmarkStart w:id="33" w:name="_Toc54278998"/>
      <w:r>
        <w:rPr>
          <w:rFonts w:hint="eastAsia" w:ascii="宋体" w:hAnsi="宋体" w:cs="宋体"/>
          <w:sz w:val="24"/>
          <w:szCs w:val="24"/>
        </w:rPr>
        <w:t>竞标人发生以下条款情况之一者，视为无效响应，其响应文件将被拒绝：</w:t>
      </w:r>
    </w:p>
    <w:p>
      <w:pPr>
        <w:snapToGrid w:val="0"/>
        <w:spacing w:line="360" w:lineRule="auto"/>
        <w:ind w:firstLine="465"/>
        <w:rPr>
          <w:rFonts w:ascii="宋体" w:hAnsi="宋体" w:cs="宋体"/>
          <w:sz w:val="24"/>
          <w:szCs w:val="24"/>
        </w:rPr>
      </w:pPr>
      <w:r>
        <w:rPr>
          <w:rFonts w:hint="eastAsia" w:ascii="宋体" w:hAnsi="宋体" w:cs="宋体"/>
          <w:sz w:val="24"/>
          <w:szCs w:val="24"/>
        </w:rPr>
        <w:t>（一）竞标人不符合规定的基本资格条件或特定资格条件的；</w:t>
      </w:r>
    </w:p>
    <w:p>
      <w:pPr>
        <w:snapToGrid w:val="0"/>
        <w:spacing w:line="360" w:lineRule="auto"/>
        <w:ind w:firstLine="465"/>
        <w:rPr>
          <w:rFonts w:ascii="宋体" w:hAnsi="宋体" w:cs="宋体"/>
          <w:sz w:val="24"/>
          <w:szCs w:val="24"/>
        </w:rPr>
      </w:pPr>
      <w:r>
        <w:rPr>
          <w:rFonts w:hint="eastAsia" w:ascii="宋体" w:hAnsi="宋体" w:cs="宋体"/>
          <w:sz w:val="24"/>
          <w:szCs w:val="24"/>
        </w:rPr>
        <w:t>（二）竞标人的法定代表人或其授权代表未参加磋商；</w:t>
      </w:r>
    </w:p>
    <w:p>
      <w:pPr>
        <w:snapToGrid w:val="0"/>
        <w:spacing w:line="360" w:lineRule="auto"/>
        <w:ind w:firstLine="465"/>
        <w:rPr>
          <w:rFonts w:ascii="宋体" w:hAnsi="宋体" w:cs="宋体"/>
          <w:sz w:val="24"/>
          <w:szCs w:val="24"/>
        </w:rPr>
      </w:pPr>
      <w:r>
        <w:rPr>
          <w:rFonts w:hint="eastAsia" w:ascii="宋体" w:hAnsi="宋体" w:cs="宋体"/>
          <w:sz w:val="24"/>
          <w:szCs w:val="24"/>
        </w:rPr>
        <w:t>（三）竞标人未按照竞争性磋商文件的要求缴纳磋商保证金；</w:t>
      </w:r>
    </w:p>
    <w:p>
      <w:pPr>
        <w:snapToGrid w:val="0"/>
        <w:spacing w:line="360" w:lineRule="auto"/>
        <w:ind w:firstLine="465"/>
        <w:rPr>
          <w:rFonts w:ascii="宋体" w:hAnsi="宋体" w:cs="宋体"/>
          <w:sz w:val="24"/>
          <w:szCs w:val="24"/>
        </w:rPr>
      </w:pPr>
      <w:r>
        <w:rPr>
          <w:rFonts w:hint="eastAsia" w:ascii="宋体" w:hAnsi="宋体" w:cs="宋体"/>
          <w:sz w:val="24"/>
          <w:szCs w:val="24"/>
        </w:rPr>
        <w:t>（四）竞标人所提交的响应文件不按第七篇“响应文件编制要求”规定编制或签字、盖章；</w:t>
      </w:r>
    </w:p>
    <w:p>
      <w:pPr>
        <w:snapToGrid w:val="0"/>
        <w:spacing w:line="360" w:lineRule="auto"/>
        <w:ind w:firstLine="465"/>
        <w:rPr>
          <w:rFonts w:ascii="宋体" w:hAnsi="宋体" w:cs="宋体"/>
          <w:sz w:val="24"/>
          <w:szCs w:val="24"/>
        </w:rPr>
      </w:pPr>
      <w:r>
        <w:rPr>
          <w:rFonts w:hint="eastAsia" w:ascii="宋体" w:hAnsi="宋体" w:cs="宋体"/>
          <w:sz w:val="24"/>
          <w:szCs w:val="24"/>
        </w:rPr>
        <w:t>（五）竞标人的最后报价超过采购预算的；</w:t>
      </w:r>
    </w:p>
    <w:p>
      <w:pPr>
        <w:snapToGrid w:val="0"/>
        <w:spacing w:line="360" w:lineRule="auto"/>
        <w:ind w:firstLine="465"/>
        <w:rPr>
          <w:rFonts w:ascii="宋体" w:hAnsi="宋体" w:cs="宋体"/>
          <w:sz w:val="24"/>
          <w:szCs w:val="24"/>
        </w:rPr>
      </w:pPr>
      <w:r>
        <w:rPr>
          <w:rFonts w:hint="eastAsia" w:ascii="宋体" w:hAnsi="宋体" w:cs="宋体"/>
          <w:sz w:val="24"/>
          <w:szCs w:val="24"/>
        </w:rPr>
        <w:t>（六）法定代表人为同一个人的两个及两个以上法人，母公司、全资子公司及其控股公司，在同一分包采购中同时参与磋商；</w:t>
      </w:r>
    </w:p>
    <w:p>
      <w:pPr>
        <w:snapToGrid w:val="0"/>
        <w:spacing w:line="360" w:lineRule="auto"/>
        <w:ind w:firstLine="465"/>
        <w:rPr>
          <w:rFonts w:ascii="宋体" w:hAnsi="宋体" w:cs="宋体"/>
          <w:sz w:val="24"/>
          <w:szCs w:val="24"/>
        </w:rPr>
      </w:pPr>
      <w:r>
        <w:rPr>
          <w:rFonts w:hint="eastAsia" w:ascii="宋体" w:hAnsi="宋体" w:cs="宋体"/>
          <w:sz w:val="24"/>
          <w:szCs w:val="24"/>
        </w:rPr>
        <w:t>（七）单位负责人为同一人或者存在直接控股、管理关系的不同竞标人，参加同一合同项下的政府采购活动的；</w:t>
      </w:r>
    </w:p>
    <w:p>
      <w:pPr>
        <w:snapToGrid w:val="0"/>
        <w:spacing w:line="360" w:lineRule="auto"/>
        <w:ind w:firstLine="465"/>
        <w:rPr>
          <w:rFonts w:ascii="宋体" w:hAnsi="宋体" w:cs="宋体"/>
          <w:sz w:val="24"/>
          <w:szCs w:val="24"/>
        </w:rPr>
      </w:pPr>
      <w:r>
        <w:rPr>
          <w:rFonts w:hint="eastAsia" w:ascii="宋体" w:hAnsi="宋体" w:cs="宋体"/>
          <w:sz w:val="24"/>
          <w:szCs w:val="24"/>
        </w:rPr>
        <w:t>（八）为采购项目提供整体设计、规范编制或者项目管理、监理、检测等服务的竞标人，再参加该采购项目的其他采购活动；</w:t>
      </w:r>
    </w:p>
    <w:p>
      <w:pPr>
        <w:snapToGrid w:val="0"/>
        <w:spacing w:line="360" w:lineRule="auto"/>
        <w:ind w:firstLine="465"/>
        <w:rPr>
          <w:rFonts w:ascii="宋体" w:hAnsi="宋体" w:cs="宋体"/>
          <w:sz w:val="24"/>
          <w:szCs w:val="24"/>
        </w:rPr>
      </w:pPr>
      <w:r>
        <w:rPr>
          <w:rFonts w:hint="eastAsia" w:ascii="宋体" w:hAnsi="宋体" w:cs="宋体"/>
          <w:sz w:val="24"/>
          <w:szCs w:val="24"/>
        </w:rPr>
        <w:t>（九）“第二篇 采购服务需求”、“第三篇 采购商务需求”有一条及以上不能满足竞争性磋商文件要求的；</w:t>
      </w:r>
    </w:p>
    <w:p>
      <w:pPr>
        <w:snapToGrid w:val="0"/>
        <w:spacing w:line="360" w:lineRule="auto"/>
        <w:ind w:firstLine="465"/>
        <w:rPr>
          <w:rFonts w:ascii="宋体" w:hAnsi="宋体" w:cs="宋体"/>
          <w:sz w:val="24"/>
          <w:szCs w:val="24"/>
        </w:rPr>
      </w:pPr>
      <w:r>
        <w:rPr>
          <w:rFonts w:hint="eastAsia" w:ascii="宋体" w:hAnsi="宋体" w:cs="宋体"/>
          <w:sz w:val="24"/>
          <w:szCs w:val="24"/>
        </w:rPr>
        <w:t>（十）竞标人响应文件内容有与国家现行法律法规相违背的内容，或附有采购人无法接受的条件。</w:t>
      </w:r>
    </w:p>
    <w:p>
      <w:pPr>
        <w:snapToGrid w:val="0"/>
        <w:spacing w:line="360" w:lineRule="auto"/>
        <w:ind w:firstLine="465"/>
        <w:rPr>
          <w:rFonts w:ascii="宋体" w:hAnsi="宋体" w:cs="宋体"/>
          <w:sz w:val="24"/>
          <w:szCs w:val="24"/>
        </w:rPr>
      </w:pPr>
      <w:r>
        <w:rPr>
          <w:rFonts w:hint="eastAsia" w:ascii="宋体" w:hAnsi="宋体" w:cs="宋体"/>
          <w:sz w:val="24"/>
          <w:szCs w:val="24"/>
        </w:rPr>
        <w:t>（十一）本磋商文件规定的其它情形。</w:t>
      </w:r>
    </w:p>
    <w:p>
      <w:pPr>
        <w:pStyle w:val="4"/>
        <w:spacing w:line="360" w:lineRule="auto"/>
        <w:rPr>
          <w:rFonts w:ascii="宋体" w:hAnsi="宋体" w:cs="宋体"/>
          <w:sz w:val="24"/>
          <w:szCs w:val="24"/>
        </w:rPr>
      </w:pPr>
      <w:r>
        <w:rPr>
          <w:rFonts w:hint="eastAsia" w:ascii="宋体" w:hAnsi="宋体" w:cs="宋体"/>
          <w:sz w:val="24"/>
          <w:szCs w:val="24"/>
        </w:rPr>
        <w:t>四、</w:t>
      </w:r>
      <w:bookmarkEnd w:id="30"/>
      <w:bookmarkEnd w:id="31"/>
      <w:r>
        <w:rPr>
          <w:rFonts w:hint="eastAsia" w:ascii="宋体" w:hAnsi="宋体" w:cs="宋体"/>
          <w:sz w:val="24"/>
          <w:szCs w:val="24"/>
        </w:rPr>
        <w:t>采购终止</w:t>
      </w:r>
      <w:bookmarkEnd w:id="33"/>
    </w:p>
    <w:p>
      <w:pPr>
        <w:snapToGrid w:val="0"/>
        <w:spacing w:line="360" w:lineRule="auto"/>
        <w:ind w:firstLine="465"/>
        <w:rPr>
          <w:rFonts w:ascii="宋体" w:hAnsi="宋体" w:cs="宋体"/>
          <w:sz w:val="24"/>
          <w:szCs w:val="24"/>
        </w:rPr>
      </w:pPr>
      <w:r>
        <w:rPr>
          <w:rFonts w:hint="eastAsia" w:ascii="宋体" w:hAnsi="宋体" w:cs="宋体"/>
          <w:sz w:val="24"/>
          <w:szCs w:val="24"/>
        </w:rPr>
        <w:t>出现下列情形之一的，采购人应当终止竞争性磋商采购活动，发布项目终止公告并说明原因，重新开展采购活动：</w:t>
      </w:r>
    </w:p>
    <w:p>
      <w:pPr>
        <w:snapToGrid w:val="0"/>
        <w:spacing w:line="360" w:lineRule="auto"/>
        <w:ind w:firstLine="465"/>
        <w:rPr>
          <w:rFonts w:ascii="宋体" w:hAnsi="宋体" w:cs="宋体"/>
          <w:sz w:val="24"/>
          <w:szCs w:val="24"/>
        </w:rPr>
      </w:pPr>
      <w:r>
        <w:rPr>
          <w:rFonts w:hint="eastAsia" w:ascii="宋体" w:hAnsi="宋体" w:cs="宋体"/>
          <w:sz w:val="24"/>
          <w:szCs w:val="24"/>
        </w:rPr>
        <w:t>（一）因情况变化，不再符合规定的竞争性磋商采购方式适用情形的；</w:t>
      </w:r>
    </w:p>
    <w:p>
      <w:pPr>
        <w:snapToGrid w:val="0"/>
        <w:spacing w:line="360" w:lineRule="auto"/>
        <w:ind w:firstLine="465"/>
        <w:rPr>
          <w:rFonts w:ascii="宋体" w:hAnsi="宋体" w:cs="宋体"/>
          <w:sz w:val="24"/>
          <w:szCs w:val="24"/>
        </w:rPr>
      </w:pPr>
      <w:r>
        <w:rPr>
          <w:rFonts w:hint="eastAsia" w:ascii="宋体" w:hAnsi="宋体" w:cs="宋体"/>
          <w:sz w:val="24"/>
          <w:szCs w:val="24"/>
        </w:rPr>
        <w:t>（二）出现影响采购公正的违法、违规行为的；</w:t>
      </w:r>
    </w:p>
    <w:p>
      <w:pPr>
        <w:snapToGrid w:val="0"/>
        <w:spacing w:line="360" w:lineRule="auto"/>
        <w:ind w:firstLine="465"/>
        <w:rPr>
          <w:rFonts w:ascii="宋体" w:hAnsi="宋体" w:cs="宋体"/>
          <w:sz w:val="24"/>
          <w:szCs w:val="24"/>
        </w:rPr>
      </w:pPr>
      <w:r>
        <w:rPr>
          <w:rFonts w:hint="eastAsia" w:ascii="宋体" w:hAnsi="宋体" w:cs="宋体"/>
          <w:sz w:val="24"/>
          <w:szCs w:val="24"/>
        </w:rPr>
        <w:t>（三）在采购过程中符合要求的供应商或者报价未超过采购预算的供应商不足3家的，但《政府采购竞争性磋商采购方式管理暂行办法》第二十一条第三款规定的情形除外。</w:t>
      </w:r>
    </w:p>
    <w:p>
      <w:pPr>
        <w:snapToGrid w:val="0"/>
        <w:spacing w:line="360" w:lineRule="auto"/>
        <w:ind w:firstLine="465"/>
        <w:rPr>
          <w:rFonts w:ascii="宋体" w:hAnsi="宋体" w:cs="宋体"/>
          <w:sz w:val="24"/>
          <w:szCs w:val="24"/>
        </w:rPr>
        <w:sectPr>
          <w:footerReference r:id="rId7" w:type="default"/>
          <w:pgSz w:w="11907" w:h="16840"/>
          <w:pgMar w:top="1134" w:right="1191" w:bottom="1134" w:left="1304" w:header="964" w:footer="992" w:gutter="0"/>
          <w:pgNumType w:fmt="numberInDash"/>
          <w:cols w:space="720" w:num="1"/>
          <w:docGrid w:linePitch="312" w:charSpace="0"/>
        </w:sectPr>
      </w:pPr>
    </w:p>
    <w:p>
      <w:pPr>
        <w:pStyle w:val="3"/>
        <w:spacing w:line="312" w:lineRule="auto"/>
        <w:jc w:val="center"/>
        <w:rPr>
          <w:rFonts w:ascii="宋体" w:hAnsi="宋体" w:eastAsia="宋体" w:cs="宋体"/>
          <w:bCs/>
          <w:szCs w:val="30"/>
        </w:rPr>
      </w:pPr>
      <w:bookmarkStart w:id="34" w:name="_Toc21400"/>
      <w:bookmarkStart w:id="35" w:name="_Toc25652"/>
      <w:bookmarkStart w:id="36" w:name="_Toc25636"/>
      <w:bookmarkStart w:id="37" w:name="_Toc102227313"/>
      <w:bookmarkStart w:id="38" w:name="_Toc12789059"/>
      <w:bookmarkStart w:id="39" w:name="_Toc11641055"/>
      <w:r>
        <w:rPr>
          <w:rFonts w:hint="eastAsia" w:ascii="宋体" w:hAnsi="宋体" w:eastAsia="宋体" w:cs="宋体"/>
          <w:bCs/>
          <w:sz w:val="36"/>
          <w:szCs w:val="30"/>
        </w:rPr>
        <w:t>第五篇  供应商须知</w:t>
      </w:r>
      <w:bookmarkEnd w:id="34"/>
      <w:bookmarkEnd w:id="35"/>
      <w:bookmarkEnd w:id="36"/>
      <w:bookmarkEnd w:id="37"/>
    </w:p>
    <w:p>
      <w:pPr>
        <w:pStyle w:val="4"/>
        <w:spacing w:before="0" w:after="0" w:line="360" w:lineRule="auto"/>
        <w:rPr>
          <w:rFonts w:ascii="宋体" w:hAnsi="宋体" w:cs="宋体"/>
          <w:sz w:val="24"/>
          <w:szCs w:val="24"/>
        </w:rPr>
      </w:pPr>
      <w:bookmarkStart w:id="40" w:name="_Toc342913389"/>
      <w:bookmarkStart w:id="41" w:name="_Toc18058"/>
      <w:bookmarkStart w:id="42" w:name="_Toc465"/>
      <w:bookmarkStart w:id="43" w:name="_Toc24338"/>
      <w:r>
        <w:rPr>
          <w:rFonts w:hint="eastAsia" w:ascii="宋体" w:hAnsi="宋体" w:cs="宋体"/>
          <w:sz w:val="24"/>
          <w:szCs w:val="24"/>
        </w:rPr>
        <w:t>一、磋商费用</w:t>
      </w:r>
      <w:bookmarkEnd w:id="40"/>
      <w:bookmarkEnd w:id="41"/>
      <w:bookmarkEnd w:id="42"/>
      <w:bookmarkEnd w:id="43"/>
    </w:p>
    <w:p>
      <w:pPr>
        <w:pStyle w:val="16"/>
        <w:spacing w:line="360" w:lineRule="auto"/>
        <w:ind w:firstLine="480" w:firstLineChars="200"/>
        <w:rPr>
          <w:rFonts w:hAnsi="宋体" w:cs="宋体"/>
          <w:sz w:val="24"/>
          <w:szCs w:val="24"/>
        </w:rPr>
      </w:pPr>
      <w:r>
        <w:rPr>
          <w:rFonts w:hint="eastAsia" w:hAnsi="宋体" w:cs="宋体"/>
          <w:sz w:val="24"/>
          <w:szCs w:val="24"/>
        </w:rPr>
        <w:t>参与磋商的供应商应承担其编制响应文件与递交响应文件所涉及的一切费用，不论磋商结果如何，采购人在任何情况下无义务也无责任承担这些费用。</w:t>
      </w:r>
    </w:p>
    <w:p>
      <w:pPr>
        <w:pStyle w:val="4"/>
        <w:tabs>
          <w:tab w:val="left" w:pos="2640"/>
        </w:tabs>
        <w:spacing w:before="0" w:after="0" w:line="360" w:lineRule="auto"/>
        <w:rPr>
          <w:rFonts w:ascii="宋体" w:hAnsi="宋体" w:cs="宋体"/>
          <w:sz w:val="24"/>
          <w:szCs w:val="24"/>
        </w:rPr>
      </w:pPr>
      <w:bookmarkStart w:id="44" w:name="_Toc342913391"/>
      <w:bookmarkStart w:id="45" w:name="_Toc29852"/>
      <w:bookmarkStart w:id="46" w:name="_Toc889"/>
      <w:bookmarkStart w:id="47" w:name="_Toc9574"/>
      <w:r>
        <w:rPr>
          <w:rFonts w:hint="eastAsia" w:ascii="宋体" w:hAnsi="宋体" w:cs="宋体"/>
          <w:sz w:val="24"/>
          <w:szCs w:val="24"/>
        </w:rPr>
        <w:t>二、磋商</w:t>
      </w:r>
      <w:r>
        <w:rPr>
          <w:rFonts w:ascii="宋体" w:hAnsi="宋体" w:cs="宋体"/>
          <w:sz w:val="24"/>
          <w:szCs w:val="24"/>
        </w:rPr>
        <w:t>采购</w:t>
      </w:r>
      <w:r>
        <w:rPr>
          <w:rFonts w:hint="eastAsia" w:ascii="宋体" w:hAnsi="宋体" w:cs="宋体"/>
          <w:sz w:val="24"/>
          <w:szCs w:val="24"/>
        </w:rPr>
        <w:t>文件</w:t>
      </w:r>
      <w:bookmarkEnd w:id="44"/>
      <w:bookmarkEnd w:id="45"/>
      <w:bookmarkEnd w:id="46"/>
      <w:bookmarkEnd w:id="47"/>
    </w:p>
    <w:p>
      <w:pPr>
        <w:pStyle w:val="4"/>
        <w:spacing w:before="0" w:after="0" w:line="360" w:lineRule="auto"/>
        <w:ind w:firstLine="480" w:firstLineChars="200"/>
        <w:rPr>
          <w:rFonts w:ascii="宋体" w:hAnsi="宋体" w:cs="宋体"/>
          <w:b w:val="0"/>
          <w:sz w:val="24"/>
          <w:szCs w:val="24"/>
        </w:rPr>
      </w:pPr>
      <w:bookmarkStart w:id="48" w:name="_Toc342913392"/>
      <w:bookmarkStart w:id="49" w:name="_Toc16134"/>
      <w:bookmarkStart w:id="50" w:name="_Toc1269"/>
      <w:bookmarkStart w:id="51" w:name="_Toc102227318"/>
      <w:bookmarkStart w:id="52" w:name="_Toc19161"/>
      <w:bookmarkStart w:id="53" w:name="_Toc179714297"/>
      <w:r>
        <w:rPr>
          <w:rFonts w:hint="eastAsia" w:ascii="宋体" w:hAnsi="宋体" w:cs="宋体"/>
          <w:b w:val="0"/>
          <w:sz w:val="24"/>
          <w:szCs w:val="24"/>
        </w:rPr>
        <w:t>（一）竞争性磋商文件由采购邀请书、项目服务需求、供应商须知、项目商务需求、磋商程序及方法、评审标准、无效响应和采购终止、供应商须知、政府采购合同、响应文件编制要求七部分组成。</w:t>
      </w:r>
    </w:p>
    <w:p>
      <w:pPr>
        <w:pStyle w:val="4"/>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（二）采购人所作的一切有效的书面通知、修改及补充，都是竞争性磋商文件不可分割的部分。</w:t>
      </w:r>
    </w:p>
    <w:p>
      <w:pPr>
        <w:pStyle w:val="4"/>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（三）竞争性磋商文件的解释</w:t>
      </w:r>
    </w:p>
    <w:p>
      <w:pPr>
        <w:pStyle w:val="4"/>
        <w:spacing w:before="0" w:after="0" w:line="360" w:lineRule="auto"/>
        <w:rPr>
          <w:rFonts w:ascii="宋体" w:hAnsi="宋体" w:cs="宋体"/>
          <w:b w:val="0"/>
          <w:sz w:val="24"/>
          <w:szCs w:val="24"/>
        </w:rPr>
      </w:pPr>
      <w:r>
        <w:rPr>
          <w:rFonts w:hint="eastAsia" w:ascii="宋体" w:hAnsi="宋体" w:cs="宋体"/>
          <w:b w:val="0"/>
          <w:sz w:val="24"/>
          <w:szCs w:val="24"/>
        </w:rPr>
        <w:t>供应商如对竞争性磋商文件有疑问，必须以书面形式在提交响应文件截止时间3个工作日前向采购人要求澄清，采购人可视具体情况做出处理或答复。如供应商未提出疑问，视为完全理解并同意本竞争性磋商文件。一经进入磋商程序，即视为供应商已详细阅读全部文件资料，完全理解竞争性磋商文件所有条款内容并同意放弃对这方面有不明白及误解的权利。</w:t>
      </w:r>
    </w:p>
    <w:p>
      <w:pPr>
        <w:pStyle w:val="4"/>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（四）本竞争性磋商文件中，磋商小组根据与供应商进行磋商可能实质性变动的内容为竞争性磋商文件第二、三、六篇全部内容。</w:t>
      </w:r>
    </w:p>
    <w:p>
      <w:pPr>
        <w:pStyle w:val="4"/>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（五）评审的依据为竞争性磋商文件和响应文件（含有效的书面承诺）。磋商小组判断响应文件对竞争性磋商文件的响应，仅基于响应文件本身而不靠外部证据。</w:t>
      </w:r>
    </w:p>
    <w:p>
      <w:pPr>
        <w:pStyle w:val="4"/>
        <w:spacing w:before="0" w:after="0" w:line="360" w:lineRule="auto"/>
        <w:rPr>
          <w:rFonts w:ascii="宋体" w:hAnsi="宋体" w:cs="宋体"/>
          <w:sz w:val="24"/>
          <w:szCs w:val="24"/>
        </w:rPr>
      </w:pPr>
      <w:r>
        <w:rPr>
          <w:rFonts w:hint="eastAsia" w:ascii="宋体" w:hAnsi="宋体" w:cs="宋体"/>
          <w:sz w:val="24"/>
          <w:szCs w:val="24"/>
        </w:rPr>
        <w:t>三、磋商要求</w:t>
      </w:r>
      <w:bookmarkEnd w:id="48"/>
      <w:bookmarkEnd w:id="49"/>
      <w:bookmarkEnd w:id="50"/>
      <w:bookmarkEnd w:id="51"/>
      <w:bookmarkEnd w:id="52"/>
      <w:bookmarkEnd w:id="53"/>
    </w:p>
    <w:p>
      <w:pPr>
        <w:spacing w:line="360" w:lineRule="auto"/>
        <w:ind w:firstLine="480" w:firstLineChars="200"/>
        <w:rPr>
          <w:rFonts w:ascii="宋体" w:hAnsi="宋体" w:cs="宋体"/>
          <w:sz w:val="24"/>
          <w:szCs w:val="24"/>
        </w:rPr>
      </w:pPr>
      <w:r>
        <w:rPr>
          <w:rFonts w:hint="eastAsia" w:ascii="宋体" w:hAnsi="宋体" w:cs="宋体"/>
          <w:sz w:val="24"/>
          <w:szCs w:val="24"/>
        </w:rPr>
        <w:t>（一）响应文件</w:t>
      </w:r>
      <w:bookmarkStart w:id="54" w:name="_Toc10966"/>
      <w:bookmarkStart w:id="55" w:name="_Toc18360"/>
      <w:bookmarkStart w:id="56" w:name="_Toc13950"/>
    </w:p>
    <w:p>
      <w:pPr>
        <w:spacing w:line="360" w:lineRule="auto"/>
        <w:ind w:firstLine="480" w:firstLineChars="200"/>
        <w:rPr>
          <w:rFonts w:ascii="宋体" w:hAnsi="宋体" w:cs="宋体"/>
          <w:sz w:val="24"/>
          <w:szCs w:val="24"/>
        </w:rPr>
      </w:pPr>
      <w:r>
        <w:rPr>
          <w:rFonts w:hint="eastAsia" w:ascii="宋体" w:hAnsi="宋体" w:cs="宋体"/>
          <w:sz w:val="24"/>
          <w:szCs w:val="24"/>
        </w:rPr>
        <w:t>1.供应商应当按照竞争性磋商文件的要求编制响应文件，并对竞争性磋商文件提出的要求和条件作出实质性响应，响应文件原则上采用软面订本，同时应编制完整的页码、目录。</w:t>
      </w:r>
    </w:p>
    <w:p>
      <w:pPr>
        <w:spacing w:line="360" w:lineRule="auto"/>
        <w:ind w:firstLine="480" w:firstLineChars="200"/>
        <w:rPr>
          <w:rFonts w:ascii="宋体" w:hAnsi="宋体" w:cs="宋体"/>
          <w:sz w:val="24"/>
          <w:szCs w:val="24"/>
        </w:rPr>
      </w:pPr>
      <w:r>
        <w:rPr>
          <w:rFonts w:hint="eastAsia" w:ascii="宋体" w:hAnsi="宋体" w:cs="宋体"/>
          <w:sz w:val="24"/>
          <w:szCs w:val="24"/>
        </w:rPr>
        <w:t>2.响应文件组成</w:t>
      </w:r>
    </w:p>
    <w:p>
      <w:pPr>
        <w:spacing w:line="360" w:lineRule="auto"/>
        <w:ind w:firstLine="480" w:firstLineChars="200"/>
        <w:rPr>
          <w:rFonts w:ascii="宋体" w:hAnsi="宋体" w:cs="宋体"/>
          <w:sz w:val="24"/>
          <w:szCs w:val="24"/>
        </w:rPr>
      </w:pPr>
      <w:r>
        <w:rPr>
          <w:rFonts w:hint="eastAsia" w:ascii="宋体" w:hAnsi="宋体" w:cs="宋体"/>
          <w:sz w:val="24"/>
          <w:szCs w:val="24"/>
        </w:rPr>
        <w:t>响应文件由“第七篇响应文件编制要求”规定的部分和供应商所作的一切有效补充、修改和承诺等文件组成，供应商应按照“第七篇响应文件编制要求”规定的目录顺序组织编写和装订，也可在基本格式基础上对表格进行扩展，未规定格式的由供应商自定格式。</w:t>
      </w:r>
    </w:p>
    <w:p>
      <w:pPr>
        <w:pStyle w:val="4"/>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（二）磋商有效期：响应文件及有关承诺文件有效期为提交响应文件截止时间起90天。</w:t>
      </w:r>
    </w:p>
    <w:p>
      <w:pPr>
        <w:pStyle w:val="4"/>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（三）修正错误</w:t>
      </w:r>
    </w:p>
    <w:p>
      <w:pPr>
        <w:pStyle w:val="4"/>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1.若供应商所递交的响应文件或最后报价中的价格出现大写金额和小写金额不一致的错误，以大写金额修正为准。</w:t>
      </w:r>
    </w:p>
    <w:p>
      <w:pPr>
        <w:pStyle w:val="4"/>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2.磋商小组按上述修正错误的原则及方法修正供应商的报价，供应商同意并签字确认后，修正后的报价对供应商具有约束作用。如果供应商不接受修正后的价格，将失去成为成交供应商的资格。</w:t>
      </w:r>
    </w:p>
    <w:p>
      <w:pPr>
        <w:pStyle w:val="4"/>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（四）提交响应文件的份数和签署</w:t>
      </w:r>
    </w:p>
    <w:p>
      <w:pPr>
        <w:pStyle w:val="4"/>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1.响应文件一式两份，其中正本一份，副本一份；副本可为正本的复印件，应与正本一致，如出现不一致情况以正本为准。</w:t>
      </w:r>
    </w:p>
    <w:p>
      <w:pPr>
        <w:pStyle w:val="4"/>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2.响应文件按竞争性磋商文件“第七篇响应文件编制要求”要求签署或盖章。</w:t>
      </w:r>
    </w:p>
    <w:p>
      <w:pPr>
        <w:pStyle w:val="4"/>
        <w:spacing w:before="0" w:after="0" w:line="360" w:lineRule="auto"/>
        <w:ind w:firstLine="240" w:firstLineChars="100"/>
        <w:rPr>
          <w:rFonts w:ascii="宋体" w:hAnsi="宋体" w:cs="宋体"/>
          <w:b w:val="0"/>
          <w:sz w:val="24"/>
          <w:szCs w:val="24"/>
        </w:rPr>
      </w:pPr>
      <w:r>
        <w:rPr>
          <w:rFonts w:hint="eastAsia" w:ascii="宋体" w:hAnsi="宋体" w:cs="宋体"/>
          <w:b w:val="0"/>
          <w:sz w:val="24"/>
          <w:szCs w:val="24"/>
        </w:rPr>
        <w:t>（五）响应文件的递交</w:t>
      </w:r>
    </w:p>
    <w:p>
      <w:pPr>
        <w:pStyle w:val="4"/>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响应文件的正本、副本均应密封送达磋商地点，应在封套上注明磋商项目名称、供应商名称。若正本、副本分别进行密封的，还应在封套上注明“正本”、“副本”字样。</w:t>
      </w:r>
    </w:p>
    <w:p>
      <w:pPr>
        <w:pStyle w:val="4"/>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（六）供应商参与人员</w:t>
      </w:r>
    </w:p>
    <w:p>
      <w:pPr>
        <w:pStyle w:val="4"/>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各个供应商应当派1-2名代表参与磋商，至少1人应为法定代表人（或其授权代表）或自然人（供应商为自然人）。</w:t>
      </w:r>
    </w:p>
    <w:p>
      <w:pPr>
        <w:pStyle w:val="4"/>
        <w:spacing w:before="0" w:after="0" w:line="360" w:lineRule="auto"/>
        <w:rPr>
          <w:rFonts w:ascii="宋体" w:hAnsi="宋体" w:cs="宋体"/>
          <w:sz w:val="24"/>
          <w:szCs w:val="24"/>
        </w:rPr>
      </w:pPr>
      <w:r>
        <w:rPr>
          <w:rFonts w:hint="eastAsia" w:ascii="宋体" w:hAnsi="宋体" w:cs="宋体"/>
          <w:sz w:val="24"/>
          <w:szCs w:val="24"/>
        </w:rPr>
        <w:t>四、成交供应商的确认和变更</w:t>
      </w:r>
      <w:bookmarkEnd w:id="54"/>
      <w:bookmarkEnd w:id="55"/>
      <w:bookmarkEnd w:id="56"/>
    </w:p>
    <w:p>
      <w:pPr>
        <w:pStyle w:val="4"/>
        <w:spacing w:before="0" w:after="0" w:line="360" w:lineRule="auto"/>
        <w:ind w:firstLine="480" w:firstLineChars="200"/>
        <w:rPr>
          <w:rFonts w:ascii="宋体" w:hAnsi="宋体" w:cs="宋体"/>
          <w:b w:val="0"/>
          <w:sz w:val="24"/>
          <w:szCs w:val="24"/>
        </w:rPr>
      </w:pPr>
      <w:bookmarkStart w:id="57" w:name="_Toc102227321"/>
      <w:bookmarkStart w:id="58" w:name="_Toc342913395"/>
      <w:bookmarkStart w:id="59" w:name="_Toc12171"/>
      <w:bookmarkStart w:id="60" w:name="_Toc9338"/>
      <w:bookmarkStart w:id="61" w:name="_Toc16678"/>
      <w:r>
        <w:rPr>
          <w:rFonts w:hint="eastAsia" w:ascii="宋体" w:hAnsi="宋体" w:cs="宋体"/>
          <w:b w:val="0"/>
          <w:sz w:val="24"/>
          <w:szCs w:val="24"/>
        </w:rPr>
        <w:t>（一）成交供应商的确认</w:t>
      </w:r>
    </w:p>
    <w:p>
      <w:pPr>
        <w:pStyle w:val="4"/>
        <w:spacing w:before="0" w:after="0" w:line="360" w:lineRule="auto"/>
        <w:ind w:firstLine="480" w:firstLineChars="200"/>
        <w:rPr>
          <w:rFonts w:hint="eastAsia" w:ascii="宋体" w:hAnsi="宋体" w:cs="宋体"/>
          <w:b w:val="0"/>
          <w:sz w:val="24"/>
          <w:szCs w:val="24"/>
        </w:rPr>
      </w:pPr>
      <w:r>
        <w:rPr>
          <w:rFonts w:hint="eastAsia" w:ascii="宋体" w:hAnsi="宋体" w:cs="宋体"/>
          <w:b w:val="0"/>
          <w:sz w:val="24"/>
          <w:szCs w:val="24"/>
        </w:rPr>
        <w:t>采购人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pStyle w:val="4"/>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（二）成交供应商的变更</w:t>
      </w:r>
    </w:p>
    <w:p>
      <w:pPr>
        <w:pStyle w:val="4"/>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成交供应商拒绝与采购人签订合同的，采购人可以按照评标报告推荐的成交候选供应商顺序，确定排名下一位的候选人为成交供应商，也可以重新开展政府采购活动。</w:t>
      </w:r>
    </w:p>
    <w:p>
      <w:pPr>
        <w:pStyle w:val="4"/>
        <w:spacing w:before="0" w:after="0" w:line="360" w:lineRule="auto"/>
        <w:rPr>
          <w:rFonts w:ascii="宋体" w:hAnsi="宋体" w:cs="宋体"/>
          <w:sz w:val="24"/>
          <w:szCs w:val="24"/>
        </w:rPr>
      </w:pPr>
      <w:r>
        <w:rPr>
          <w:rFonts w:hint="eastAsia" w:ascii="宋体" w:hAnsi="宋体" w:cs="宋体"/>
          <w:sz w:val="24"/>
          <w:szCs w:val="24"/>
        </w:rPr>
        <w:t>五、成交通知</w:t>
      </w:r>
      <w:bookmarkEnd w:id="57"/>
      <w:bookmarkEnd w:id="58"/>
      <w:bookmarkEnd w:id="59"/>
      <w:bookmarkEnd w:id="60"/>
      <w:bookmarkEnd w:id="61"/>
    </w:p>
    <w:p>
      <w:pPr>
        <w:spacing w:line="360" w:lineRule="auto"/>
        <w:ind w:firstLine="480" w:firstLineChars="200"/>
        <w:rPr>
          <w:rFonts w:ascii="宋体" w:hAnsi="宋体" w:cs="宋体"/>
          <w:sz w:val="24"/>
          <w:szCs w:val="24"/>
        </w:rPr>
      </w:pPr>
      <w:r>
        <w:rPr>
          <w:rFonts w:hint="eastAsia" w:ascii="宋体" w:hAnsi="宋体" w:cs="宋体"/>
          <w:sz w:val="24"/>
          <w:szCs w:val="24"/>
        </w:rPr>
        <w:t>（一）成交供应商确定后，采购人将在“建桥工业园”（http://www.jqgyy.com/）上发布成交结果公告。</w:t>
      </w:r>
    </w:p>
    <w:p>
      <w:pPr>
        <w:spacing w:line="360" w:lineRule="auto"/>
        <w:ind w:firstLine="480" w:firstLineChars="200"/>
        <w:rPr>
          <w:rFonts w:ascii="宋体" w:hAnsi="宋体" w:cs="宋体"/>
          <w:sz w:val="24"/>
          <w:szCs w:val="24"/>
        </w:rPr>
      </w:pPr>
      <w:r>
        <w:rPr>
          <w:rFonts w:hint="eastAsia" w:ascii="宋体" w:hAnsi="宋体" w:cs="宋体"/>
          <w:sz w:val="24"/>
          <w:szCs w:val="24"/>
        </w:rPr>
        <w:t>（二）结果公告发出同时，采购人将以书面形式发出《成交通知书》。《成交通知书》一经发出即发生法律效力。成交人需持经办人介绍信、身份证复印件到采购人处领取。</w:t>
      </w:r>
    </w:p>
    <w:p>
      <w:pPr>
        <w:spacing w:line="360" w:lineRule="auto"/>
        <w:ind w:firstLine="480" w:firstLineChars="200"/>
        <w:rPr>
          <w:rFonts w:ascii="宋体" w:hAnsi="宋体" w:cs="宋体"/>
          <w:sz w:val="24"/>
          <w:szCs w:val="24"/>
        </w:rPr>
      </w:pPr>
      <w:r>
        <w:rPr>
          <w:rFonts w:hint="eastAsia" w:ascii="宋体" w:hAnsi="宋体" w:cs="宋体"/>
          <w:sz w:val="24"/>
          <w:szCs w:val="24"/>
        </w:rPr>
        <w:t>（三）《成交通知书》将作为签订合同的依据。</w:t>
      </w:r>
    </w:p>
    <w:p>
      <w:pPr>
        <w:pStyle w:val="4"/>
        <w:spacing w:before="0" w:after="0" w:line="360" w:lineRule="auto"/>
        <w:rPr>
          <w:rFonts w:ascii="宋体" w:hAnsi="宋体" w:cs="宋体"/>
          <w:sz w:val="24"/>
          <w:szCs w:val="24"/>
        </w:rPr>
      </w:pPr>
      <w:bookmarkStart w:id="62" w:name="_Toc14603"/>
      <w:bookmarkStart w:id="63" w:name="_Toc1331"/>
      <w:bookmarkStart w:id="64" w:name="_Toc4498"/>
      <w:r>
        <w:rPr>
          <w:rFonts w:hint="eastAsia" w:ascii="宋体" w:hAnsi="宋体" w:cs="宋体"/>
          <w:sz w:val="24"/>
          <w:szCs w:val="24"/>
        </w:rPr>
        <w:t>六、关于咨询</w:t>
      </w:r>
      <w:bookmarkEnd w:id="62"/>
      <w:bookmarkEnd w:id="63"/>
      <w:bookmarkEnd w:id="64"/>
    </w:p>
    <w:p>
      <w:pPr>
        <w:spacing w:line="360" w:lineRule="auto"/>
        <w:ind w:firstLine="480" w:firstLineChars="200"/>
        <w:rPr>
          <w:rFonts w:ascii="宋体" w:hAnsi="宋体" w:cs="宋体"/>
          <w:sz w:val="24"/>
          <w:szCs w:val="24"/>
        </w:rPr>
      </w:pPr>
      <w:r>
        <w:rPr>
          <w:rFonts w:hint="eastAsia" w:ascii="宋体" w:hAnsi="宋体" w:cs="宋体"/>
          <w:sz w:val="24"/>
          <w:szCs w:val="24"/>
        </w:rPr>
        <w:t>（一）质疑</w:t>
      </w:r>
    </w:p>
    <w:p>
      <w:pPr>
        <w:spacing w:line="360" w:lineRule="auto"/>
        <w:ind w:firstLine="480" w:firstLineChars="200"/>
        <w:rPr>
          <w:rFonts w:ascii="宋体" w:hAnsi="宋体" w:cs="宋体"/>
          <w:sz w:val="24"/>
          <w:szCs w:val="24"/>
        </w:rPr>
      </w:pPr>
      <w:r>
        <w:rPr>
          <w:rFonts w:hint="eastAsia" w:ascii="宋体" w:hAnsi="宋体" w:cs="宋体"/>
          <w:sz w:val="24"/>
          <w:szCs w:val="24"/>
        </w:rPr>
        <w:t>供应商认为采购文件、采购过程和成交结果使自己的权益收到伤害的，可向采购人以书面形式提出质疑。</w:t>
      </w:r>
    </w:p>
    <w:p>
      <w:pPr>
        <w:spacing w:line="360" w:lineRule="auto"/>
        <w:ind w:firstLine="480" w:firstLineChars="200"/>
        <w:rPr>
          <w:rFonts w:ascii="宋体" w:hAnsi="宋体" w:cs="宋体"/>
          <w:sz w:val="24"/>
          <w:szCs w:val="24"/>
        </w:rPr>
      </w:pPr>
      <w:r>
        <w:rPr>
          <w:rFonts w:hint="eastAsia" w:ascii="宋体" w:hAnsi="宋体" w:cs="宋体"/>
          <w:sz w:val="24"/>
          <w:szCs w:val="24"/>
        </w:rPr>
        <w:t xml:space="preserve">提出质疑的应当是参与所质疑项目采购活动的供应商。 </w:t>
      </w:r>
    </w:p>
    <w:p>
      <w:pPr>
        <w:spacing w:line="360" w:lineRule="auto"/>
        <w:ind w:firstLine="480" w:firstLineChars="200"/>
        <w:rPr>
          <w:rFonts w:ascii="宋体" w:hAnsi="宋体" w:cs="宋体"/>
          <w:sz w:val="24"/>
          <w:szCs w:val="24"/>
        </w:rPr>
      </w:pPr>
      <w:r>
        <w:rPr>
          <w:rFonts w:hint="eastAsia" w:ascii="宋体" w:hAnsi="宋体" w:cs="宋体"/>
          <w:sz w:val="24"/>
          <w:szCs w:val="24"/>
        </w:rPr>
        <w:t>1.质疑时限、内容</w:t>
      </w:r>
    </w:p>
    <w:p>
      <w:pPr>
        <w:spacing w:line="360" w:lineRule="auto"/>
        <w:ind w:firstLine="480" w:firstLineChars="200"/>
        <w:rPr>
          <w:rFonts w:ascii="宋体" w:hAnsi="宋体" w:cs="宋体"/>
          <w:sz w:val="24"/>
          <w:szCs w:val="24"/>
        </w:rPr>
      </w:pPr>
      <w:r>
        <w:rPr>
          <w:rFonts w:hint="eastAsia" w:ascii="宋体" w:hAnsi="宋体" w:cs="宋体"/>
          <w:sz w:val="24"/>
          <w:szCs w:val="24"/>
        </w:rPr>
        <w:t>供应商认为采购文件、采购过程、成交结果使自己的权益受到损害的，可以在知道或者应知其权益受到损害之日起7个工作日内，以书面形式向采购人提出质疑。</w:t>
      </w:r>
    </w:p>
    <w:p>
      <w:pPr>
        <w:spacing w:line="360" w:lineRule="auto"/>
        <w:ind w:firstLine="480" w:firstLineChars="200"/>
        <w:rPr>
          <w:rFonts w:ascii="宋体" w:hAnsi="宋体" w:cs="宋体"/>
          <w:sz w:val="24"/>
          <w:szCs w:val="24"/>
        </w:rPr>
      </w:pPr>
      <w:r>
        <w:rPr>
          <w:rFonts w:hint="eastAsia" w:ascii="宋体" w:hAnsi="宋体" w:cs="宋体"/>
          <w:sz w:val="24"/>
          <w:szCs w:val="24"/>
        </w:rPr>
        <w:t>1.2供应商提出质疑应当提交质疑函和必要的证明材料，质疑函应当包括下列内容：</w:t>
      </w:r>
    </w:p>
    <w:p>
      <w:pPr>
        <w:spacing w:line="360" w:lineRule="auto"/>
        <w:ind w:firstLine="480" w:firstLineChars="200"/>
        <w:rPr>
          <w:rFonts w:ascii="宋体" w:hAnsi="宋体" w:cs="宋体"/>
          <w:sz w:val="24"/>
          <w:szCs w:val="24"/>
        </w:rPr>
      </w:pPr>
      <w:r>
        <w:rPr>
          <w:rFonts w:hint="eastAsia" w:ascii="宋体" w:hAnsi="宋体" w:cs="宋体"/>
          <w:sz w:val="24"/>
          <w:szCs w:val="24"/>
        </w:rPr>
        <w:t>1.2.1供应商的姓名或者名称、地址、邮编、联系人及联系电话；</w:t>
      </w:r>
    </w:p>
    <w:p>
      <w:pPr>
        <w:spacing w:line="360" w:lineRule="auto"/>
        <w:ind w:firstLine="480" w:firstLineChars="200"/>
        <w:rPr>
          <w:rFonts w:ascii="宋体" w:hAnsi="宋体" w:cs="宋体"/>
          <w:sz w:val="24"/>
          <w:szCs w:val="24"/>
        </w:rPr>
      </w:pPr>
      <w:r>
        <w:rPr>
          <w:rFonts w:hint="eastAsia" w:ascii="宋体" w:hAnsi="宋体" w:cs="宋体"/>
          <w:sz w:val="24"/>
          <w:szCs w:val="24"/>
        </w:rPr>
        <w:t>1.2.2质疑项目的名称、项目号以及磋商项目编号；</w:t>
      </w:r>
    </w:p>
    <w:p>
      <w:pPr>
        <w:spacing w:line="360" w:lineRule="auto"/>
        <w:ind w:firstLine="480" w:firstLineChars="200"/>
        <w:rPr>
          <w:rFonts w:ascii="宋体" w:hAnsi="宋体" w:cs="宋体"/>
          <w:sz w:val="24"/>
          <w:szCs w:val="24"/>
        </w:rPr>
      </w:pPr>
      <w:r>
        <w:rPr>
          <w:rFonts w:hint="eastAsia" w:ascii="宋体" w:hAnsi="宋体" w:cs="宋体"/>
          <w:sz w:val="24"/>
          <w:szCs w:val="24"/>
        </w:rPr>
        <w:t>1.2.3具体、明确的质疑事项和与质疑事项相关的请求；</w:t>
      </w:r>
    </w:p>
    <w:p>
      <w:pPr>
        <w:spacing w:line="360" w:lineRule="auto"/>
        <w:ind w:firstLine="480" w:firstLineChars="200"/>
        <w:rPr>
          <w:rFonts w:ascii="宋体" w:hAnsi="宋体" w:cs="宋体"/>
          <w:sz w:val="24"/>
          <w:szCs w:val="24"/>
        </w:rPr>
      </w:pPr>
      <w:r>
        <w:rPr>
          <w:rFonts w:hint="eastAsia" w:ascii="宋体" w:hAnsi="宋体" w:cs="宋体"/>
          <w:sz w:val="24"/>
          <w:szCs w:val="24"/>
        </w:rPr>
        <w:t>1.2.4事实依据；</w:t>
      </w:r>
    </w:p>
    <w:p>
      <w:pPr>
        <w:spacing w:line="360" w:lineRule="auto"/>
        <w:ind w:firstLine="480" w:firstLineChars="200"/>
        <w:rPr>
          <w:rFonts w:ascii="宋体" w:hAnsi="宋体" w:cs="宋体"/>
          <w:sz w:val="24"/>
          <w:szCs w:val="24"/>
        </w:rPr>
      </w:pPr>
      <w:r>
        <w:rPr>
          <w:rFonts w:hint="eastAsia" w:ascii="宋体" w:hAnsi="宋体" w:cs="宋体"/>
          <w:sz w:val="24"/>
          <w:szCs w:val="24"/>
        </w:rPr>
        <w:t>1.2.5必要的法律依据；</w:t>
      </w:r>
    </w:p>
    <w:p>
      <w:pPr>
        <w:spacing w:line="360" w:lineRule="auto"/>
        <w:ind w:firstLine="480" w:firstLineChars="200"/>
        <w:rPr>
          <w:rFonts w:ascii="宋体" w:hAnsi="宋体" w:cs="宋体"/>
          <w:sz w:val="24"/>
          <w:szCs w:val="24"/>
        </w:rPr>
      </w:pPr>
      <w:r>
        <w:rPr>
          <w:rFonts w:hint="eastAsia" w:ascii="宋体" w:hAnsi="宋体" w:cs="宋体"/>
          <w:sz w:val="24"/>
          <w:szCs w:val="24"/>
        </w:rPr>
        <w:t>1.2.6提出质疑的日期；</w:t>
      </w:r>
    </w:p>
    <w:p>
      <w:pPr>
        <w:spacing w:line="360" w:lineRule="auto"/>
        <w:ind w:firstLine="480" w:firstLineChars="200"/>
        <w:rPr>
          <w:rFonts w:ascii="宋体" w:hAnsi="宋体" w:cs="宋体"/>
          <w:sz w:val="24"/>
          <w:szCs w:val="24"/>
        </w:rPr>
      </w:pPr>
      <w:r>
        <w:rPr>
          <w:rFonts w:hint="eastAsia" w:ascii="宋体" w:hAnsi="宋体" w:cs="宋体"/>
          <w:sz w:val="24"/>
          <w:szCs w:val="24"/>
        </w:rPr>
        <w:t>1.2.7营业执照（或事业单位法人证书，或个体工商户营业执照或有效的自然人身份证明）复印件；</w:t>
      </w:r>
    </w:p>
    <w:p>
      <w:pPr>
        <w:spacing w:line="360" w:lineRule="auto"/>
        <w:ind w:firstLine="480" w:firstLineChars="200"/>
        <w:rPr>
          <w:rFonts w:ascii="宋体" w:hAnsi="宋体" w:cs="宋体"/>
          <w:sz w:val="24"/>
          <w:szCs w:val="24"/>
        </w:rPr>
      </w:pPr>
      <w:r>
        <w:rPr>
          <w:rFonts w:hint="eastAsia" w:ascii="宋体" w:hAnsi="宋体" w:cs="宋体"/>
          <w:sz w:val="24"/>
          <w:szCs w:val="24"/>
        </w:rPr>
        <w:t>1.2.8法定代表人授权委托书原件、法定代表人身份证复印件和其授权代表的身份证复印件（供应商为自然人的提供自然人身份证复印件）；</w:t>
      </w:r>
    </w:p>
    <w:p>
      <w:pPr>
        <w:spacing w:line="360" w:lineRule="auto"/>
        <w:ind w:firstLine="480" w:firstLineChars="200"/>
        <w:rPr>
          <w:rFonts w:ascii="宋体" w:hAnsi="宋体" w:cs="宋体"/>
          <w:sz w:val="24"/>
          <w:szCs w:val="24"/>
        </w:rPr>
      </w:pPr>
      <w:r>
        <w:rPr>
          <w:rFonts w:hint="eastAsia" w:ascii="宋体" w:hAnsi="宋体" w:cs="宋体"/>
          <w:sz w:val="24"/>
          <w:szCs w:val="24"/>
        </w:rPr>
        <w:t>1.3供应商为自然人的，质疑函应当由本人签字；供应商为法人或者其他组织的，质疑函应当由法定代表人、主要负责人，或者其授权代表签字或者盖章，并加盖公章。</w:t>
      </w:r>
    </w:p>
    <w:p>
      <w:pPr>
        <w:spacing w:line="360" w:lineRule="auto"/>
        <w:ind w:firstLine="480" w:firstLineChars="200"/>
        <w:rPr>
          <w:rFonts w:ascii="宋体" w:hAnsi="宋体" w:cs="宋体"/>
          <w:sz w:val="24"/>
          <w:szCs w:val="24"/>
        </w:rPr>
      </w:pPr>
      <w:r>
        <w:rPr>
          <w:rFonts w:hint="eastAsia" w:ascii="宋体" w:hAnsi="宋体" w:cs="宋体"/>
          <w:sz w:val="24"/>
          <w:szCs w:val="24"/>
        </w:rPr>
        <w:t>2.质疑答复</w:t>
      </w:r>
    </w:p>
    <w:p>
      <w:pPr>
        <w:spacing w:line="360" w:lineRule="auto"/>
        <w:ind w:firstLine="480" w:firstLineChars="200"/>
        <w:rPr>
          <w:rFonts w:ascii="宋体" w:hAnsi="宋体" w:cs="宋体"/>
          <w:sz w:val="24"/>
          <w:szCs w:val="24"/>
        </w:rPr>
      </w:pPr>
      <w:r>
        <w:rPr>
          <w:rFonts w:hint="eastAsia" w:ascii="宋体" w:hAnsi="宋体" w:cs="宋体"/>
          <w:sz w:val="24"/>
          <w:szCs w:val="24"/>
        </w:rPr>
        <w:t>采购人应当在收到供应商的书面质疑后七个工作日内作出答复，并以书面形式通知质疑供应商和其他有关供应商。</w:t>
      </w:r>
    </w:p>
    <w:p>
      <w:pPr>
        <w:spacing w:line="360" w:lineRule="auto"/>
        <w:ind w:firstLine="480" w:firstLineChars="200"/>
        <w:rPr>
          <w:rFonts w:ascii="宋体" w:hAnsi="宋体" w:cs="宋体"/>
          <w:sz w:val="24"/>
          <w:szCs w:val="24"/>
        </w:rPr>
      </w:pPr>
      <w:r>
        <w:rPr>
          <w:rFonts w:hint="eastAsia" w:ascii="宋体" w:hAnsi="宋体" w:cs="宋体"/>
          <w:sz w:val="24"/>
          <w:szCs w:val="24"/>
        </w:rPr>
        <w:t>3.不予受理或暂缓受理</w:t>
      </w:r>
    </w:p>
    <w:p>
      <w:pPr>
        <w:spacing w:line="360" w:lineRule="auto"/>
        <w:ind w:firstLine="480" w:firstLineChars="200"/>
        <w:rPr>
          <w:rFonts w:ascii="宋体" w:hAnsi="宋体" w:cs="宋体"/>
          <w:sz w:val="24"/>
          <w:szCs w:val="24"/>
        </w:rPr>
      </w:pPr>
      <w:r>
        <w:rPr>
          <w:rFonts w:hint="eastAsia" w:ascii="宋体" w:hAnsi="宋体" w:cs="宋体"/>
          <w:sz w:val="24"/>
          <w:szCs w:val="24"/>
        </w:rPr>
        <w:t>3.1质疑有下列情形之一的，不予受理：</w:t>
      </w:r>
    </w:p>
    <w:p>
      <w:pPr>
        <w:spacing w:line="360" w:lineRule="auto"/>
        <w:ind w:firstLine="480" w:firstLineChars="200"/>
        <w:rPr>
          <w:rFonts w:ascii="宋体" w:hAnsi="宋体" w:cs="宋体"/>
          <w:sz w:val="24"/>
          <w:szCs w:val="24"/>
        </w:rPr>
      </w:pPr>
      <w:r>
        <w:rPr>
          <w:rFonts w:hint="eastAsia" w:ascii="宋体" w:hAnsi="宋体" w:cs="宋体"/>
          <w:sz w:val="24"/>
          <w:szCs w:val="24"/>
        </w:rPr>
        <w:t>3.1.1质疑供应商参与了磋商活动后，再对竞争性磋商文件内容提出质疑的；</w:t>
      </w:r>
    </w:p>
    <w:p>
      <w:pPr>
        <w:spacing w:line="360" w:lineRule="auto"/>
        <w:ind w:firstLine="480" w:firstLineChars="200"/>
        <w:rPr>
          <w:rFonts w:ascii="宋体" w:hAnsi="宋体" w:cs="宋体"/>
          <w:sz w:val="24"/>
          <w:szCs w:val="24"/>
        </w:rPr>
      </w:pPr>
      <w:r>
        <w:rPr>
          <w:rFonts w:hint="eastAsia" w:ascii="宋体" w:hAnsi="宋体" w:cs="宋体"/>
          <w:sz w:val="24"/>
          <w:szCs w:val="24"/>
        </w:rPr>
        <w:t>3.1.2质疑超过有效期的；</w:t>
      </w:r>
    </w:p>
    <w:p>
      <w:pPr>
        <w:spacing w:line="360" w:lineRule="auto"/>
        <w:ind w:firstLine="480" w:firstLineChars="200"/>
        <w:rPr>
          <w:rFonts w:ascii="宋体" w:hAnsi="宋体" w:cs="宋体"/>
          <w:sz w:val="24"/>
          <w:szCs w:val="24"/>
        </w:rPr>
      </w:pPr>
      <w:r>
        <w:rPr>
          <w:rFonts w:hint="eastAsia" w:ascii="宋体" w:hAnsi="宋体" w:cs="宋体"/>
          <w:sz w:val="24"/>
          <w:szCs w:val="24"/>
        </w:rPr>
        <w:t>3.1.3对同一事项重复质疑的。</w:t>
      </w:r>
    </w:p>
    <w:p>
      <w:pPr>
        <w:spacing w:line="360" w:lineRule="auto"/>
        <w:ind w:firstLine="480" w:firstLineChars="200"/>
        <w:rPr>
          <w:rFonts w:ascii="宋体" w:hAnsi="宋体" w:cs="宋体"/>
          <w:sz w:val="24"/>
          <w:szCs w:val="24"/>
        </w:rPr>
      </w:pPr>
      <w:r>
        <w:rPr>
          <w:rFonts w:hint="eastAsia" w:ascii="宋体" w:hAnsi="宋体" w:cs="宋体"/>
          <w:sz w:val="24"/>
          <w:szCs w:val="24"/>
        </w:rPr>
        <w:t>3.2质疑有下列情形之一的，应暂不受理并告知供应商补充材料。供应商及时补充材料的，应予受理；逾期未补充的，不予受理：</w:t>
      </w:r>
    </w:p>
    <w:p>
      <w:pPr>
        <w:spacing w:line="360" w:lineRule="auto"/>
        <w:ind w:firstLine="480" w:firstLineChars="200"/>
        <w:rPr>
          <w:rFonts w:ascii="宋体" w:hAnsi="宋体" w:cs="宋体"/>
          <w:sz w:val="24"/>
          <w:szCs w:val="24"/>
        </w:rPr>
      </w:pPr>
      <w:r>
        <w:rPr>
          <w:rFonts w:hint="eastAsia" w:ascii="宋体" w:hAnsi="宋体" w:cs="宋体"/>
          <w:sz w:val="24"/>
          <w:szCs w:val="24"/>
        </w:rPr>
        <w:t>3.2.1质疑书格式和内容不符合国家或重庆市相关规定的；</w:t>
      </w:r>
    </w:p>
    <w:p>
      <w:pPr>
        <w:spacing w:line="360" w:lineRule="auto"/>
        <w:ind w:firstLine="480" w:firstLineChars="200"/>
        <w:rPr>
          <w:rFonts w:ascii="宋体" w:hAnsi="宋体" w:cs="宋体"/>
          <w:sz w:val="24"/>
          <w:szCs w:val="24"/>
        </w:rPr>
      </w:pPr>
      <w:r>
        <w:rPr>
          <w:rFonts w:hint="eastAsia" w:ascii="宋体" w:hAnsi="宋体" w:cs="宋体"/>
          <w:sz w:val="24"/>
          <w:szCs w:val="24"/>
        </w:rPr>
        <w:t>3.2.2质疑书提供的依据或证明材料不全的；</w:t>
      </w:r>
    </w:p>
    <w:p>
      <w:pPr>
        <w:spacing w:line="360" w:lineRule="auto"/>
        <w:ind w:firstLine="480" w:firstLineChars="200"/>
        <w:rPr>
          <w:rFonts w:ascii="宋体" w:hAnsi="宋体" w:cs="宋体"/>
          <w:sz w:val="24"/>
          <w:szCs w:val="24"/>
        </w:rPr>
      </w:pPr>
      <w:r>
        <w:rPr>
          <w:rFonts w:hint="eastAsia" w:ascii="宋体" w:hAnsi="宋体" w:cs="宋体"/>
          <w:sz w:val="24"/>
          <w:szCs w:val="24"/>
        </w:rPr>
        <w:t>3.2.3质疑书副本数量不足的。</w:t>
      </w:r>
    </w:p>
    <w:p>
      <w:pPr>
        <w:spacing w:line="360" w:lineRule="auto"/>
        <w:ind w:firstLine="480" w:firstLineChars="200"/>
        <w:rPr>
          <w:rFonts w:ascii="宋体" w:hAnsi="宋体" w:cs="宋体"/>
          <w:sz w:val="24"/>
          <w:szCs w:val="24"/>
        </w:rPr>
      </w:pPr>
      <w:r>
        <w:rPr>
          <w:rFonts w:hint="eastAsia" w:ascii="宋体" w:hAnsi="宋体" w:cs="宋体"/>
          <w:sz w:val="24"/>
          <w:szCs w:val="24"/>
        </w:rPr>
        <w:t>3.其他</w:t>
      </w:r>
    </w:p>
    <w:p>
      <w:pPr>
        <w:spacing w:line="360" w:lineRule="auto"/>
        <w:ind w:firstLine="480" w:firstLineChars="200"/>
        <w:rPr>
          <w:rFonts w:ascii="宋体" w:hAnsi="宋体" w:cs="宋体"/>
          <w:sz w:val="24"/>
          <w:szCs w:val="24"/>
        </w:rPr>
      </w:pPr>
      <w:r>
        <w:rPr>
          <w:rFonts w:hint="eastAsia" w:ascii="宋体" w:hAnsi="宋体" w:cs="宋体"/>
          <w:sz w:val="24"/>
          <w:szCs w:val="24"/>
        </w:rPr>
        <w:t>3.1供应商应按照《政府采购质疑和投诉办法》（财政部令第94号）及相关法律法规要求，在法定质疑期内一次性提出针对同一采购程序环节的质疑。</w:t>
      </w:r>
    </w:p>
    <w:p>
      <w:pPr>
        <w:spacing w:line="360" w:lineRule="auto"/>
        <w:ind w:firstLine="480" w:firstLineChars="200"/>
        <w:rPr>
          <w:rFonts w:ascii="宋体" w:hAnsi="宋体" w:cs="宋体"/>
          <w:sz w:val="24"/>
          <w:szCs w:val="24"/>
        </w:rPr>
      </w:pPr>
      <w:r>
        <w:rPr>
          <w:rFonts w:hint="eastAsia" w:ascii="宋体" w:hAnsi="宋体" w:cs="宋体"/>
          <w:sz w:val="24"/>
          <w:szCs w:val="24"/>
        </w:rPr>
        <w:t>3.2质疑函范本可在财政部门户网站和中国政府采购网下载。</w:t>
      </w:r>
    </w:p>
    <w:p>
      <w:pPr>
        <w:spacing w:line="360" w:lineRule="auto"/>
        <w:ind w:firstLine="480" w:firstLineChars="200"/>
        <w:rPr>
          <w:rFonts w:ascii="宋体" w:hAnsi="宋体" w:cs="宋体"/>
          <w:sz w:val="24"/>
          <w:szCs w:val="24"/>
        </w:rPr>
      </w:pPr>
      <w:r>
        <w:rPr>
          <w:rFonts w:hint="eastAsia" w:ascii="宋体" w:hAnsi="宋体" w:cs="宋体"/>
          <w:sz w:val="24"/>
          <w:szCs w:val="24"/>
        </w:rPr>
        <w:t>（二）投诉</w:t>
      </w:r>
    </w:p>
    <w:p>
      <w:pPr>
        <w:spacing w:line="360" w:lineRule="auto"/>
        <w:ind w:firstLine="480" w:firstLineChars="200"/>
        <w:rPr>
          <w:rFonts w:ascii="宋体" w:hAnsi="宋体" w:cs="宋体"/>
          <w:sz w:val="24"/>
          <w:szCs w:val="24"/>
        </w:rPr>
      </w:pPr>
      <w:r>
        <w:rPr>
          <w:rFonts w:hint="eastAsia" w:ascii="宋体" w:hAnsi="宋体" w:cs="宋体"/>
          <w:sz w:val="24"/>
          <w:szCs w:val="24"/>
        </w:rPr>
        <w:t>1.供应商对采购人的答复不满意，或者采购人未在规定时间内作出答复的，可以在答复期满后15个工作日内按照相关法律法规向财政部门提起投诉。</w:t>
      </w:r>
    </w:p>
    <w:p>
      <w:pPr>
        <w:spacing w:line="360" w:lineRule="auto"/>
        <w:ind w:firstLine="480" w:firstLineChars="200"/>
        <w:rPr>
          <w:rFonts w:ascii="宋体" w:hAnsi="宋体" w:cs="宋体"/>
          <w:sz w:val="24"/>
          <w:szCs w:val="24"/>
        </w:rPr>
      </w:pPr>
      <w:r>
        <w:rPr>
          <w:rFonts w:hint="eastAsia" w:ascii="宋体" w:hAnsi="宋体" w:cs="宋体"/>
          <w:sz w:val="24"/>
          <w:szCs w:val="24"/>
        </w:rPr>
        <w:t>2.供应商应按照《政府采购质疑和投诉办法》（财政部令第94号）及相关法律法规要求递交投诉书和必要的证明材料。投诉书范本可在财政部门户网站和中国政府采购网下载。</w:t>
      </w:r>
    </w:p>
    <w:p>
      <w:pPr>
        <w:spacing w:line="360" w:lineRule="auto"/>
        <w:ind w:firstLine="480" w:firstLineChars="200"/>
        <w:rPr>
          <w:rFonts w:ascii="宋体" w:hAnsi="宋体" w:cs="宋体"/>
          <w:sz w:val="24"/>
          <w:szCs w:val="24"/>
        </w:rPr>
      </w:pPr>
      <w:r>
        <w:rPr>
          <w:rFonts w:hint="eastAsia" w:ascii="宋体" w:hAnsi="宋体" w:cs="宋体"/>
          <w:sz w:val="24"/>
          <w:szCs w:val="24"/>
        </w:rPr>
        <w:t>3.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spacing w:line="360" w:lineRule="auto"/>
        <w:ind w:firstLine="480" w:firstLineChars="200"/>
        <w:rPr>
          <w:rFonts w:ascii="宋体" w:hAnsi="宋体" w:cs="宋体"/>
          <w:sz w:val="24"/>
          <w:szCs w:val="24"/>
        </w:rPr>
      </w:pPr>
      <w:r>
        <w:rPr>
          <w:rFonts w:hint="eastAsia" w:ascii="宋体" w:hAnsi="宋体" w:cs="宋体"/>
          <w:sz w:val="24"/>
          <w:szCs w:val="24"/>
        </w:rPr>
        <w:t>4.在确定受理投诉后，财政部门自受理投诉之日起30个工作日内（需要检验、检测、鉴定、专家评审以及需要投诉人补正材料的，所需时间不计算在投诉处理期限内）对投诉事项做出处理决定。</w:t>
      </w:r>
    </w:p>
    <w:p>
      <w:pPr>
        <w:pStyle w:val="4"/>
        <w:spacing w:before="0" w:after="0" w:line="360" w:lineRule="auto"/>
        <w:rPr>
          <w:rFonts w:ascii="宋体" w:hAnsi="宋体" w:cs="宋体"/>
          <w:sz w:val="24"/>
          <w:szCs w:val="24"/>
        </w:rPr>
      </w:pPr>
      <w:bookmarkStart w:id="65" w:name="_Toc102227322"/>
      <w:bookmarkStart w:id="66" w:name="_Toc342913396"/>
      <w:bookmarkStart w:id="67" w:name="_Toc3254"/>
      <w:bookmarkStart w:id="68" w:name="_Toc9382"/>
      <w:bookmarkStart w:id="69" w:name="_Toc9092"/>
      <w:r>
        <w:rPr>
          <w:rFonts w:hint="eastAsia" w:ascii="宋体" w:hAnsi="宋体" w:cs="宋体"/>
          <w:sz w:val="24"/>
          <w:szCs w:val="24"/>
        </w:rPr>
        <w:t>七、签订</w:t>
      </w:r>
      <w:bookmarkEnd w:id="65"/>
      <w:r>
        <w:rPr>
          <w:rFonts w:hint="eastAsia" w:ascii="宋体" w:hAnsi="宋体" w:cs="宋体"/>
          <w:sz w:val="24"/>
          <w:szCs w:val="24"/>
        </w:rPr>
        <w:t>合同</w:t>
      </w:r>
      <w:bookmarkEnd w:id="66"/>
      <w:bookmarkEnd w:id="67"/>
      <w:bookmarkEnd w:id="68"/>
      <w:bookmarkEnd w:id="69"/>
    </w:p>
    <w:p>
      <w:pPr>
        <w:spacing w:line="360" w:lineRule="auto"/>
        <w:ind w:firstLine="360" w:firstLineChars="150"/>
        <w:rPr>
          <w:rFonts w:ascii="宋体" w:hAnsi="宋体" w:cs="宋体"/>
          <w:sz w:val="24"/>
          <w:szCs w:val="24"/>
        </w:rPr>
      </w:pPr>
      <w:r>
        <w:rPr>
          <w:rFonts w:hint="eastAsia" w:ascii="宋体" w:hAnsi="宋体" w:cs="宋体"/>
          <w:sz w:val="24"/>
          <w:szCs w:val="24"/>
        </w:rPr>
        <w:t>（一）采购人应当自成交通知书发出之日起三十日内，按照竞争性磋商文件和成交供应商响应文件的约定，与成交供应商签订书面合同。所签订的合同不得对竞争性磋商文件和供应商的响应文件作实质性修改。其他未尽事宜由采购人和成交供应商在采购合同中详细约定。</w:t>
      </w:r>
    </w:p>
    <w:p>
      <w:pPr>
        <w:spacing w:line="360" w:lineRule="auto"/>
        <w:ind w:firstLine="360" w:firstLineChars="150"/>
        <w:rPr>
          <w:rFonts w:ascii="宋体" w:hAnsi="宋体" w:cs="宋体"/>
          <w:sz w:val="24"/>
          <w:szCs w:val="24"/>
        </w:rPr>
      </w:pPr>
      <w:r>
        <w:rPr>
          <w:rFonts w:hint="eastAsia" w:ascii="宋体" w:hAnsi="宋体" w:cs="宋体"/>
          <w:sz w:val="24"/>
          <w:szCs w:val="24"/>
        </w:rPr>
        <w:t>（二）竞争性磋商文件、供应商的响应文件及澄清文件等，均为签订政府采购合同的依据。</w:t>
      </w:r>
    </w:p>
    <w:p>
      <w:pPr>
        <w:spacing w:line="360" w:lineRule="auto"/>
        <w:ind w:firstLine="360" w:firstLineChars="150"/>
        <w:rPr>
          <w:rFonts w:ascii="宋体" w:hAnsi="宋体" w:cs="宋体"/>
          <w:sz w:val="24"/>
          <w:szCs w:val="24"/>
        </w:rPr>
      </w:pPr>
      <w:r>
        <w:rPr>
          <w:rFonts w:hint="eastAsia" w:ascii="宋体" w:hAnsi="宋体" w:cs="宋体"/>
          <w:sz w:val="24"/>
          <w:szCs w:val="24"/>
        </w:rPr>
        <w:t>（三）合同生效条款由供需双方约定，法律、行政法规规定应当办理批准、登记等手续后生效的合同，依照其规定。</w:t>
      </w:r>
    </w:p>
    <w:p>
      <w:pPr>
        <w:spacing w:line="360" w:lineRule="auto"/>
        <w:ind w:firstLine="360" w:firstLineChars="150"/>
        <w:rPr>
          <w:rFonts w:ascii="宋体" w:hAnsi="宋体" w:cs="宋体"/>
          <w:sz w:val="24"/>
          <w:szCs w:val="24"/>
        </w:rPr>
      </w:pPr>
      <w:r>
        <w:rPr>
          <w:rFonts w:hint="eastAsia" w:ascii="宋体" w:hAnsi="宋体" w:cs="宋体"/>
          <w:sz w:val="24"/>
          <w:szCs w:val="24"/>
        </w:rPr>
        <w:t>（四）合同原则上应按照《重庆市政府采购合同》签订，相关单位要求适用合同通用格式版本的，应按其要求另行签订其他合同。</w:t>
      </w:r>
    </w:p>
    <w:p>
      <w:pPr>
        <w:spacing w:line="360" w:lineRule="auto"/>
        <w:ind w:firstLine="360" w:firstLineChars="150"/>
        <w:rPr>
          <w:rFonts w:ascii="宋体" w:hAnsi="宋体" w:cs="宋体"/>
          <w:sz w:val="24"/>
          <w:szCs w:val="24"/>
        </w:rPr>
      </w:pPr>
      <w:r>
        <w:rPr>
          <w:rFonts w:hint="eastAsia" w:ascii="宋体" w:hAnsi="宋体" w:cs="宋体"/>
          <w:sz w:val="24"/>
          <w:szCs w:val="24"/>
        </w:rPr>
        <w:t>（五）采购人要求成交供应商提供履约保证金的，应当在竞争性磋商文件中予以约定。成交供应商履约完毕后，采购人根据采购文件规定退还其履约保证金。</w:t>
      </w:r>
    </w:p>
    <w:p>
      <w:pPr>
        <w:pStyle w:val="2"/>
        <w:tabs>
          <w:tab w:val="left" w:pos="1260"/>
          <w:tab w:val="left" w:pos="1685"/>
          <w:tab w:val="right" w:leader="dot" w:pos="8400"/>
        </w:tabs>
        <w:spacing w:line="360" w:lineRule="auto"/>
        <w:ind w:firstLine="0" w:firstLineChars="0"/>
        <w:rPr>
          <w:rFonts w:ascii="宋体" w:hAnsi="宋体" w:cs="宋体"/>
          <w:b/>
          <w:sz w:val="24"/>
          <w:szCs w:val="24"/>
        </w:rPr>
      </w:pPr>
      <w:r>
        <w:rPr>
          <w:rFonts w:hint="eastAsia" w:ascii="宋体" w:hAnsi="宋体" w:cs="宋体"/>
          <w:b/>
          <w:sz w:val="24"/>
          <w:szCs w:val="24"/>
        </w:rPr>
        <w:t>八、政府采购信用融资</w:t>
      </w:r>
    </w:p>
    <w:p>
      <w:pPr>
        <w:spacing w:line="360" w:lineRule="auto"/>
        <w:ind w:firstLine="360" w:firstLineChars="150"/>
        <w:rPr>
          <w:rFonts w:ascii="宋体" w:hAnsi="宋体" w:cs="宋体"/>
          <w:sz w:val="24"/>
          <w:szCs w:val="24"/>
        </w:rPr>
      </w:pPr>
      <w:r>
        <w:rPr>
          <w:rFonts w:hint="eastAsia" w:ascii="宋体" w:hAnsi="宋体" w:cs="宋体"/>
          <w:sz w:val="24"/>
          <w:szCs w:val="24"/>
        </w:rPr>
        <w:t xml:space="preserve">  竞标人参与重庆市政府采购活动，成为成交人，并与采购人签订政府采购合同后，可按照重庆市政府采购支持中小企业信用融资办法的规定，向开展政府采购信用融资业务的银行申请贷款。具体内容详见重庆市重庆市政府采购网“政采贷”信息专栏。建设银行联系人：吴言18602391953；工商银行联系人：程剑鹏18325073918 游宇13996150404; 兴业银行联系人：陈亚琴15223442359；光大银行联系人：韩一夫13983233666；农业银行联系人：张世佳19946916067；华夏银行重庆分行联系人：危经理13618303013胡经理</w:t>
      </w:r>
    </w:p>
    <w:p>
      <w:pPr>
        <w:pStyle w:val="3"/>
        <w:spacing w:line="360" w:lineRule="auto"/>
        <w:jc w:val="both"/>
        <w:rPr>
          <w:rFonts w:ascii="宋体" w:hAnsi="宋体" w:eastAsia="宋体" w:cs="宋体"/>
          <w:b w:val="0"/>
          <w:sz w:val="36"/>
          <w:szCs w:val="30"/>
        </w:rPr>
      </w:pPr>
      <w:r>
        <w:rPr>
          <w:rFonts w:hint="eastAsia" w:ascii="宋体" w:hAnsi="宋体" w:eastAsia="宋体" w:cs="宋体"/>
          <w:b w:val="0"/>
          <w:kern w:val="2"/>
          <w:sz w:val="24"/>
          <w:szCs w:val="24"/>
          <w:lang w:val="en-US" w:eastAsia="zh-CN" w:bidi="ar-SA"/>
        </w:rPr>
        <w:t>18580766891。</w:t>
      </w:r>
      <w:r>
        <w:rPr>
          <w:rFonts w:hint="eastAsia" w:ascii="宋体" w:hAnsi="宋体" w:eastAsia="宋体" w:cs="宋体"/>
          <w:sz w:val="36"/>
          <w:szCs w:val="30"/>
        </w:rPr>
        <w:br w:type="page"/>
      </w:r>
      <w:bookmarkStart w:id="70" w:name="_Toc54279010"/>
      <w:r>
        <w:rPr>
          <w:rFonts w:hint="eastAsia" w:ascii="宋体" w:hAnsi="宋体" w:eastAsia="宋体" w:cs="宋体"/>
          <w:b w:val="0"/>
          <w:sz w:val="36"/>
          <w:szCs w:val="30"/>
        </w:rPr>
        <w:t xml:space="preserve">第六篇  </w:t>
      </w:r>
      <w:bookmarkEnd w:id="38"/>
      <w:bookmarkEnd w:id="39"/>
      <w:r>
        <w:rPr>
          <w:rFonts w:hint="eastAsia" w:ascii="宋体" w:hAnsi="宋体" w:eastAsia="宋体" w:cs="宋体"/>
          <w:b w:val="0"/>
          <w:sz w:val="36"/>
          <w:szCs w:val="30"/>
        </w:rPr>
        <w:t>合同</w:t>
      </w:r>
      <w:bookmarkEnd w:id="70"/>
    </w:p>
    <w:p>
      <w:pPr>
        <w:tabs>
          <w:tab w:val="left" w:pos="9000"/>
        </w:tabs>
        <w:spacing w:line="360" w:lineRule="auto"/>
        <w:jc w:val="center"/>
        <w:rPr>
          <w:rFonts w:ascii="宋体" w:hAnsi="宋体" w:cs="宋体"/>
          <w:sz w:val="21"/>
          <w:szCs w:val="21"/>
        </w:rPr>
        <w:sectPr>
          <w:footerReference r:id="rId8" w:type="default"/>
          <w:footerReference r:id="rId9" w:type="even"/>
          <w:pgSz w:w="11907" w:h="16840"/>
          <w:pgMar w:top="1134" w:right="1191" w:bottom="1134" w:left="1304" w:header="964" w:footer="992" w:gutter="0"/>
          <w:pgNumType w:fmt="numberInDash"/>
          <w:cols w:space="720" w:num="1"/>
          <w:docGrid w:linePitch="312" w:charSpace="0"/>
        </w:sectPr>
      </w:pPr>
      <w:r>
        <w:rPr>
          <w:rFonts w:hint="eastAsia" w:ascii="宋体" w:hAnsi="宋体" w:cs="宋体"/>
          <w:b/>
          <w:sz w:val="44"/>
        </w:rPr>
        <w:t>格式自拟</w:t>
      </w:r>
    </w:p>
    <w:p>
      <w:pPr>
        <w:pStyle w:val="3"/>
        <w:spacing w:before="0" w:after="0" w:line="312" w:lineRule="auto"/>
        <w:jc w:val="center"/>
        <w:rPr>
          <w:rFonts w:ascii="宋体" w:hAnsi="宋体" w:eastAsia="宋体" w:cs="宋体"/>
          <w:bCs/>
          <w:color w:val="auto"/>
          <w:sz w:val="36"/>
          <w:szCs w:val="30"/>
          <w:highlight w:val="none"/>
        </w:rPr>
      </w:pPr>
      <w:bookmarkStart w:id="71" w:name="_Hlt41879464"/>
      <w:bookmarkEnd w:id="71"/>
      <w:bookmarkStart w:id="72" w:name="_Toc12789072"/>
      <w:bookmarkStart w:id="73" w:name="_Toc32160"/>
      <w:bookmarkStart w:id="74" w:name="_Toc29402"/>
      <w:bookmarkStart w:id="75" w:name="_Toc3907"/>
      <w:bookmarkStart w:id="76" w:name="_Toc313888360"/>
      <w:bookmarkStart w:id="77" w:name="_Toc342913419"/>
      <w:bookmarkStart w:id="78" w:name="_Toc54279012"/>
      <w:bookmarkStart w:id="79" w:name="_Toc313008356"/>
      <w:bookmarkStart w:id="80" w:name="_Toc12789073"/>
      <w:bookmarkStart w:id="81" w:name="_Toc283382454"/>
      <w:r>
        <w:rPr>
          <w:rFonts w:hint="eastAsia" w:ascii="宋体" w:hAnsi="宋体" w:eastAsia="宋体" w:cs="宋体"/>
          <w:bCs/>
          <w:color w:val="auto"/>
          <w:sz w:val="36"/>
          <w:szCs w:val="30"/>
          <w:highlight w:val="none"/>
        </w:rPr>
        <w:t xml:space="preserve">第七篇  </w:t>
      </w:r>
      <w:bookmarkEnd w:id="72"/>
      <w:r>
        <w:rPr>
          <w:rFonts w:hint="eastAsia" w:ascii="宋体" w:hAnsi="宋体" w:eastAsia="宋体" w:cs="宋体"/>
          <w:bCs/>
          <w:color w:val="auto"/>
          <w:sz w:val="36"/>
          <w:szCs w:val="30"/>
          <w:highlight w:val="none"/>
        </w:rPr>
        <w:t>响应文件编制要求</w:t>
      </w:r>
      <w:bookmarkEnd w:id="73"/>
      <w:bookmarkEnd w:id="74"/>
      <w:bookmarkEnd w:id="75"/>
    </w:p>
    <w:p>
      <w:pPr>
        <w:pStyle w:val="4"/>
        <w:spacing w:before="0" w:after="0" w:line="312" w:lineRule="auto"/>
        <w:rPr>
          <w:rFonts w:ascii="宋体" w:hAnsi="宋体" w:cs="宋体"/>
          <w:bCs/>
          <w:color w:val="auto"/>
          <w:sz w:val="24"/>
          <w:szCs w:val="24"/>
          <w:highlight w:val="none"/>
        </w:rPr>
      </w:pPr>
      <w:r>
        <w:rPr>
          <w:rFonts w:hint="eastAsia" w:ascii="宋体" w:hAnsi="宋体" w:cs="宋体"/>
          <w:bCs/>
          <w:color w:val="auto"/>
          <w:sz w:val="24"/>
          <w:szCs w:val="24"/>
          <w:highlight w:val="none"/>
        </w:rPr>
        <w:t>一、经济部分</w:t>
      </w:r>
    </w:p>
    <w:p>
      <w:pPr>
        <w:pStyle w:val="4"/>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（一）竞争性磋商报价函</w:t>
      </w:r>
    </w:p>
    <w:p>
      <w:pPr>
        <w:pStyle w:val="4"/>
        <w:spacing w:before="0" w:after="0" w:line="312" w:lineRule="auto"/>
        <w:rPr>
          <w:rFonts w:ascii="宋体" w:hAnsi="宋体" w:cs="宋体"/>
          <w:bCs/>
          <w:color w:val="auto"/>
          <w:sz w:val="24"/>
          <w:szCs w:val="24"/>
          <w:highlight w:val="none"/>
        </w:rPr>
      </w:pPr>
      <w:r>
        <w:rPr>
          <w:rFonts w:hint="eastAsia" w:ascii="宋体" w:hAnsi="宋体" w:cs="宋体"/>
          <w:bCs/>
          <w:color w:val="auto"/>
          <w:sz w:val="24"/>
          <w:szCs w:val="24"/>
          <w:highlight w:val="none"/>
        </w:rPr>
        <w:t>二、服务部分</w:t>
      </w:r>
    </w:p>
    <w:p>
      <w:pPr>
        <w:pStyle w:val="4"/>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（一）服务响应偏离表</w:t>
      </w:r>
    </w:p>
    <w:p>
      <w:pPr>
        <w:pStyle w:val="4"/>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（二）其他资料（格式自定）</w:t>
      </w:r>
    </w:p>
    <w:p>
      <w:pPr>
        <w:pStyle w:val="4"/>
        <w:spacing w:before="0" w:after="0" w:line="312" w:lineRule="auto"/>
        <w:rPr>
          <w:rFonts w:ascii="宋体" w:hAnsi="宋体" w:cs="宋体"/>
          <w:bCs/>
          <w:color w:val="auto"/>
          <w:sz w:val="24"/>
          <w:szCs w:val="24"/>
          <w:highlight w:val="none"/>
        </w:rPr>
      </w:pPr>
      <w:r>
        <w:rPr>
          <w:rFonts w:hint="eastAsia" w:ascii="宋体" w:hAnsi="宋体" w:cs="宋体"/>
          <w:bCs/>
          <w:color w:val="auto"/>
          <w:sz w:val="24"/>
          <w:szCs w:val="24"/>
          <w:highlight w:val="none"/>
        </w:rPr>
        <w:t>三、商务部分</w:t>
      </w:r>
    </w:p>
    <w:p>
      <w:pPr>
        <w:pStyle w:val="4"/>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（一）商务响应偏离表</w:t>
      </w:r>
    </w:p>
    <w:p>
      <w:pPr>
        <w:pStyle w:val="4"/>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（二）其它优惠服务承诺（格式自定）</w:t>
      </w:r>
    </w:p>
    <w:p>
      <w:pPr>
        <w:pStyle w:val="4"/>
        <w:spacing w:before="0" w:after="0" w:line="312" w:lineRule="auto"/>
        <w:rPr>
          <w:rFonts w:ascii="宋体" w:hAnsi="宋体" w:cs="宋体"/>
          <w:bCs/>
          <w:color w:val="auto"/>
          <w:sz w:val="24"/>
          <w:szCs w:val="24"/>
          <w:highlight w:val="none"/>
        </w:rPr>
      </w:pPr>
      <w:r>
        <w:rPr>
          <w:rFonts w:hint="eastAsia" w:ascii="宋体" w:hAnsi="宋体" w:cs="宋体"/>
          <w:bCs/>
          <w:color w:val="auto"/>
          <w:sz w:val="24"/>
          <w:szCs w:val="24"/>
          <w:highlight w:val="none"/>
        </w:rPr>
        <w:t>四、资格条件及其他</w:t>
      </w:r>
    </w:p>
    <w:p>
      <w:pPr>
        <w:pStyle w:val="4"/>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（一）法人营业执照（副本）或事业单位法人证书（副本）或个体工商户营业执照或有效的自然人身份证明或社会团体法人登记证书复印件</w:t>
      </w:r>
    </w:p>
    <w:p>
      <w:pPr>
        <w:pStyle w:val="4"/>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（二）法定代表人身份证明书（格式）</w:t>
      </w:r>
    </w:p>
    <w:p>
      <w:pPr>
        <w:pStyle w:val="4"/>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（三）法定代表人授权委托书（格式）</w:t>
      </w:r>
    </w:p>
    <w:p>
      <w:pPr>
        <w:pStyle w:val="4"/>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（四）基本资格条件承诺函（格式）</w:t>
      </w:r>
    </w:p>
    <w:p>
      <w:pPr>
        <w:pStyle w:val="4"/>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（五）特定资格条件证书或证明文件</w:t>
      </w:r>
    </w:p>
    <w:p>
      <w:pPr>
        <w:pStyle w:val="4"/>
        <w:spacing w:before="0" w:after="0" w:line="312" w:lineRule="auto"/>
        <w:rPr>
          <w:rFonts w:ascii="宋体" w:hAnsi="宋体" w:cs="宋体"/>
          <w:bCs/>
          <w:color w:val="auto"/>
          <w:sz w:val="24"/>
          <w:szCs w:val="24"/>
          <w:highlight w:val="none"/>
        </w:rPr>
      </w:pPr>
      <w:r>
        <w:rPr>
          <w:rFonts w:hint="eastAsia" w:ascii="宋体" w:hAnsi="宋体" w:cs="宋体"/>
          <w:bCs/>
          <w:color w:val="auto"/>
          <w:sz w:val="24"/>
          <w:szCs w:val="24"/>
          <w:highlight w:val="none"/>
        </w:rPr>
        <w:t>五、其他资料</w:t>
      </w:r>
    </w:p>
    <w:p>
      <w:pPr>
        <w:pStyle w:val="4"/>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（一）中小企业声明函、监狱企业证明文件、残疾人福利性单位声明函</w:t>
      </w:r>
    </w:p>
    <w:p>
      <w:pPr>
        <w:pStyle w:val="4"/>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（二）联合体协议或分包意向协议（格式自定）</w:t>
      </w:r>
    </w:p>
    <w:p>
      <w:pPr>
        <w:pStyle w:val="4"/>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（三）其他与项目有关的资料</w:t>
      </w:r>
    </w:p>
    <w:p>
      <w:pPr>
        <w:pStyle w:val="4"/>
        <w:spacing w:line="360" w:lineRule="auto"/>
        <w:rPr>
          <w:rFonts w:hint="eastAsia" w:ascii="宋体" w:hAnsi="宋体" w:cs="宋体"/>
          <w:sz w:val="24"/>
          <w:szCs w:val="24"/>
        </w:rPr>
      </w:pPr>
    </w:p>
    <w:p>
      <w:pPr>
        <w:pStyle w:val="4"/>
        <w:spacing w:line="360" w:lineRule="auto"/>
        <w:rPr>
          <w:rFonts w:hint="eastAsia" w:ascii="宋体" w:hAnsi="宋体" w:cs="宋体"/>
          <w:sz w:val="24"/>
          <w:szCs w:val="24"/>
        </w:rPr>
      </w:pPr>
    </w:p>
    <w:p>
      <w:pPr>
        <w:pStyle w:val="4"/>
        <w:spacing w:line="360" w:lineRule="auto"/>
        <w:rPr>
          <w:rFonts w:hint="eastAsia" w:ascii="宋体" w:hAnsi="宋体" w:cs="宋体"/>
          <w:sz w:val="24"/>
          <w:szCs w:val="24"/>
        </w:rPr>
      </w:pPr>
    </w:p>
    <w:p>
      <w:pPr>
        <w:pStyle w:val="4"/>
        <w:spacing w:line="360" w:lineRule="auto"/>
        <w:rPr>
          <w:rFonts w:hint="eastAsia" w:ascii="宋体" w:hAnsi="宋体" w:cs="宋体"/>
          <w:sz w:val="24"/>
          <w:szCs w:val="24"/>
        </w:rPr>
      </w:pPr>
    </w:p>
    <w:p>
      <w:pPr>
        <w:pStyle w:val="4"/>
        <w:spacing w:line="360" w:lineRule="auto"/>
        <w:rPr>
          <w:rFonts w:hint="eastAsia" w:ascii="宋体" w:hAnsi="宋体" w:cs="宋体"/>
          <w:sz w:val="24"/>
          <w:szCs w:val="24"/>
        </w:rPr>
      </w:pPr>
    </w:p>
    <w:p>
      <w:pPr>
        <w:pStyle w:val="4"/>
        <w:spacing w:line="360" w:lineRule="auto"/>
        <w:rPr>
          <w:rFonts w:hint="eastAsia" w:ascii="宋体" w:hAnsi="宋体" w:cs="宋体"/>
          <w:sz w:val="24"/>
          <w:szCs w:val="24"/>
        </w:rPr>
      </w:pPr>
    </w:p>
    <w:p>
      <w:pPr>
        <w:pStyle w:val="4"/>
        <w:spacing w:line="360" w:lineRule="auto"/>
        <w:rPr>
          <w:rFonts w:hint="eastAsia" w:ascii="宋体" w:hAnsi="宋体" w:cs="宋体"/>
          <w:sz w:val="24"/>
          <w:szCs w:val="24"/>
        </w:rPr>
      </w:pPr>
    </w:p>
    <w:p>
      <w:pPr>
        <w:pStyle w:val="4"/>
        <w:spacing w:line="360" w:lineRule="auto"/>
        <w:rPr>
          <w:rFonts w:hint="eastAsia" w:ascii="宋体" w:hAnsi="宋体" w:cs="宋体"/>
          <w:sz w:val="24"/>
          <w:szCs w:val="24"/>
        </w:rPr>
      </w:pPr>
    </w:p>
    <w:p>
      <w:pPr>
        <w:pStyle w:val="4"/>
        <w:spacing w:line="360" w:lineRule="auto"/>
        <w:rPr>
          <w:rFonts w:hint="eastAsia" w:ascii="宋体" w:hAnsi="宋体" w:cs="宋体"/>
          <w:sz w:val="24"/>
          <w:szCs w:val="24"/>
        </w:rPr>
      </w:pPr>
    </w:p>
    <w:p>
      <w:pPr>
        <w:pStyle w:val="4"/>
        <w:spacing w:line="360" w:lineRule="auto"/>
        <w:rPr>
          <w:rFonts w:hint="eastAsia" w:ascii="宋体" w:hAnsi="宋体" w:cs="宋体"/>
          <w:sz w:val="24"/>
          <w:szCs w:val="24"/>
        </w:rPr>
      </w:pPr>
    </w:p>
    <w:p>
      <w:pPr>
        <w:pStyle w:val="4"/>
        <w:spacing w:line="360" w:lineRule="auto"/>
        <w:rPr>
          <w:rFonts w:hint="eastAsia" w:ascii="宋体" w:hAnsi="宋体" w:cs="宋体"/>
          <w:sz w:val="24"/>
          <w:szCs w:val="24"/>
        </w:rPr>
      </w:pPr>
    </w:p>
    <w:p>
      <w:pPr>
        <w:pStyle w:val="4"/>
        <w:spacing w:line="360" w:lineRule="auto"/>
        <w:rPr>
          <w:rFonts w:hint="eastAsia" w:ascii="宋体" w:hAnsi="宋体" w:cs="宋体"/>
          <w:sz w:val="24"/>
          <w:szCs w:val="24"/>
        </w:rPr>
      </w:pPr>
    </w:p>
    <w:p>
      <w:pPr>
        <w:pStyle w:val="4"/>
        <w:spacing w:line="360" w:lineRule="auto"/>
        <w:rPr>
          <w:rFonts w:hint="eastAsia" w:ascii="宋体" w:hAnsi="宋体" w:cs="宋体"/>
          <w:sz w:val="24"/>
          <w:szCs w:val="24"/>
        </w:rPr>
      </w:pPr>
    </w:p>
    <w:p>
      <w:pPr>
        <w:pStyle w:val="4"/>
        <w:spacing w:line="360" w:lineRule="auto"/>
        <w:rPr>
          <w:rFonts w:hint="eastAsia" w:ascii="宋体" w:hAnsi="宋体" w:cs="宋体"/>
          <w:sz w:val="24"/>
          <w:szCs w:val="24"/>
        </w:rPr>
      </w:pPr>
    </w:p>
    <w:p>
      <w:pPr>
        <w:pStyle w:val="4"/>
        <w:spacing w:line="360" w:lineRule="auto"/>
        <w:rPr>
          <w:rFonts w:ascii="宋体" w:hAnsi="宋体" w:cs="宋体"/>
          <w:sz w:val="24"/>
          <w:szCs w:val="24"/>
        </w:rPr>
      </w:pPr>
      <w:r>
        <w:rPr>
          <w:rFonts w:hint="eastAsia" w:ascii="宋体" w:hAnsi="宋体" w:cs="宋体"/>
          <w:sz w:val="24"/>
          <w:szCs w:val="24"/>
        </w:rPr>
        <w:t>一、经济部分</w:t>
      </w:r>
      <w:bookmarkEnd w:id="76"/>
      <w:bookmarkEnd w:id="77"/>
      <w:bookmarkEnd w:id="78"/>
      <w:bookmarkEnd w:id="79"/>
    </w:p>
    <w:bookmarkEnd w:id="80"/>
    <w:bookmarkEnd w:id="81"/>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（一）竞争性磋商报价函</w:t>
      </w:r>
    </w:p>
    <w:p>
      <w:pPr>
        <w:jc w:val="center"/>
        <w:rPr>
          <w:rFonts w:ascii="宋体" w:hAnsi="宋体" w:cs="宋体"/>
          <w:b/>
          <w:szCs w:val="28"/>
        </w:rPr>
      </w:pPr>
      <w:r>
        <w:rPr>
          <w:rFonts w:hint="eastAsia" w:ascii="宋体" w:hAnsi="宋体" w:cs="宋体"/>
          <w:b/>
          <w:szCs w:val="28"/>
        </w:rPr>
        <w:t>竞争性磋商报价函</w:t>
      </w:r>
    </w:p>
    <w:p>
      <w:pPr>
        <w:tabs>
          <w:tab w:val="left" w:pos="6300"/>
        </w:tabs>
        <w:snapToGrid w:val="0"/>
        <w:spacing w:line="312" w:lineRule="auto"/>
        <w:rPr>
          <w:rFonts w:ascii="宋体" w:hAnsi="宋体" w:cs="宋体"/>
          <w:sz w:val="24"/>
          <w:szCs w:val="24"/>
        </w:rPr>
      </w:pPr>
      <w:r>
        <w:rPr>
          <w:rFonts w:hint="eastAsia" w:ascii="宋体" w:hAnsi="宋体" w:cs="宋体"/>
          <w:sz w:val="24"/>
          <w:szCs w:val="24"/>
          <w:u w:val="single"/>
        </w:rPr>
        <w:t>（采购人名称）</w:t>
      </w:r>
      <w:r>
        <w:rPr>
          <w:rFonts w:hint="eastAsia" w:ascii="宋体" w:hAnsi="宋体" w:cs="宋体"/>
          <w:sz w:val="24"/>
          <w:szCs w:val="24"/>
        </w:rPr>
        <w:t>：</w:t>
      </w: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我方收到____________________________（磋商项目名称）的竞争性磋商文件，经详细研究，决定参加该项目的磋商。</w:t>
      </w: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1、愿意按照竞争性磋商文件中的一切要求，提供本项目的服务费初始报价为人民币：</w:t>
      </w:r>
      <w:r>
        <w:rPr>
          <w:rFonts w:hint="eastAsia" w:ascii="宋体" w:hAnsi="宋体" w:cs="宋体"/>
          <w:sz w:val="24"/>
          <w:szCs w:val="24"/>
          <w:u w:val="single"/>
        </w:rPr>
        <w:t>       </w:t>
      </w:r>
      <w:r>
        <w:rPr>
          <w:rFonts w:hint="eastAsia" w:ascii="宋体" w:hAnsi="宋体" w:cs="宋体"/>
          <w:sz w:val="24"/>
          <w:szCs w:val="24"/>
          <w:u w:val="none"/>
        </w:rPr>
        <w:t>元</w:t>
      </w:r>
      <w:r>
        <w:rPr>
          <w:rFonts w:hint="eastAsia" w:ascii="宋体" w:hAnsi="宋体" w:cs="宋体"/>
          <w:sz w:val="24"/>
          <w:szCs w:val="24"/>
          <w:u w:val="none"/>
          <w:lang w:eastAsia="zh-CN"/>
        </w:rPr>
        <w:t>，大写：</w:t>
      </w:r>
      <w:r>
        <w:rPr>
          <w:rFonts w:hint="eastAsia" w:ascii="宋体" w:hAnsi="宋体" w:cs="宋体"/>
          <w:sz w:val="24"/>
          <w:szCs w:val="24"/>
          <w:u w:val="single"/>
          <w:lang w:val="en-US" w:eastAsia="zh-CN"/>
        </w:rPr>
        <w:t xml:space="preserve">           </w:t>
      </w:r>
      <w:r>
        <w:rPr>
          <w:rFonts w:hint="eastAsia" w:ascii="宋体" w:hAnsi="宋体" w:cs="宋体"/>
          <w:sz w:val="24"/>
          <w:szCs w:val="24"/>
        </w:rPr>
        <w:t>。以我公司最后报价为准。</w:t>
      </w: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2.我方现提交的响应文件为：响应文件正本1份，副本1份。</w:t>
      </w:r>
    </w:p>
    <w:p>
      <w:pPr>
        <w:tabs>
          <w:tab w:val="left" w:pos="6300"/>
        </w:tabs>
        <w:snapToGrid w:val="0"/>
        <w:spacing w:line="480" w:lineRule="exact"/>
        <w:ind w:firstLine="480" w:firstLineChars="200"/>
        <w:rPr>
          <w:rFonts w:ascii="宋体" w:hAnsi="宋体" w:cs="宋体"/>
          <w:sz w:val="24"/>
          <w:szCs w:val="24"/>
        </w:rPr>
      </w:pPr>
      <w:r>
        <w:rPr>
          <w:rFonts w:hint="eastAsia" w:ascii="宋体" w:hAnsi="宋体" w:cs="宋体"/>
          <w:sz w:val="24"/>
          <w:szCs w:val="24"/>
        </w:rPr>
        <w:t>3、我方承诺：本次磋商的有效期为</w:t>
      </w:r>
      <w:r>
        <w:rPr>
          <w:rFonts w:hint="eastAsia" w:ascii="宋体" w:hAnsi="宋体" w:cs="宋体"/>
          <w:sz w:val="24"/>
          <w:szCs w:val="24"/>
          <w:u w:val="single"/>
        </w:rPr>
        <w:t>90</w:t>
      </w:r>
      <w:r>
        <w:rPr>
          <w:rFonts w:hint="eastAsia" w:ascii="宋体" w:hAnsi="宋体" w:cs="宋体"/>
          <w:sz w:val="24"/>
          <w:szCs w:val="24"/>
        </w:rPr>
        <w:t>天。</w:t>
      </w:r>
    </w:p>
    <w:p>
      <w:pPr>
        <w:tabs>
          <w:tab w:val="left" w:pos="6300"/>
        </w:tabs>
        <w:snapToGrid w:val="0"/>
        <w:spacing w:line="480" w:lineRule="exact"/>
        <w:ind w:firstLine="480" w:firstLineChars="200"/>
        <w:rPr>
          <w:rFonts w:ascii="宋体" w:hAnsi="宋体" w:cs="宋体"/>
          <w:sz w:val="24"/>
          <w:szCs w:val="24"/>
        </w:rPr>
      </w:pPr>
      <w:r>
        <w:rPr>
          <w:rFonts w:hint="eastAsia" w:ascii="宋体" w:hAnsi="宋体" w:cs="宋体"/>
          <w:sz w:val="24"/>
          <w:szCs w:val="24"/>
        </w:rPr>
        <w:t>4、我方完全理解和接受贵方竞争性磋商文件的一切规定和要求及评审办法。</w:t>
      </w:r>
    </w:p>
    <w:p>
      <w:pPr>
        <w:tabs>
          <w:tab w:val="left" w:pos="6300"/>
        </w:tabs>
        <w:snapToGrid w:val="0"/>
        <w:spacing w:line="480" w:lineRule="exact"/>
        <w:ind w:firstLine="480" w:firstLineChars="200"/>
        <w:rPr>
          <w:rFonts w:ascii="宋体" w:hAnsi="宋体" w:cs="宋体"/>
          <w:sz w:val="24"/>
          <w:szCs w:val="24"/>
        </w:rPr>
      </w:pPr>
      <w:r>
        <w:rPr>
          <w:rFonts w:hint="eastAsia" w:ascii="宋体" w:hAnsi="宋体" w:cs="宋体"/>
          <w:sz w:val="24"/>
          <w:szCs w:val="24"/>
        </w:rPr>
        <w:t>5、在整个竞争性磋商过程中，我方若有违规行为，接受按照《中华人民共和国政府采购法》及其实施条例等规定给予惩罚。</w:t>
      </w:r>
    </w:p>
    <w:p>
      <w:pPr>
        <w:tabs>
          <w:tab w:val="left" w:pos="6300"/>
        </w:tabs>
        <w:snapToGrid w:val="0"/>
        <w:spacing w:line="480" w:lineRule="exact"/>
        <w:ind w:firstLine="480" w:firstLineChars="200"/>
        <w:rPr>
          <w:rFonts w:ascii="宋体" w:hAnsi="宋体" w:cs="宋体"/>
          <w:sz w:val="24"/>
          <w:szCs w:val="24"/>
        </w:rPr>
      </w:pPr>
      <w:r>
        <w:rPr>
          <w:rFonts w:hint="eastAsia" w:ascii="宋体" w:hAnsi="宋体" w:cs="宋体"/>
          <w:sz w:val="24"/>
          <w:szCs w:val="24"/>
        </w:rPr>
        <w:t>6、我方若成为成交竞标人，将按照最终磋商结果签订合同，并且严格履行合同义务。本承诺函将成为合同不可分割的一部分，与合同具有同等的法律效力。</w:t>
      </w:r>
    </w:p>
    <w:p>
      <w:pPr>
        <w:tabs>
          <w:tab w:val="left" w:pos="6300"/>
        </w:tabs>
        <w:snapToGrid w:val="0"/>
        <w:spacing w:line="480" w:lineRule="exact"/>
        <w:ind w:firstLine="480" w:firstLineChars="200"/>
        <w:rPr>
          <w:rFonts w:ascii="宋体" w:hAnsi="宋体" w:cs="宋体"/>
          <w:sz w:val="24"/>
          <w:szCs w:val="24"/>
        </w:rPr>
      </w:pPr>
      <w:r>
        <w:rPr>
          <w:rFonts w:hint="eastAsia" w:ascii="宋体" w:hAnsi="宋体" w:cs="宋体"/>
          <w:sz w:val="24"/>
          <w:szCs w:val="24"/>
        </w:rPr>
        <w:t>7、</w:t>
      </w:r>
      <w:r>
        <w:rPr>
          <w:rFonts w:hint="eastAsia" w:ascii="宋体" w:hAnsi="宋体" w:cs="宋体"/>
          <w:sz w:val="24"/>
          <w:szCs w:val="28"/>
        </w:rPr>
        <w:t>我方理解，最低报价不是成交的唯一条件。</w:t>
      </w:r>
    </w:p>
    <w:p>
      <w:pPr>
        <w:tabs>
          <w:tab w:val="left" w:pos="6300"/>
        </w:tabs>
        <w:snapToGrid w:val="0"/>
        <w:spacing w:line="480" w:lineRule="exact"/>
        <w:ind w:firstLine="480" w:firstLineChars="200"/>
        <w:rPr>
          <w:rFonts w:ascii="宋体" w:hAnsi="宋体" w:cs="宋体"/>
          <w:sz w:val="24"/>
          <w:szCs w:val="24"/>
        </w:rPr>
      </w:pPr>
      <w:r>
        <w:rPr>
          <w:rFonts w:hint="eastAsia" w:ascii="宋体" w:hAnsi="宋体" w:cs="宋体"/>
          <w:sz w:val="24"/>
          <w:szCs w:val="24"/>
        </w:rPr>
        <w:t>8、我方同意按竞争性磋商文件规定，交纳竞争性磋商文件要求的磋商保证金。</w:t>
      </w:r>
    </w:p>
    <w:p>
      <w:pPr>
        <w:tabs>
          <w:tab w:val="left" w:pos="6300"/>
        </w:tabs>
        <w:snapToGrid w:val="0"/>
        <w:spacing w:line="480" w:lineRule="exact"/>
        <w:ind w:firstLine="480" w:firstLineChars="200"/>
        <w:rPr>
          <w:rFonts w:hint="eastAsia" w:ascii="宋体" w:hAnsi="宋体" w:cs="宋体"/>
          <w:sz w:val="24"/>
          <w:szCs w:val="24"/>
        </w:rPr>
      </w:pPr>
      <w:r>
        <w:rPr>
          <w:rFonts w:hint="eastAsia" w:ascii="宋体" w:hAnsi="宋体" w:cs="宋体"/>
          <w:sz w:val="24"/>
          <w:szCs w:val="24"/>
        </w:rPr>
        <w:t>9、我方未为采购项目提供整体设计、规范编制或者项目管理、监理、检测等服务。</w:t>
      </w: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 xml:space="preserve">                                                竞标人（公章）：</w:t>
      </w:r>
    </w:p>
    <w:p>
      <w:pPr>
        <w:snapToGrid w:val="0"/>
        <w:spacing w:line="312" w:lineRule="auto"/>
        <w:ind w:firstLine="480" w:firstLineChars="200"/>
        <w:rPr>
          <w:rFonts w:ascii="宋体" w:hAnsi="宋体" w:cs="宋体"/>
          <w:sz w:val="24"/>
          <w:szCs w:val="24"/>
        </w:rPr>
        <w:sectPr>
          <w:pgSz w:w="11907" w:h="16840"/>
          <w:pgMar w:top="1134" w:right="1191" w:bottom="1134" w:left="1304" w:header="851" w:footer="992" w:gutter="0"/>
          <w:pgNumType w:fmt="numberInDash"/>
          <w:cols w:space="720" w:num="1"/>
          <w:docGrid w:linePitch="380" w:charSpace="-5735"/>
        </w:sectPr>
      </w:pPr>
      <w:r>
        <w:rPr>
          <w:rFonts w:hint="eastAsia" w:ascii="宋体" w:hAnsi="宋体" w:cs="宋体"/>
          <w:sz w:val="24"/>
          <w:szCs w:val="24"/>
        </w:rPr>
        <w:t xml:space="preserve">                                                  年   月  日</w:t>
      </w:r>
    </w:p>
    <w:p>
      <w:pPr>
        <w:pStyle w:val="4"/>
        <w:spacing w:before="0" w:after="0" w:line="312" w:lineRule="auto"/>
        <w:rPr>
          <w:rFonts w:ascii="宋体" w:hAnsi="宋体" w:cs="宋体"/>
          <w:color w:val="auto"/>
          <w:sz w:val="24"/>
          <w:szCs w:val="24"/>
          <w:highlight w:val="none"/>
        </w:rPr>
      </w:pPr>
      <w:bookmarkStart w:id="82" w:name="_Toc9573"/>
      <w:bookmarkStart w:id="83" w:name="_Toc24044"/>
      <w:bookmarkStart w:id="84" w:name="_Toc342913420"/>
      <w:bookmarkStart w:id="85" w:name="_Toc313008357"/>
      <w:bookmarkStart w:id="86" w:name="_Toc5448"/>
      <w:bookmarkStart w:id="87" w:name="_Toc313888361"/>
      <w:r>
        <w:rPr>
          <w:rFonts w:hint="eastAsia" w:ascii="宋体" w:hAnsi="宋体" w:cs="宋体"/>
          <w:color w:val="auto"/>
          <w:sz w:val="24"/>
          <w:szCs w:val="24"/>
          <w:highlight w:val="none"/>
        </w:rPr>
        <w:t>二、服务部分</w:t>
      </w:r>
      <w:bookmarkEnd w:id="82"/>
      <w:bookmarkEnd w:id="83"/>
      <w:bookmarkEnd w:id="84"/>
      <w:bookmarkEnd w:id="85"/>
      <w:bookmarkEnd w:id="86"/>
      <w:bookmarkEnd w:id="87"/>
    </w:p>
    <w:p>
      <w:pPr>
        <w:tabs>
          <w:tab w:val="left" w:pos="6300"/>
        </w:tabs>
        <w:snapToGrid w:val="0"/>
        <w:spacing w:line="312" w:lineRule="auto"/>
        <w:ind w:firstLine="570"/>
        <w:rPr>
          <w:rFonts w:ascii="宋体" w:hAnsi="宋体" w:cs="宋体"/>
          <w:color w:val="auto"/>
          <w:szCs w:val="24"/>
          <w:highlight w:val="none"/>
        </w:rPr>
      </w:pPr>
      <w:r>
        <w:rPr>
          <w:rFonts w:hint="eastAsia" w:ascii="宋体" w:hAnsi="宋体" w:cs="宋体"/>
          <w:color w:val="auto"/>
          <w:sz w:val="24"/>
          <w:szCs w:val="24"/>
          <w:highlight w:val="none"/>
        </w:rPr>
        <w:t>（一）服务响应偏离表</w:t>
      </w:r>
    </w:p>
    <w:p>
      <w:pPr>
        <w:pStyle w:val="8"/>
        <w:tabs>
          <w:tab w:val="left" w:pos="6300"/>
        </w:tabs>
        <w:snapToGrid w:val="0"/>
        <w:spacing w:line="312" w:lineRule="auto"/>
        <w:ind w:firstLine="480" w:firstLineChars="200"/>
        <w:outlineLvl w:val="0"/>
        <w:rPr>
          <w:rFonts w:ascii="宋体" w:hAnsi="宋体" w:cs="宋体"/>
          <w:color w:val="auto"/>
          <w:sz w:val="24"/>
          <w:highlight w:val="none"/>
        </w:rPr>
      </w:pPr>
    </w:p>
    <w:p>
      <w:pPr>
        <w:pStyle w:val="8"/>
        <w:tabs>
          <w:tab w:val="left" w:pos="6300"/>
        </w:tabs>
        <w:snapToGrid w:val="0"/>
        <w:spacing w:line="312" w:lineRule="auto"/>
        <w:ind w:firstLine="480" w:firstLineChars="200"/>
        <w:outlineLvl w:val="0"/>
        <w:rPr>
          <w:rFonts w:ascii="宋体" w:hAnsi="宋体" w:cs="宋体"/>
          <w:color w:val="auto"/>
          <w:sz w:val="24"/>
          <w:highlight w:val="none"/>
        </w:rPr>
      </w:pPr>
      <w:r>
        <w:rPr>
          <w:rFonts w:hint="eastAsia" w:ascii="宋体" w:hAnsi="宋体" w:cs="宋体"/>
          <w:color w:val="auto"/>
          <w:sz w:val="24"/>
          <w:highlight w:val="none"/>
        </w:rPr>
        <w:t>项目名称：</w:t>
      </w:r>
    </w:p>
    <w:tbl>
      <w:tblPr>
        <w:tblStyle w:val="12"/>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2967"/>
        <w:gridCol w:w="3081"/>
        <w:gridCol w:w="2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271" w:type="dxa"/>
            <w:vAlign w:val="center"/>
          </w:tcPr>
          <w:p>
            <w:pPr>
              <w:tabs>
                <w:tab w:val="left" w:pos="6300"/>
              </w:tabs>
              <w:snapToGrid w:val="0"/>
              <w:spacing w:line="500" w:lineRule="exact"/>
              <w:jc w:val="center"/>
              <w:outlineLvl w:val="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序号</w:t>
            </w:r>
          </w:p>
        </w:tc>
        <w:tc>
          <w:tcPr>
            <w:tcW w:w="2967" w:type="dxa"/>
            <w:vAlign w:val="center"/>
          </w:tcPr>
          <w:p>
            <w:pPr>
              <w:tabs>
                <w:tab w:val="left" w:pos="6300"/>
              </w:tabs>
              <w:snapToGrid w:val="0"/>
              <w:spacing w:line="500" w:lineRule="exact"/>
              <w:jc w:val="center"/>
              <w:outlineLvl w:val="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采购需求</w:t>
            </w:r>
          </w:p>
        </w:tc>
        <w:tc>
          <w:tcPr>
            <w:tcW w:w="3081" w:type="dxa"/>
            <w:vAlign w:val="center"/>
          </w:tcPr>
          <w:p>
            <w:pPr>
              <w:tabs>
                <w:tab w:val="left" w:pos="6300"/>
              </w:tabs>
              <w:snapToGrid w:val="0"/>
              <w:spacing w:line="500" w:lineRule="exact"/>
              <w:jc w:val="center"/>
              <w:outlineLvl w:val="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响应情况</w:t>
            </w:r>
          </w:p>
        </w:tc>
        <w:tc>
          <w:tcPr>
            <w:tcW w:w="2309" w:type="dxa"/>
            <w:vAlign w:val="center"/>
          </w:tcPr>
          <w:p>
            <w:pPr>
              <w:tabs>
                <w:tab w:val="left" w:pos="6300"/>
              </w:tabs>
              <w:snapToGrid w:val="0"/>
              <w:spacing w:line="500" w:lineRule="exact"/>
              <w:jc w:val="center"/>
              <w:outlineLvl w:val="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Theme="minorEastAsia" w:hAnsiTheme="minorEastAsia" w:eastAsiaTheme="minorEastAsia" w:cstheme="minorEastAsia"/>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Theme="minorEastAsia" w:hAnsiTheme="minorEastAsia" w:eastAsiaTheme="minorEastAsia" w:cstheme="minorEastAsia"/>
                <w:color w:val="auto"/>
                <w:sz w:val="21"/>
                <w:szCs w:val="21"/>
                <w:highlight w:val="none"/>
              </w:rPr>
            </w:pPr>
          </w:p>
        </w:tc>
        <w:tc>
          <w:tcPr>
            <w:tcW w:w="3081" w:type="dxa"/>
            <w:vAlign w:val="center"/>
          </w:tcPr>
          <w:p>
            <w:pPr>
              <w:tabs>
                <w:tab w:val="left" w:pos="6300"/>
              </w:tabs>
              <w:snapToGrid w:val="0"/>
              <w:spacing w:line="500" w:lineRule="exact"/>
              <w:outlineLvl w:val="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提醒：请注明技术参数或具体内容以及响应文件中技术参数或具体内容的位置（页码）</w:t>
            </w:r>
          </w:p>
        </w:tc>
        <w:tc>
          <w:tcPr>
            <w:tcW w:w="2309" w:type="dxa"/>
            <w:vAlign w:val="center"/>
          </w:tcPr>
          <w:p>
            <w:pPr>
              <w:tabs>
                <w:tab w:val="left" w:pos="6300"/>
              </w:tabs>
              <w:snapToGrid w:val="0"/>
              <w:spacing w:line="500" w:lineRule="exact"/>
              <w:jc w:val="center"/>
              <w:outlineLvl w:val="0"/>
              <w:rPr>
                <w:rFonts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bl>
    <w:p>
      <w:pPr>
        <w:spacing w:line="312" w:lineRule="auto"/>
        <w:ind w:firstLine="600" w:firstLineChars="250"/>
        <w:rPr>
          <w:rFonts w:ascii="宋体" w:hAnsi="宋体" w:cs="宋体"/>
          <w:color w:val="auto"/>
          <w:sz w:val="24"/>
          <w:szCs w:val="28"/>
          <w:highlight w:val="none"/>
        </w:rPr>
      </w:pPr>
      <w:r>
        <w:rPr>
          <w:rFonts w:hint="eastAsia" w:ascii="宋体" w:hAnsi="宋体" w:cs="宋体"/>
          <w:color w:val="auto"/>
          <w:sz w:val="24"/>
          <w:szCs w:val="28"/>
          <w:highlight w:val="none"/>
        </w:rPr>
        <w:t>供应商：                             法定代表人（或其授权代表）：</w:t>
      </w:r>
    </w:p>
    <w:p>
      <w:pPr>
        <w:spacing w:line="312" w:lineRule="auto"/>
        <w:rPr>
          <w:rFonts w:ascii="宋体" w:hAnsi="宋体" w:cs="宋体"/>
          <w:color w:val="auto"/>
          <w:sz w:val="24"/>
          <w:szCs w:val="28"/>
          <w:highlight w:val="none"/>
        </w:rPr>
      </w:pPr>
    </w:p>
    <w:p>
      <w:pPr>
        <w:spacing w:line="312" w:lineRule="auto"/>
        <w:ind w:firstLine="720" w:firstLineChars="300"/>
        <w:rPr>
          <w:rFonts w:ascii="宋体" w:hAnsi="宋体" w:cs="宋体"/>
          <w:color w:val="auto"/>
          <w:sz w:val="24"/>
          <w:szCs w:val="28"/>
          <w:highlight w:val="none"/>
        </w:rPr>
      </w:pPr>
      <w:r>
        <w:rPr>
          <w:rFonts w:hint="eastAsia" w:ascii="宋体" w:hAnsi="宋体" w:cs="宋体"/>
          <w:color w:val="auto"/>
          <w:sz w:val="24"/>
          <w:szCs w:val="28"/>
          <w:highlight w:val="none"/>
        </w:rPr>
        <w:t>（供应商公章）                               （签字或盖章）</w:t>
      </w:r>
    </w:p>
    <w:p>
      <w:pPr>
        <w:tabs>
          <w:tab w:val="left" w:pos="6300"/>
        </w:tabs>
        <w:snapToGrid w:val="0"/>
        <w:spacing w:line="312" w:lineRule="auto"/>
        <w:ind w:firstLine="570"/>
        <w:rPr>
          <w:rFonts w:ascii="宋体" w:hAnsi="宋体" w:cs="宋体"/>
          <w:color w:val="auto"/>
          <w:sz w:val="24"/>
          <w:highlight w:val="none"/>
        </w:rPr>
      </w:pPr>
      <w:r>
        <w:rPr>
          <w:rFonts w:hint="eastAsia" w:ascii="宋体" w:hAnsi="宋体" w:cs="宋体"/>
          <w:color w:val="auto"/>
          <w:sz w:val="24"/>
          <w:szCs w:val="28"/>
          <w:highlight w:val="none"/>
        </w:rPr>
        <w:t xml:space="preserve">                                              年     月     日</w:t>
      </w:r>
    </w:p>
    <w:p>
      <w:pPr>
        <w:tabs>
          <w:tab w:val="left" w:pos="6300"/>
        </w:tabs>
        <w:snapToGrid w:val="0"/>
        <w:spacing w:line="312"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注：</w:t>
      </w:r>
    </w:p>
    <w:p>
      <w:pPr>
        <w:tabs>
          <w:tab w:val="left" w:pos="6300"/>
        </w:tabs>
        <w:snapToGrid w:val="0"/>
        <w:spacing w:line="312"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1.本表即为对本项目“第二篇  项目服务需求”中所列条款进行比较和响应；</w:t>
      </w: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highlight w:val="none"/>
        </w:rPr>
        <w:t>2.本表可扩展。</w:t>
      </w:r>
    </w:p>
    <w:p>
      <w:pPr>
        <w:pStyle w:val="4"/>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（二）其他资料（格式自定）</w:t>
      </w:r>
    </w:p>
    <w:p>
      <w:pPr>
        <w:pStyle w:val="4"/>
        <w:spacing w:before="0" w:after="0" w:line="312" w:lineRule="auto"/>
        <w:rPr>
          <w:rFonts w:ascii="宋体" w:hAnsi="宋体" w:cs="宋体"/>
          <w:b w:val="0"/>
          <w:color w:val="auto"/>
          <w:highlight w:val="none"/>
        </w:rPr>
      </w:pPr>
    </w:p>
    <w:p>
      <w:pPr>
        <w:pStyle w:val="4"/>
        <w:spacing w:before="0" w:after="0" w:line="312" w:lineRule="auto"/>
        <w:rPr>
          <w:rFonts w:ascii="宋体" w:hAnsi="宋体" w:cs="宋体"/>
          <w:b w:val="0"/>
          <w:color w:val="auto"/>
          <w:highlight w:val="none"/>
        </w:rPr>
      </w:pPr>
    </w:p>
    <w:p>
      <w:pPr>
        <w:pStyle w:val="4"/>
        <w:spacing w:before="0" w:after="0" w:line="312" w:lineRule="auto"/>
        <w:rPr>
          <w:rFonts w:ascii="宋体" w:hAnsi="宋体" w:cs="宋体"/>
          <w:b w:val="0"/>
          <w:color w:val="auto"/>
          <w:highlight w:val="none"/>
        </w:rPr>
      </w:pPr>
    </w:p>
    <w:p>
      <w:pPr>
        <w:pStyle w:val="4"/>
        <w:spacing w:before="0" w:after="0" w:line="312" w:lineRule="auto"/>
        <w:rPr>
          <w:rFonts w:ascii="宋体" w:hAnsi="宋体" w:cs="宋体"/>
          <w:b w:val="0"/>
          <w:color w:val="auto"/>
          <w:highlight w:val="none"/>
        </w:rPr>
      </w:pPr>
    </w:p>
    <w:p>
      <w:pPr>
        <w:pStyle w:val="4"/>
        <w:spacing w:before="0" w:after="0" w:line="312" w:lineRule="auto"/>
        <w:rPr>
          <w:rFonts w:ascii="宋体" w:hAnsi="宋体" w:cs="宋体"/>
          <w:color w:val="auto"/>
          <w:sz w:val="24"/>
          <w:szCs w:val="24"/>
          <w:highlight w:val="none"/>
        </w:rPr>
      </w:pPr>
      <w:r>
        <w:rPr>
          <w:rFonts w:hint="eastAsia" w:ascii="宋体" w:hAnsi="宋体" w:cs="宋体"/>
          <w:b w:val="0"/>
          <w:color w:val="auto"/>
          <w:highlight w:val="none"/>
        </w:rPr>
        <w:br w:type="page"/>
      </w:r>
      <w:bookmarkStart w:id="88" w:name="_Toc313888362"/>
      <w:bookmarkStart w:id="89" w:name="_Toc342913421"/>
      <w:bookmarkStart w:id="90" w:name="_Toc5445"/>
      <w:bookmarkStart w:id="91" w:name="_Toc313008358"/>
      <w:bookmarkStart w:id="92" w:name="_Toc30652"/>
      <w:bookmarkStart w:id="93" w:name="_Toc9361"/>
      <w:r>
        <w:rPr>
          <w:rFonts w:hint="eastAsia" w:ascii="宋体" w:hAnsi="宋体" w:cs="宋体"/>
          <w:color w:val="auto"/>
          <w:sz w:val="24"/>
          <w:szCs w:val="24"/>
          <w:highlight w:val="none"/>
        </w:rPr>
        <w:t>三、商务部分</w:t>
      </w:r>
      <w:bookmarkEnd w:id="88"/>
      <w:bookmarkEnd w:id="89"/>
      <w:bookmarkEnd w:id="90"/>
      <w:bookmarkEnd w:id="91"/>
      <w:bookmarkEnd w:id="92"/>
      <w:bookmarkEnd w:id="93"/>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w:t>
      </w:r>
      <w:bookmarkStart w:id="94" w:name="_Toc283382459"/>
      <w:r>
        <w:rPr>
          <w:rFonts w:hint="eastAsia" w:ascii="宋体" w:hAnsi="宋体" w:cs="宋体"/>
          <w:color w:val="auto"/>
          <w:sz w:val="24"/>
          <w:szCs w:val="24"/>
          <w:highlight w:val="none"/>
        </w:rPr>
        <w:t>商务响应偏离表</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磋商项目名称：</w:t>
      </w:r>
    </w:p>
    <w:tbl>
      <w:tblPr>
        <w:tblStyle w:val="12"/>
        <w:tblW w:w="94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510" w:type="dxa"/>
            <w:vAlign w:val="center"/>
          </w:tcPr>
          <w:p>
            <w:pPr>
              <w:snapToGrid w:val="0"/>
              <w:spacing w:line="360" w:lineRule="auto"/>
              <w:ind w:firstLine="465"/>
              <w:rPr>
                <w:rFonts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4"/>
                <w:highlight w:val="none"/>
              </w:rPr>
              <w:t>序号</w:t>
            </w:r>
          </w:p>
        </w:tc>
        <w:tc>
          <w:tcPr>
            <w:tcW w:w="3179" w:type="dxa"/>
            <w:vAlign w:val="center"/>
          </w:tcPr>
          <w:p>
            <w:pPr>
              <w:tabs>
                <w:tab w:val="left" w:pos="6300"/>
              </w:tabs>
              <w:snapToGrid w:val="0"/>
              <w:spacing w:line="360" w:lineRule="auto"/>
              <w:jc w:val="center"/>
              <w:outlineLvl w:val="0"/>
              <w:rPr>
                <w:rFonts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4"/>
                <w:highlight w:val="none"/>
              </w:rPr>
              <w:t>磋商项目商务需求</w:t>
            </w:r>
          </w:p>
        </w:tc>
        <w:tc>
          <w:tcPr>
            <w:tcW w:w="2434" w:type="dxa"/>
            <w:vAlign w:val="center"/>
          </w:tcPr>
          <w:p>
            <w:pPr>
              <w:tabs>
                <w:tab w:val="left" w:pos="6300"/>
              </w:tabs>
              <w:snapToGrid w:val="0"/>
              <w:spacing w:line="360" w:lineRule="auto"/>
              <w:jc w:val="center"/>
              <w:outlineLvl w:val="0"/>
              <w:rPr>
                <w:rFonts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4"/>
                <w:highlight w:val="none"/>
              </w:rPr>
              <w:t>响应情况</w:t>
            </w:r>
          </w:p>
        </w:tc>
        <w:tc>
          <w:tcPr>
            <w:tcW w:w="2355" w:type="dxa"/>
            <w:vAlign w:val="center"/>
          </w:tcPr>
          <w:p>
            <w:pPr>
              <w:tabs>
                <w:tab w:val="left" w:pos="6300"/>
              </w:tabs>
              <w:snapToGrid w:val="0"/>
              <w:spacing w:line="360" w:lineRule="auto"/>
              <w:jc w:val="center"/>
              <w:outlineLvl w:val="0"/>
              <w:rPr>
                <w:rFonts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Theme="minorEastAsia" w:hAnsiTheme="minorEastAsia" w:eastAsiaTheme="minorEastAsia" w:cstheme="minorEastAsia"/>
                <w:color w:val="auto"/>
                <w:sz w:val="21"/>
                <w:szCs w:val="24"/>
                <w:highlight w:val="none"/>
              </w:rPr>
            </w:pPr>
          </w:p>
        </w:tc>
        <w:tc>
          <w:tcPr>
            <w:tcW w:w="3179" w:type="dxa"/>
            <w:vAlign w:val="center"/>
          </w:tcPr>
          <w:p>
            <w:pPr>
              <w:tabs>
                <w:tab w:val="left" w:pos="6300"/>
              </w:tabs>
              <w:snapToGrid w:val="0"/>
              <w:spacing w:line="360" w:lineRule="auto"/>
              <w:jc w:val="center"/>
              <w:outlineLvl w:val="0"/>
              <w:rPr>
                <w:rFonts w:asciiTheme="minorEastAsia" w:hAnsiTheme="minorEastAsia" w:eastAsiaTheme="minorEastAsia" w:cstheme="minorEastAsia"/>
                <w:color w:val="auto"/>
                <w:sz w:val="21"/>
                <w:szCs w:val="24"/>
                <w:highlight w:val="none"/>
              </w:rPr>
            </w:pPr>
          </w:p>
        </w:tc>
        <w:tc>
          <w:tcPr>
            <w:tcW w:w="2434" w:type="dxa"/>
            <w:vAlign w:val="center"/>
          </w:tcPr>
          <w:p>
            <w:pPr>
              <w:tabs>
                <w:tab w:val="left" w:pos="6300"/>
              </w:tabs>
              <w:snapToGrid w:val="0"/>
              <w:spacing w:line="360" w:lineRule="auto"/>
              <w:outlineLvl w:val="0"/>
              <w:rPr>
                <w:rFonts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1"/>
                <w:highlight w:val="none"/>
              </w:rPr>
              <w:t>提醒：请注明具体内容以及响应文件中具体内容的位置（页码）</w:t>
            </w:r>
          </w:p>
        </w:tc>
        <w:tc>
          <w:tcPr>
            <w:tcW w:w="2355" w:type="dxa"/>
            <w:vAlign w:val="center"/>
          </w:tcPr>
          <w:p>
            <w:pPr>
              <w:tabs>
                <w:tab w:val="left" w:pos="6300"/>
              </w:tabs>
              <w:snapToGrid w:val="0"/>
              <w:spacing w:line="360" w:lineRule="auto"/>
              <w:jc w:val="center"/>
              <w:outlineLvl w:val="0"/>
              <w:rPr>
                <w:rFonts w:asciiTheme="minorEastAsia" w:hAnsiTheme="minorEastAsia" w:eastAsiaTheme="minorEastAsia" w:cstheme="minorEastAsia"/>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3179"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434"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355"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3179"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434"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355"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3179"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434"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355"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3179"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434"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355"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3179"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434"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355"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r>
    </w:tbl>
    <w:p>
      <w:pPr>
        <w:snapToGrid w:val="0"/>
        <w:spacing w:line="360" w:lineRule="auto"/>
        <w:ind w:firstLine="465"/>
        <w:rPr>
          <w:rFonts w:ascii="宋体" w:hAnsi="宋体" w:cs="宋体"/>
          <w:color w:val="auto"/>
          <w:sz w:val="24"/>
          <w:szCs w:val="24"/>
          <w:highlight w:val="none"/>
        </w:rPr>
      </w:pPr>
    </w:p>
    <w:p>
      <w:pPr>
        <w:spacing w:line="360" w:lineRule="auto"/>
        <w:ind w:firstLine="600" w:firstLineChars="250"/>
        <w:rPr>
          <w:rFonts w:ascii="宋体" w:hAnsi="宋体" w:cs="宋体"/>
          <w:color w:val="auto"/>
          <w:sz w:val="24"/>
          <w:szCs w:val="28"/>
          <w:highlight w:val="none"/>
        </w:rPr>
      </w:pPr>
      <w:r>
        <w:rPr>
          <w:rFonts w:hint="eastAsia" w:ascii="宋体" w:hAnsi="宋体" w:cs="宋体"/>
          <w:color w:val="auto"/>
          <w:sz w:val="24"/>
          <w:szCs w:val="28"/>
          <w:highlight w:val="none"/>
        </w:rPr>
        <w:t>供应商：                               法定代表人（或其授权代表）：</w:t>
      </w:r>
    </w:p>
    <w:p>
      <w:pPr>
        <w:spacing w:line="360" w:lineRule="auto"/>
        <w:rPr>
          <w:rFonts w:ascii="宋体" w:hAnsi="宋体" w:cs="宋体"/>
          <w:color w:val="auto"/>
          <w:sz w:val="24"/>
          <w:szCs w:val="28"/>
          <w:highlight w:val="none"/>
        </w:rPr>
      </w:pPr>
    </w:p>
    <w:p>
      <w:pPr>
        <w:spacing w:line="360" w:lineRule="auto"/>
        <w:ind w:firstLine="360" w:firstLineChars="150"/>
        <w:rPr>
          <w:rFonts w:ascii="宋体" w:hAnsi="宋体" w:cs="宋体"/>
          <w:color w:val="auto"/>
          <w:sz w:val="24"/>
          <w:szCs w:val="28"/>
          <w:highlight w:val="none"/>
        </w:rPr>
      </w:pPr>
      <w:r>
        <w:rPr>
          <w:rFonts w:hint="eastAsia" w:ascii="宋体" w:hAnsi="宋体" w:cs="宋体"/>
          <w:color w:val="auto"/>
          <w:sz w:val="24"/>
          <w:szCs w:val="28"/>
          <w:highlight w:val="none"/>
        </w:rPr>
        <w:t>（供应商公章）                                 （签字或盖章）</w:t>
      </w:r>
    </w:p>
    <w:p>
      <w:pPr>
        <w:tabs>
          <w:tab w:val="left" w:pos="6300"/>
        </w:tabs>
        <w:snapToGrid w:val="0"/>
        <w:spacing w:line="360" w:lineRule="auto"/>
        <w:ind w:firstLine="570"/>
        <w:rPr>
          <w:rFonts w:ascii="宋体" w:hAnsi="宋体" w:cs="宋体"/>
          <w:color w:val="auto"/>
          <w:sz w:val="24"/>
          <w:highlight w:val="none"/>
        </w:rPr>
      </w:pPr>
      <w:r>
        <w:rPr>
          <w:rFonts w:hint="eastAsia" w:ascii="宋体" w:hAnsi="宋体" w:cs="宋体"/>
          <w:color w:val="auto"/>
          <w:sz w:val="24"/>
          <w:szCs w:val="28"/>
          <w:highlight w:val="none"/>
        </w:rPr>
        <w:t xml:space="preserve">                                            年     月     日</w:t>
      </w:r>
    </w:p>
    <w:p>
      <w:pPr>
        <w:spacing w:line="312" w:lineRule="auto"/>
        <w:rPr>
          <w:rFonts w:ascii="宋体" w:hAnsi="宋体" w:cs="宋体"/>
          <w:color w:val="auto"/>
          <w:sz w:val="24"/>
          <w:highlight w:val="none"/>
        </w:rPr>
      </w:pPr>
      <w:r>
        <w:rPr>
          <w:rFonts w:hint="eastAsia" w:ascii="宋体" w:hAnsi="宋体" w:cs="宋体"/>
          <w:color w:val="auto"/>
          <w:sz w:val="24"/>
          <w:highlight w:val="none"/>
        </w:rPr>
        <w:t>注：</w:t>
      </w:r>
    </w:p>
    <w:p>
      <w:pPr>
        <w:spacing w:line="312" w:lineRule="auto"/>
        <w:rPr>
          <w:rFonts w:ascii="宋体" w:hAnsi="宋体" w:cs="宋体"/>
          <w:color w:val="auto"/>
          <w:sz w:val="24"/>
          <w:highlight w:val="none"/>
        </w:rPr>
      </w:pPr>
      <w:r>
        <w:rPr>
          <w:rFonts w:hint="eastAsia" w:ascii="宋体" w:hAnsi="宋体" w:cs="宋体"/>
          <w:color w:val="auto"/>
          <w:sz w:val="24"/>
          <w:highlight w:val="none"/>
        </w:rPr>
        <w:t>1.本表即为对本项目“第三篇  项目商务需求”中所列条款进行比较和响应；</w:t>
      </w:r>
    </w:p>
    <w:p>
      <w:pPr>
        <w:spacing w:line="312" w:lineRule="auto"/>
        <w:rPr>
          <w:rFonts w:ascii="宋体" w:hAnsi="宋体" w:cs="宋体"/>
          <w:color w:val="auto"/>
          <w:sz w:val="24"/>
          <w:szCs w:val="24"/>
          <w:highlight w:val="none"/>
        </w:rPr>
      </w:pPr>
      <w:r>
        <w:rPr>
          <w:rFonts w:hint="eastAsia" w:ascii="宋体" w:hAnsi="宋体" w:cs="宋体"/>
          <w:color w:val="auto"/>
          <w:sz w:val="24"/>
          <w:highlight w:val="none"/>
        </w:rPr>
        <w:t>2.本表可扩展。</w:t>
      </w:r>
    </w:p>
    <w:p>
      <w:pPr>
        <w:spacing w:line="312" w:lineRule="auto"/>
        <w:ind w:firstLine="600" w:firstLineChars="250"/>
        <w:rPr>
          <w:rFonts w:ascii="宋体" w:hAnsi="宋体" w:cs="宋体"/>
          <w:color w:val="auto"/>
          <w:sz w:val="24"/>
          <w:szCs w:val="24"/>
          <w:highlight w:val="none"/>
        </w:rPr>
      </w:pPr>
    </w:p>
    <w:p>
      <w:pPr>
        <w:spacing w:line="312" w:lineRule="auto"/>
        <w:ind w:firstLine="600" w:firstLineChars="250"/>
        <w:rPr>
          <w:rFonts w:ascii="宋体" w:hAnsi="宋体" w:cs="宋体"/>
          <w:color w:val="auto"/>
          <w:sz w:val="24"/>
          <w:szCs w:val="24"/>
          <w:highlight w:val="none"/>
        </w:rPr>
      </w:pPr>
      <w:r>
        <w:rPr>
          <w:rFonts w:hint="eastAsia" w:ascii="宋体" w:hAnsi="宋体" w:cs="宋体"/>
          <w:color w:val="auto"/>
          <w:sz w:val="24"/>
          <w:szCs w:val="24"/>
          <w:highlight w:val="none"/>
        </w:rPr>
        <w:br w:type="page"/>
      </w:r>
      <w:r>
        <w:rPr>
          <w:rFonts w:hint="eastAsia" w:ascii="宋体" w:hAnsi="宋体" w:cs="宋体"/>
          <w:color w:val="auto"/>
          <w:sz w:val="24"/>
          <w:szCs w:val="24"/>
          <w:highlight w:val="none"/>
        </w:rPr>
        <w:t>（二）其它优惠承诺（格式自定）</w:t>
      </w:r>
    </w:p>
    <w:p>
      <w:pPr>
        <w:pStyle w:val="4"/>
        <w:spacing w:before="0" w:after="0" w:line="312" w:lineRule="auto"/>
        <w:rPr>
          <w:rFonts w:ascii="宋体" w:hAnsi="宋体" w:cs="宋体"/>
          <w:color w:val="auto"/>
          <w:highlight w:val="none"/>
        </w:rPr>
      </w:pPr>
      <w:r>
        <w:rPr>
          <w:rFonts w:hint="eastAsia" w:ascii="宋体" w:hAnsi="宋体" w:cs="宋体"/>
          <w:color w:val="auto"/>
          <w:sz w:val="24"/>
          <w:szCs w:val="24"/>
          <w:highlight w:val="none"/>
        </w:rPr>
        <w:br w:type="page"/>
      </w:r>
      <w:bookmarkEnd w:id="94"/>
      <w:bookmarkStart w:id="95" w:name="_Toc342913422"/>
      <w:bookmarkStart w:id="96" w:name="_Toc313008359"/>
      <w:bookmarkStart w:id="97" w:name="_Toc313888363"/>
      <w:bookmarkStart w:id="98" w:name="_Toc5971"/>
      <w:bookmarkStart w:id="99" w:name="_Toc10102"/>
      <w:bookmarkStart w:id="100" w:name="_Toc13012"/>
      <w:r>
        <w:rPr>
          <w:rFonts w:hint="eastAsia" w:ascii="宋体" w:hAnsi="宋体" w:cs="宋体"/>
          <w:color w:val="auto"/>
          <w:sz w:val="24"/>
          <w:szCs w:val="24"/>
          <w:highlight w:val="none"/>
        </w:rPr>
        <w:t>四、资格条件及其他</w:t>
      </w:r>
      <w:bookmarkEnd w:id="95"/>
      <w:bookmarkEnd w:id="96"/>
      <w:bookmarkEnd w:id="97"/>
      <w:bookmarkEnd w:id="98"/>
      <w:bookmarkEnd w:id="99"/>
      <w:bookmarkEnd w:id="100"/>
    </w:p>
    <w:p>
      <w:pPr>
        <w:tabs>
          <w:tab w:val="left" w:pos="6300"/>
        </w:tabs>
        <w:snapToGrid w:val="0"/>
        <w:spacing w:line="312" w:lineRule="auto"/>
        <w:ind w:firstLine="570"/>
        <w:rPr>
          <w:rFonts w:ascii="宋体" w:hAnsi="宋体" w:cs="宋体"/>
          <w:color w:val="auto"/>
          <w:highlight w:val="none"/>
        </w:rPr>
      </w:pPr>
      <w:r>
        <w:rPr>
          <w:rFonts w:hint="eastAsia" w:ascii="宋体" w:hAnsi="宋体" w:cs="宋体"/>
          <w:color w:val="auto"/>
          <w:sz w:val="24"/>
          <w:szCs w:val="24"/>
          <w:highlight w:val="none"/>
        </w:rPr>
        <w:t>（一）法人营业执照（副本）或事业单位法人证书（副本）或个体工商户营业执照或有效的自然人身份证明或社会团体法人登记证书复印件</w:t>
      </w:r>
    </w:p>
    <w:p>
      <w:pPr>
        <w:tabs>
          <w:tab w:val="left" w:pos="6300"/>
        </w:tabs>
        <w:snapToGrid w:val="0"/>
        <w:spacing w:line="312" w:lineRule="auto"/>
        <w:ind w:firstLine="570"/>
        <w:rPr>
          <w:rFonts w:ascii="宋体" w:hAnsi="宋体" w:cs="宋体"/>
          <w:color w:val="auto"/>
          <w:highlight w:val="none"/>
        </w:rPr>
      </w:pPr>
    </w:p>
    <w:p>
      <w:pPr>
        <w:tabs>
          <w:tab w:val="left" w:pos="6300"/>
        </w:tabs>
        <w:snapToGrid w:val="0"/>
        <w:spacing w:line="312" w:lineRule="auto"/>
        <w:ind w:firstLine="570"/>
        <w:rPr>
          <w:rFonts w:ascii="宋体" w:hAnsi="宋体" w:cs="宋体"/>
          <w:color w:val="auto"/>
          <w:highlight w:val="none"/>
        </w:rPr>
      </w:pPr>
    </w:p>
    <w:p>
      <w:pPr>
        <w:widowControl/>
        <w:spacing w:line="312" w:lineRule="auto"/>
        <w:ind w:firstLine="560" w:firstLineChars="200"/>
        <w:jc w:val="left"/>
        <w:rPr>
          <w:rFonts w:ascii="宋体" w:hAnsi="宋体" w:cs="宋体"/>
          <w:color w:val="auto"/>
          <w:sz w:val="24"/>
          <w:szCs w:val="24"/>
          <w:highlight w:val="none"/>
        </w:rPr>
      </w:pPr>
      <w:r>
        <w:rPr>
          <w:rFonts w:hint="eastAsia" w:ascii="宋体" w:hAnsi="宋体" w:cs="宋体"/>
          <w:color w:val="auto"/>
          <w:highlight w:val="none"/>
        </w:rPr>
        <w:br w:type="page"/>
      </w:r>
      <w:r>
        <w:rPr>
          <w:rFonts w:hint="eastAsia" w:ascii="宋体" w:hAnsi="宋体" w:cs="宋体"/>
          <w:color w:val="auto"/>
          <w:sz w:val="24"/>
          <w:szCs w:val="24"/>
          <w:highlight w:val="none"/>
        </w:rPr>
        <w:t>（三）法定代表人身份证明书（格式）</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项目名称：</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致：（采购人名称）：</w:t>
      </w: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（法定代表人姓名）在（供应商名称）任（职务名称）职务，是（供应商名称）的法定代表人。</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特此证明。</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 xml:space="preserve">                                             （供应商公章）</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 xml:space="preserve">                                             年   月   日</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法定代表人电话：XXXXXXX      电子邮箱：XXXXXX@XXXXX（若授权他人办理并签署响应文件的可不填写）</w:t>
      </w:r>
    </w:p>
    <w:p>
      <w:pPr>
        <w:tabs>
          <w:tab w:val="left" w:pos="6300"/>
        </w:tabs>
        <w:snapToGrid w:val="0"/>
        <w:spacing w:line="312" w:lineRule="auto"/>
        <w:ind w:firstLine="570"/>
        <w:rPr>
          <w:rFonts w:ascii="宋体" w:hAnsi="宋体" w:cs="宋体"/>
          <w:color w:val="auto"/>
          <w:sz w:val="24"/>
          <w:highlight w:val="none"/>
        </w:rPr>
      </w:pPr>
      <w:r>
        <w:rPr>
          <w:rFonts w:hint="eastAsia" w:ascii="宋体" w:hAnsi="宋体" w:cs="宋体"/>
          <w:color w:val="auto"/>
          <w:sz w:val="24"/>
          <w:szCs w:val="24"/>
          <w:highlight w:val="none"/>
        </w:rPr>
        <w:t>（附：法定代表人身份证正反面复印件）</w:t>
      </w:r>
    </w:p>
    <w:p>
      <w:pPr>
        <w:tabs>
          <w:tab w:val="left" w:pos="6300"/>
        </w:tabs>
        <w:snapToGrid w:val="0"/>
        <w:spacing w:line="312" w:lineRule="auto"/>
        <w:ind w:firstLine="570"/>
        <w:rPr>
          <w:rFonts w:ascii="宋体" w:hAnsi="宋体" w:cs="宋体"/>
          <w:color w:val="auto"/>
          <w:sz w:val="24"/>
          <w:highlight w:val="none"/>
        </w:rPr>
      </w:pPr>
    </w:p>
    <w:p>
      <w:pPr>
        <w:tabs>
          <w:tab w:val="left" w:pos="6300"/>
        </w:tabs>
        <w:snapToGrid w:val="0"/>
        <w:spacing w:line="312" w:lineRule="auto"/>
        <w:ind w:firstLine="570"/>
        <w:rPr>
          <w:rFonts w:ascii="宋体" w:hAnsi="宋体" w:cs="宋体"/>
          <w:color w:val="auto"/>
          <w:sz w:val="24"/>
          <w:highlight w:val="none"/>
        </w:rPr>
      </w:pPr>
    </w:p>
    <w:p>
      <w:pPr>
        <w:tabs>
          <w:tab w:val="left" w:pos="6300"/>
        </w:tabs>
        <w:snapToGrid w:val="0"/>
        <w:spacing w:line="312" w:lineRule="auto"/>
        <w:ind w:firstLine="570"/>
        <w:rPr>
          <w:rFonts w:ascii="宋体" w:hAnsi="宋体" w:cs="宋体"/>
          <w:color w:val="auto"/>
          <w:sz w:val="24"/>
          <w:highlight w:val="none"/>
        </w:rPr>
      </w:pPr>
    </w:p>
    <w:p>
      <w:pPr>
        <w:tabs>
          <w:tab w:val="left" w:pos="6300"/>
        </w:tabs>
        <w:snapToGrid w:val="0"/>
        <w:spacing w:line="312" w:lineRule="auto"/>
        <w:ind w:firstLine="570"/>
        <w:rPr>
          <w:rFonts w:ascii="宋体" w:hAnsi="宋体" w:cs="宋体"/>
          <w:color w:val="auto"/>
          <w:sz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highlight w:val="none"/>
        </w:rPr>
        <w:br w:type="column"/>
      </w:r>
      <w:r>
        <w:rPr>
          <w:rFonts w:hint="eastAsia" w:ascii="宋体" w:hAnsi="宋体" w:cs="宋体"/>
          <w:color w:val="auto"/>
          <w:sz w:val="24"/>
          <w:szCs w:val="24"/>
          <w:highlight w:val="none"/>
        </w:rPr>
        <w:t>（四）法定代表人授权委托书（格式）</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项目名称：</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致：（采购人名称）：</w:t>
      </w: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（供应商法定代表人名称）是（供应商名称）的法定代表人，特授权（被授权人姓名及身份证代码）代表我单位全权办理上述项目的磋商、签约等具体工作，并签署全部有关文件、协议及合同。</w:t>
      </w: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我单位对被授权人的签字负全部责任。</w:t>
      </w: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在撤消授权的书面通知以前，本授权书一直有效。被授权人在授权书有效期内签署的所有文件不因授权的撤消而失效。</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被授权人：                                 供应商法定代表人：</w:t>
      </w: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（签字或盖章）                                （签字或盖章）</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（附：被授权人身份证正反面复印件）</w:t>
      </w: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 xml:space="preserve">                                          </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6002" w:firstLineChars="2501"/>
        <w:rPr>
          <w:rFonts w:ascii="宋体" w:hAnsi="宋体" w:cs="宋体"/>
          <w:color w:val="auto"/>
          <w:sz w:val="24"/>
          <w:szCs w:val="24"/>
          <w:highlight w:val="none"/>
        </w:rPr>
      </w:pPr>
      <w:r>
        <w:rPr>
          <w:rFonts w:hint="eastAsia" w:ascii="宋体" w:hAnsi="宋体" w:cs="宋体"/>
          <w:color w:val="auto"/>
          <w:sz w:val="24"/>
          <w:szCs w:val="24"/>
          <w:highlight w:val="none"/>
        </w:rPr>
        <w:t>（供应商公章）</w:t>
      </w:r>
    </w:p>
    <w:p>
      <w:pPr>
        <w:tabs>
          <w:tab w:val="left" w:pos="6300"/>
        </w:tabs>
        <w:snapToGrid w:val="0"/>
        <w:spacing w:line="312" w:lineRule="auto"/>
        <w:ind w:firstLine="6242" w:firstLineChars="2601"/>
        <w:rPr>
          <w:rFonts w:ascii="宋体" w:hAnsi="宋体" w:cs="宋体"/>
          <w:color w:val="auto"/>
          <w:sz w:val="24"/>
          <w:szCs w:val="24"/>
          <w:highlight w:val="none"/>
        </w:rPr>
      </w:pPr>
      <w:r>
        <w:rPr>
          <w:rFonts w:hint="eastAsia" w:ascii="宋体" w:hAnsi="宋体" w:cs="宋体"/>
          <w:color w:val="auto"/>
          <w:sz w:val="24"/>
          <w:szCs w:val="24"/>
          <w:highlight w:val="none"/>
        </w:rPr>
        <w:t>年   月   日</w:t>
      </w:r>
    </w:p>
    <w:p>
      <w:pPr>
        <w:tabs>
          <w:tab w:val="left" w:pos="6300"/>
        </w:tabs>
        <w:snapToGrid w:val="0"/>
        <w:spacing w:line="312" w:lineRule="auto"/>
        <w:ind w:right="480" w:firstLine="570"/>
        <w:jc w:val="right"/>
        <w:rPr>
          <w:rFonts w:ascii="宋体" w:hAnsi="宋体" w:cs="宋体"/>
          <w:color w:val="auto"/>
          <w:sz w:val="24"/>
          <w:szCs w:val="24"/>
          <w:highlight w:val="none"/>
        </w:rPr>
      </w:pPr>
      <w:r>
        <w:rPr>
          <w:rFonts w:hint="eastAsia" w:ascii="宋体" w:hAnsi="宋体" w:cs="宋体"/>
          <w:color w:val="auto"/>
          <w:sz w:val="24"/>
          <w:szCs w:val="24"/>
          <w:highlight w:val="none"/>
        </w:rPr>
        <w:t>被授权人电话：XXXXXXX     电子邮箱：XXXXXX@XXXXX（若法定代表</w:t>
      </w:r>
    </w:p>
    <w:p>
      <w:pPr>
        <w:tabs>
          <w:tab w:val="left" w:pos="6300"/>
        </w:tabs>
        <w:snapToGrid w:val="0"/>
        <w:spacing w:line="312" w:lineRule="auto"/>
        <w:ind w:right="480"/>
        <w:rPr>
          <w:rFonts w:ascii="宋体" w:hAnsi="宋体" w:cs="宋体"/>
          <w:color w:val="auto"/>
          <w:sz w:val="24"/>
          <w:szCs w:val="24"/>
          <w:highlight w:val="none"/>
        </w:rPr>
      </w:pPr>
      <w:r>
        <w:rPr>
          <w:rFonts w:hint="eastAsia" w:ascii="宋体" w:hAnsi="宋体" w:cs="宋体"/>
          <w:color w:val="auto"/>
          <w:sz w:val="24"/>
          <w:szCs w:val="24"/>
          <w:highlight w:val="none"/>
        </w:rPr>
        <w:t>人办理并签署响应文件的可不填写）</w:t>
      </w:r>
    </w:p>
    <w:p>
      <w:pPr>
        <w:tabs>
          <w:tab w:val="left" w:pos="6300"/>
        </w:tabs>
        <w:snapToGrid w:val="0"/>
        <w:spacing w:line="312" w:lineRule="auto"/>
        <w:ind w:right="480" w:firstLine="720" w:firstLineChars="300"/>
        <w:rPr>
          <w:rFonts w:ascii="宋体" w:hAnsi="宋体" w:cs="宋体"/>
          <w:color w:val="auto"/>
          <w:sz w:val="24"/>
          <w:szCs w:val="24"/>
          <w:highlight w:val="none"/>
        </w:rPr>
      </w:pPr>
      <w:r>
        <w:rPr>
          <w:rFonts w:hint="eastAsia" w:ascii="宋体" w:hAnsi="宋体" w:cs="宋体"/>
          <w:color w:val="auto"/>
          <w:sz w:val="24"/>
          <w:szCs w:val="24"/>
          <w:highlight w:val="none"/>
        </w:rPr>
        <w:t>注：</w:t>
      </w:r>
    </w:p>
    <w:p>
      <w:pPr>
        <w:tabs>
          <w:tab w:val="left" w:pos="6300"/>
        </w:tabs>
        <w:snapToGrid w:val="0"/>
        <w:spacing w:line="312" w:lineRule="auto"/>
        <w:ind w:right="480" w:firstLine="720" w:firstLineChars="300"/>
        <w:rPr>
          <w:rFonts w:ascii="宋体" w:hAnsi="宋体" w:cs="宋体"/>
          <w:color w:val="auto"/>
          <w:sz w:val="24"/>
          <w:szCs w:val="24"/>
          <w:highlight w:val="none"/>
        </w:rPr>
      </w:pPr>
      <w:r>
        <w:rPr>
          <w:rFonts w:hint="eastAsia" w:ascii="宋体" w:hAnsi="宋体" w:cs="宋体"/>
          <w:color w:val="auto"/>
          <w:sz w:val="24"/>
          <w:szCs w:val="24"/>
          <w:highlight w:val="none"/>
        </w:rPr>
        <w:t>1.若为法定代表人办理并签署响应文件的，不提供此文件。</w:t>
      </w:r>
    </w:p>
    <w:p>
      <w:pPr>
        <w:tabs>
          <w:tab w:val="left" w:pos="6300"/>
        </w:tabs>
        <w:snapToGrid w:val="0"/>
        <w:spacing w:line="312" w:lineRule="auto"/>
        <w:ind w:right="480" w:firstLine="570"/>
        <w:jc w:val="right"/>
        <w:rPr>
          <w:rFonts w:ascii="宋体" w:hAnsi="宋体" w:cs="宋体"/>
          <w:color w:val="auto"/>
          <w:sz w:val="24"/>
          <w:szCs w:val="24"/>
          <w:highlight w:val="none"/>
        </w:rPr>
      </w:pPr>
      <w:r>
        <w:rPr>
          <w:rFonts w:hint="eastAsia" w:ascii="宋体" w:hAnsi="宋体" w:cs="宋体"/>
          <w:color w:val="auto"/>
          <w:sz w:val="24"/>
          <w:szCs w:val="24"/>
          <w:highlight w:val="none"/>
        </w:rPr>
        <w:t xml:space="preserve"> 2.若为联合体参与的，法定代表人授权委托书由联合体主办方（主体）</w:t>
      </w:r>
    </w:p>
    <w:p>
      <w:pPr>
        <w:tabs>
          <w:tab w:val="left" w:pos="6300"/>
        </w:tabs>
        <w:snapToGrid w:val="0"/>
        <w:spacing w:line="312" w:lineRule="auto"/>
        <w:ind w:right="480"/>
        <w:rPr>
          <w:rFonts w:ascii="宋体" w:hAnsi="宋体" w:cs="宋体"/>
          <w:color w:val="auto"/>
          <w:sz w:val="24"/>
          <w:highlight w:val="none"/>
        </w:rPr>
      </w:pPr>
      <w:r>
        <w:rPr>
          <w:rFonts w:hint="eastAsia" w:ascii="宋体" w:hAnsi="宋体" w:cs="宋体"/>
          <w:color w:val="auto"/>
          <w:sz w:val="24"/>
          <w:szCs w:val="24"/>
          <w:highlight w:val="none"/>
        </w:rPr>
        <w:t>出具。</w:t>
      </w:r>
    </w:p>
    <w:p>
      <w:pPr>
        <w:tabs>
          <w:tab w:val="left" w:pos="6300"/>
        </w:tabs>
        <w:snapToGrid w:val="0"/>
        <w:spacing w:line="312" w:lineRule="auto"/>
        <w:ind w:right="480" w:firstLine="570"/>
        <w:jc w:val="right"/>
        <w:rPr>
          <w:rFonts w:ascii="宋体" w:hAnsi="宋体" w:cs="宋体"/>
          <w:color w:val="auto"/>
          <w:sz w:val="24"/>
          <w:highlight w:val="none"/>
        </w:rPr>
      </w:pPr>
    </w:p>
    <w:p>
      <w:pPr>
        <w:tabs>
          <w:tab w:val="left" w:pos="6300"/>
        </w:tabs>
        <w:snapToGrid w:val="0"/>
        <w:spacing w:line="500" w:lineRule="exact"/>
        <w:ind w:firstLine="570"/>
        <w:rPr>
          <w:rFonts w:ascii="宋体" w:hAnsi="宋体" w:cs="宋体"/>
          <w:color w:val="auto"/>
          <w:sz w:val="24"/>
          <w:szCs w:val="24"/>
          <w:highlight w:val="none"/>
        </w:rPr>
      </w:pPr>
      <w:r>
        <w:rPr>
          <w:rFonts w:hint="eastAsia" w:ascii="宋体" w:hAnsi="宋体" w:cs="宋体"/>
          <w:color w:val="auto"/>
          <w:highlight w:val="none"/>
        </w:rPr>
        <w:br w:type="column"/>
      </w:r>
      <w:r>
        <w:rPr>
          <w:rFonts w:hint="eastAsia" w:ascii="宋体" w:hAnsi="宋体" w:cs="宋体"/>
          <w:color w:val="auto"/>
          <w:sz w:val="24"/>
          <w:szCs w:val="24"/>
          <w:highlight w:val="none"/>
        </w:rPr>
        <w:t>（四）基本资格条件承诺函</w:t>
      </w:r>
    </w:p>
    <w:p>
      <w:pPr>
        <w:tabs>
          <w:tab w:val="left" w:pos="6300"/>
        </w:tabs>
        <w:snapToGrid w:val="0"/>
        <w:spacing w:line="500" w:lineRule="exact"/>
        <w:ind w:firstLine="643" w:firstLineChars="200"/>
        <w:jc w:val="center"/>
        <w:rPr>
          <w:rFonts w:ascii="方正仿宋_GBK" w:hAnsi="方正仿宋_GBK" w:eastAsia="方正仿宋_GBK" w:cs="方正仿宋_GBK"/>
          <w:b/>
          <w:bCs/>
          <w:color w:val="auto"/>
          <w:sz w:val="32"/>
          <w:szCs w:val="32"/>
          <w:highlight w:val="none"/>
        </w:rPr>
      </w:pPr>
      <w:r>
        <w:rPr>
          <w:rFonts w:hint="eastAsia" w:ascii="方正仿宋_GBK" w:hAnsi="方正仿宋_GBK" w:eastAsia="方正仿宋_GBK" w:cs="方正仿宋_GBK"/>
          <w:b/>
          <w:bCs/>
          <w:color w:val="auto"/>
          <w:sz w:val="32"/>
          <w:szCs w:val="32"/>
          <w:highlight w:val="none"/>
        </w:rPr>
        <w:t>基本资格条件承诺函</w:t>
      </w:r>
    </w:p>
    <w:p>
      <w:pPr>
        <w:tabs>
          <w:tab w:val="left" w:pos="6300"/>
        </w:tabs>
        <w:snapToGrid w:val="0"/>
        <w:spacing w:line="530" w:lineRule="exact"/>
        <w:rPr>
          <w:color w:val="auto"/>
          <w:sz w:val="24"/>
          <w:highlight w:val="none"/>
        </w:rPr>
      </w:pP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致</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（采购人名称）：</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（供应商名称）郑重承诺：</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1.我方具有良好的商业信誉和健全的财务会计制度，具有履行合同所必需的设备和专业技术能力，具</w:t>
      </w:r>
      <w:r>
        <w:rPr>
          <w:rFonts w:hint="eastAsia" w:asciiTheme="minorEastAsia" w:hAnsiTheme="minorEastAsia" w:eastAsiaTheme="minorEastAsia" w:cstheme="minorEastAsia"/>
          <w:color w:val="auto"/>
          <w:sz w:val="24"/>
          <w:szCs w:val="24"/>
          <w:highlight w:val="none"/>
          <w:lang w:val="zh-CN"/>
        </w:rPr>
        <w:t>有依法缴纳税收和社会保障金的良好记录</w:t>
      </w:r>
      <w:r>
        <w:rPr>
          <w:rFonts w:hint="eastAsia" w:asciiTheme="minorEastAsia" w:hAnsiTheme="minorEastAsia" w:eastAsiaTheme="minorEastAsia" w:cstheme="minorEastAsia"/>
          <w:color w:val="auto"/>
          <w:sz w:val="24"/>
          <w:szCs w:val="24"/>
          <w:highlight w:val="none"/>
        </w:rPr>
        <w:t>，参加本项目采购活动前三年内无重大违法活动记录。</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2.我方未列入在信用中国网站（www.creditchina.gov.cn）“失信被执行人”、“重大税收违法案件当事人名单”中，也未列入中国政府采购网（www.ccgp.gov.cn）“政府采购严重违法失信行为记录名单”中。</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3.我方在采购项目评审（评标）环节结束后，随时接受采购人的检查验证，配合提供相关证明材料，证明符合《中华人民共和国政府采购法》规定的供应商基本资格条件。</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我方对以上承诺负全部法律责任。</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特此承诺。</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p>
    <w:p>
      <w:pPr>
        <w:tabs>
          <w:tab w:val="left" w:pos="6300"/>
        </w:tabs>
        <w:snapToGrid w:val="0"/>
        <w:spacing w:line="500" w:lineRule="exact"/>
        <w:ind w:firstLine="480" w:firstLineChars="200"/>
        <w:jc w:val="righ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（供应商公章）</w:t>
      </w:r>
    </w:p>
    <w:p>
      <w:pPr>
        <w:tabs>
          <w:tab w:val="left" w:pos="6300"/>
        </w:tabs>
        <w:snapToGrid w:val="0"/>
        <w:spacing w:line="500" w:lineRule="exact"/>
        <w:ind w:firstLine="6720" w:firstLineChars="28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年   月   日</w:t>
      </w:r>
    </w:p>
    <w:p>
      <w:pPr>
        <w:tabs>
          <w:tab w:val="left" w:pos="6300"/>
        </w:tabs>
        <w:snapToGrid w:val="0"/>
        <w:spacing w:line="312" w:lineRule="auto"/>
        <w:rPr>
          <w:rFonts w:ascii="宋体" w:hAnsi="宋体" w:cs="宋体"/>
          <w:color w:val="auto"/>
          <w:sz w:val="24"/>
          <w:szCs w:val="24"/>
          <w:highlight w:val="none"/>
        </w:rPr>
      </w:pPr>
      <w:r>
        <w:rPr>
          <w:rFonts w:hint="eastAsia" w:ascii="宋体" w:hAnsi="宋体" w:cs="宋体"/>
          <w:color w:val="auto"/>
          <w:highlight w:val="none"/>
        </w:rPr>
        <w:br w:type="page"/>
      </w:r>
      <w:r>
        <w:rPr>
          <w:rFonts w:hint="eastAsia" w:ascii="宋体" w:hAnsi="宋体" w:cs="宋体"/>
          <w:color w:val="auto"/>
          <w:sz w:val="24"/>
          <w:szCs w:val="24"/>
          <w:highlight w:val="none"/>
        </w:rPr>
        <w:t>（五）特定资格条件证明文件</w:t>
      </w: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pStyle w:val="3"/>
        <w:adjustRightInd w:val="0"/>
        <w:snapToGrid w:val="0"/>
        <w:spacing w:before="0" w:after="0" w:line="400" w:lineRule="exact"/>
        <w:ind w:firstLine="643" w:firstLineChars="200"/>
        <w:rPr>
          <w:rFonts w:ascii="方正仿宋_GBK" w:hAnsi="宋体" w:eastAsia="方正仿宋_GBK"/>
          <w:color w:val="auto"/>
          <w:sz w:val="24"/>
          <w:highlight w:val="none"/>
        </w:rPr>
      </w:pPr>
      <w:r>
        <w:rPr>
          <w:rFonts w:ascii="宋体" w:hAnsi="宋体" w:cs="宋体"/>
          <w:color w:val="auto"/>
          <w:highlight w:val="none"/>
        </w:rPr>
        <w:br w:type="page"/>
      </w:r>
      <w:bookmarkStart w:id="101" w:name="_Toc76462354"/>
      <w:bookmarkStart w:id="102" w:name="_Toc106030910"/>
      <w:bookmarkStart w:id="103" w:name="_Toc14422"/>
      <w:r>
        <w:rPr>
          <w:rFonts w:hint="eastAsia" w:asciiTheme="minorEastAsia" w:hAnsiTheme="minorEastAsia" w:eastAsiaTheme="minorEastAsia" w:cstheme="minorEastAsia"/>
          <w:color w:val="auto"/>
          <w:sz w:val="24"/>
          <w:highlight w:val="none"/>
        </w:rPr>
        <w:t>五、其他资料</w:t>
      </w:r>
      <w:bookmarkEnd w:id="101"/>
      <w:bookmarkEnd w:id="102"/>
    </w:p>
    <w:p>
      <w:pPr>
        <w:tabs>
          <w:tab w:val="left" w:pos="6300"/>
        </w:tabs>
        <w:snapToGrid w:val="0"/>
        <w:spacing w:line="4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（一）中小企业声明函、监狱企业证明文件、残疾人福利性单位声明函</w:t>
      </w:r>
    </w:p>
    <w:p>
      <w:pPr>
        <w:tabs>
          <w:tab w:val="left" w:pos="6300"/>
        </w:tabs>
        <w:snapToGrid w:val="0"/>
        <w:spacing w:line="500" w:lineRule="exact"/>
        <w:ind w:firstLine="560" w:firstLineChars="200"/>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中小企业声明函</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本公司（联合体）郑重声明，根据《政府采购促进中小企业发展管理办法》（</w:t>
      </w:r>
      <w:r>
        <w:rPr>
          <w:rFonts w:hint="eastAsia" w:asciiTheme="minorEastAsia" w:hAnsiTheme="minorEastAsia" w:eastAsiaTheme="minorEastAsia" w:cstheme="minorEastAsia"/>
          <w:color w:val="auto"/>
          <w:sz w:val="24"/>
          <w:szCs w:val="24"/>
          <w:highlight w:val="none"/>
        </w:rPr>
        <w:t>财库〔2020〕46号</w:t>
      </w:r>
      <w:r>
        <w:rPr>
          <w:rFonts w:hint="eastAsia" w:asciiTheme="minorEastAsia" w:hAnsiTheme="minorEastAsia" w:eastAsiaTheme="minorEastAsia" w:cstheme="minorEastAsia"/>
          <w:color w:val="auto"/>
          <w:sz w:val="24"/>
          <w:szCs w:val="28"/>
          <w:highlight w:val="none"/>
        </w:rPr>
        <w:t>）的规定，本公司（联合体）参加</w:t>
      </w:r>
      <w:r>
        <w:rPr>
          <w:rFonts w:hint="eastAsia" w:asciiTheme="minorEastAsia" w:hAnsiTheme="minorEastAsia" w:eastAsiaTheme="minorEastAsia" w:cstheme="minorEastAsia"/>
          <w:i/>
          <w:color w:val="auto"/>
          <w:sz w:val="24"/>
          <w:szCs w:val="28"/>
          <w:highlight w:val="none"/>
          <w:u w:val="single"/>
        </w:rPr>
        <w:t>（单位名称）</w:t>
      </w:r>
      <w:r>
        <w:rPr>
          <w:rFonts w:hint="eastAsia" w:asciiTheme="minorEastAsia" w:hAnsiTheme="minorEastAsia" w:eastAsiaTheme="minorEastAsia" w:cstheme="minorEastAsia"/>
          <w:color w:val="auto"/>
          <w:sz w:val="24"/>
          <w:szCs w:val="28"/>
          <w:highlight w:val="none"/>
        </w:rPr>
        <w:t>的</w:t>
      </w:r>
      <w:r>
        <w:rPr>
          <w:rFonts w:hint="eastAsia" w:asciiTheme="minorEastAsia" w:hAnsiTheme="minorEastAsia" w:eastAsiaTheme="minorEastAsia" w:cstheme="minorEastAsia"/>
          <w:i/>
          <w:color w:val="auto"/>
          <w:sz w:val="24"/>
          <w:szCs w:val="28"/>
          <w:highlight w:val="none"/>
          <w:u w:val="single"/>
        </w:rPr>
        <w:t>（项目名称）</w:t>
      </w:r>
      <w:r>
        <w:rPr>
          <w:rFonts w:hint="eastAsia" w:asciiTheme="minorEastAsia" w:hAnsiTheme="minorEastAsia" w:eastAsiaTheme="minorEastAsia" w:cstheme="minorEastAsia"/>
          <w:color w:val="auto"/>
          <w:sz w:val="24"/>
          <w:szCs w:val="28"/>
          <w:highlight w:val="none"/>
        </w:rPr>
        <w:t>采购活动，服务全部由符合政策要求的中小企业承接。相关企业（含联合体中的中小企业、签订分包意向协议的中小企业）的具体情况如下：</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1.</w:t>
      </w:r>
      <w:r>
        <w:rPr>
          <w:rFonts w:hint="eastAsia" w:asciiTheme="minorEastAsia" w:hAnsiTheme="minorEastAsia" w:eastAsiaTheme="minorEastAsia" w:cstheme="minorEastAsia"/>
          <w:i/>
          <w:color w:val="auto"/>
          <w:sz w:val="24"/>
          <w:szCs w:val="28"/>
          <w:highlight w:val="none"/>
          <w:u w:val="single"/>
        </w:rPr>
        <w:t>（标的名称）</w:t>
      </w:r>
      <w:r>
        <w:rPr>
          <w:rFonts w:hint="eastAsia" w:asciiTheme="minorEastAsia" w:hAnsiTheme="minorEastAsia" w:eastAsiaTheme="minorEastAsia" w:cstheme="minorEastAsia"/>
          <w:color w:val="auto"/>
          <w:sz w:val="24"/>
          <w:szCs w:val="28"/>
          <w:highlight w:val="none"/>
        </w:rPr>
        <w:t>，属于</w:t>
      </w:r>
      <w:r>
        <w:rPr>
          <w:rFonts w:hint="eastAsia" w:asciiTheme="minorEastAsia" w:hAnsiTheme="minorEastAsia" w:eastAsiaTheme="minorEastAsia" w:cstheme="minorEastAsia"/>
          <w:i/>
          <w:color w:val="auto"/>
          <w:sz w:val="24"/>
          <w:szCs w:val="28"/>
          <w:highlight w:val="none"/>
          <w:u w:val="single"/>
        </w:rPr>
        <w:t>（采购文件中明确的所属行业）</w:t>
      </w:r>
      <w:r>
        <w:rPr>
          <w:rFonts w:hint="eastAsia" w:asciiTheme="minorEastAsia" w:hAnsiTheme="minorEastAsia" w:eastAsiaTheme="minorEastAsia" w:cstheme="minorEastAsia"/>
          <w:color w:val="auto"/>
          <w:sz w:val="24"/>
          <w:szCs w:val="28"/>
          <w:highlight w:val="none"/>
        </w:rPr>
        <w:t>；承接企业为</w:t>
      </w:r>
      <w:r>
        <w:rPr>
          <w:rFonts w:hint="eastAsia" w:asciiTheme="minorEastAsia" w:hAnsiTheme="minorEastAsia" w:eastAsiaTheme="minorEastAsia" w:cstheme="minorEastAsia"/>
          <w:i/>
          <w:color w:val="auto"/>
          <w:sz w:val="24"/>
          <w:szCs w:val="28"/>
          <w:highlight w:val="none"/>
          <w:u w:val="single"/>
        </w:rPr>
        <w:t>（企业名称）</w:t>
      </w:r>
      <w:r>
        <w:rPr>
          <w:rFonts w:hint="eastAsia" w:asciiTheme="minorEastAsia" w:hAnsiTheme="minorEastAsia" w:eastAsiaTheme="minorEastAsia" w:cstheme="minorEastAsia"/>
          <w:color w:val="auto"/>
          <w:sz w:val="24"/>
          <w:szCs w:val="28"/>
          <w:highlight w:val="none"/>
        </w:rPr>
        <w:t>，从业人员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人，营业收入为</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万元，资产总额为</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万元，属于</w:t>
      </w:r>
      <w:r>
        <w:rPr>
          <w:rFonts w:hint="eastAsia" w:asciiTheme="minorEastAsia" w:hAnsiTheme="minorEastAsia" w:eastAsiaTheme="minorEastAsia" w:cstheme="minorEastAsia"/>
          <w:i/>
          <w:color w:val="auto"/>
          <w:sz w:val="24"/>
          <w:szCs w:val="28"/>
          <w:highlight w:val="none"/>
          <w:u w:val="single"/>
        </w:rPr>
        <w:t>（中型企业、小型企业、微型企业）</w:t>
      </w:r>
      <w:r>
        <w:rPr>
          <w:rFonts w:hint="eastAsia" w:asciiTheme="minorEastAsia" w:hAnsiTheme="minorEastAsia" w:eastAsiaTheme="minorEastAsia" w:cstheme="minorEastAsia"/>
          <w:color w:val="auto"/>
          <w:sz w:val="24"/>
          <w:szCs w:val="28"/>
          <w:highlight w:val="none"/>
        </w:rPr>
        <w:t>；</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为本标的提供的服务人员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人，其中与本企业签订劳动合同</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人，其他人员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人。有其他人员的不符合中小企业扶持政策（适用于服务采购项目）;</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2.</w:t>
      </w:r>
      <w:r>
        <w:rPr>
          <w:rFonts w:hint="eastAsia" w:asciiTheme="minorEastAsia" w:hAnsiTheme="minorEastAsia" w:eastAsiaTheme="minorEastAsia" w:cstheme="minorEastAsia"/>
          <w:i/>
          <w:color w:val="auto"/>
          <w:sz w:val="24"/>
          <w:szCs w:val="28"/>
          <w:highlight w:val="none"/>
          <w:u w:val="single"/>
        </w:rPr>
        <w:t xml:space="preserve"> （标的名称）</w:t>
      </w:r>
      <w:r>
        <w:rPr>
          <w:rFonts w:hint="eastAsia" w:asciiTheme="minorEastAsia" w:hAnsiTheme="minorEastAsia" w:eastAsiaTheme="minorEastAsia" w:cstheme="minorEastAsia"/>
          <w:color w:val="auto"/>
          <w:sz w:val="24"/>
          <w:szCs w:val="28"/>
          <w:highlight w:val="none"/>
        </w:rPr>
        <w:t>，属于</w:t>
      </w:r>
      <w:r>
        <w:rPr>
          <w:rFonts w:hint="eastAsia" w:asciiTheme="minorEastAsia" w:hAnsiTheme="minorEastAsia" w:eastAsiaTheme="minorEastAsia" w:cstheme="minorEastAsia"/>
          <w:i/>
          <w:color w:val="auto"/>
          <w:sz w:val="24"/>
          <w:szCs w:val="28"/>
          <w:highlight w:val="none"/>
          <w:u w:val="single"/>
        </w:rPr>
        <w:t>（采购文件中明确的所属行业）</w:t>
      </w:r>
      <w:r>
        <w:rPr>
          <w:rFonts w:hint="eastAsia" w:asciiTheme="minorEastAsia" w:hAnsiTheme="minorEastAsia" w:eastAsiaTheme="minorEastAsia" w:cstheme="minorEastAsia"/>
          <w:color w:val="auto"/>
          <w:sz w:val="24"/>
          <w:szCs w:val="28"/>
          <w:highlight w:val="none"/>
        </w:rPr>
        <w:t>；承接企业为</w:t>
      </w:r>
      <w:r>
        <w:rPr>
          <w:rFonts w:hint="eastAsia" w:asciiTheme="minorEastAsia" w:hAnsiTheme="minorEastAsia" w:eastAsiaTheme="minorEastAsia" w:cstheme="minorEastAsia"/>
          <w:i/>
          <w:color w:val="auto"/>
          <w:sz w:val="24"/>
          <w:szCs w:val="28"/>
          <w:highlight w:val="none"/>
          <w:u w:val="single"/>
        </w:rPr>
        <w:t>（企业名称）</w:t>
      </w:r>
      <w:r>
        <w:rPr>
          <w:rFonts w:hint="eastAsia" w:asciiTheme="minorEastAsia" w:hAnsiTheme="minorEastAsia" w:eastAsiaTheme="minorEastAsia" w:cstheme="minorEastAsia"/>
          <w:color w:val="auto"/>
          <w:sz w:val="24"/>
          <w:szCs w:val="28"/>
          <w:highlight w:val="none"/>
        </w:rPr>
        <w:t>，从业人员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人，营业收入为</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万元，资产总额为</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万元，属于</w:t>
      </w:r>
      <w:r>
        <w:rPr>
          <w:rFonts w:hint="eastAsia" w:asciiTheme="minorEastAsia" w:hAnsiTheme="minorEastAsia" w:eastAsiaTheme="minorEastAsia" w:cstheme="minorEastAsia"/>
          <w:i/>
          <w:color w:val="auto"/>
          <w:sz w:val="24"/>
          <w:szCs w:val="28"/>
          <w:highlight w:val="none"/>
          <w:u w:val="single"/>
        </w:rPr>
        <w:t>（中型企业、小型企业、微型企业）</w:t>
      </w:r>
      <w:r>
        <w:rPr>
          <w:rFonts w:hint="eastAsia" w:asciiTheme="minorEastAsia" w:hAnsiTheme="minorEastAsia" w:eastAsiaTheme="minorEastAsia" w:cstheme="minorEastAsia"/>
          <w:color w:val="auto"/>
          <w:sz w:val="24"/>
          <w:szCs w:val="28"/>
          <w:highlight w:val="none"/>
        </w:rPr>
        <w:t>；</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为本标的提供的服务人员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人，其中与本企业签订劳动合同</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人，其他人员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人。有其他人员的不符合中小企业扶持政策（适用于服务采购项目）;</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以上企业，不属于大企业的分支机构，不存在控股股东为大企业的情形，也不存在与大企业的负责人为同一人的情形。</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本企业对上述声明内容的真实性负责。如有虚假，将依法承担相应责任。</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 xml:space="preserve">                                                    </w:t>
      </w:r>
    </w:p>
    <w:p>
      <w:pPr>
        <w:tabs>
          <w:tab w:val="left" w:pos="6300"/>
        </w:tabs>
        <w:snapToGrid w:val="0"/>
        <w:spacing w:line="500" w:lineRule="exact"/>
        <w:ind w:firstLine="6120" w:firstLineChars="255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 xml:space="preserve">企业名称（盖章）： </w:t>
      </w:r>
    </w:p>
    <w:p>
      <w:pPr>
        <w:tabs>
          <w:tab w:val="left" w:pos="6300"/>
        </w:tabs>
        <w:snapToGrid w:val="0"/>
        <w:spacing w:line="500" w:lineRule="exact"/>
        <w:ind w:right="784" w:firstLine="6120" w:firstLineChars="255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szCs w:val="28"/>
          <w:highlight w:val="none"/>
        </w:rPr>
        <w:t>日期：</w:t>
      </w:r>
    </w:p>
    <w:p>
      <w:pPr>
        <w:tabs>
          <w:tab w:val="left" w:pos="6300"/>
        </w:tabs>
        <w:snapToGrid w:val="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填写时应注意以下事项：</w:t>
      </w:r>
    </w:p>
    <w:p>
      <w:pPr>
        <w:tabs>
          <w:tab w:val="left" w:pos="6300"/>
        </w:tabs>
        <w:snapToGrid w:val="0"/>
        <w:ind w:firstLine="420" w:firstLineChars="200"/>
        <w:rPr>
          <w:rFonts w:ascii="方正仿宋_GBK" w:hAnsi="宋体" w:eastAsia="方正仿宋_GBK" w:cs="宋体"/>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1.从业人员、营业收入、资产总额填报上一年度数据，无上一年度数据的新成立企业可不填报。</w:t>
      </w:r>
    </w:p>
    <w:p>
      <w:pPr>
        <w:tabs>
          <w:tab w:val="left" w:pos="6300"/>
        </w:tabs>
        <w:snapToGrid w:val="0"/>
        <w:ind w:firstLine="422" w:firstLineChars="200"/>
        <w:rPr>
          <w:rFonts w:ascii="方正仿宋_GBK" w:hAnsi="宋体" w:eastAsia="方正仿宋_GBK" w:cs="宋体"/>
          <w:b/>
          <w:color w:val="auto"/>
          <w:kern w:val="0"/>
          <w:sz w:val="21"/>
          <w:szCs w:val="21"/>
          <w:highlight w:val="none"/>
        </w:rPr>
      </w:pPr>
      <w:r>
        <w:rPr>
          <w:rFonts w:hint="eastAsia" w:ascii="方正仿宋_GBK" w:hAnsi="宋体" w:eastAsia="方正仿宋_GBK" w:cs="宋体"/>
          <w:b/>
          <w:color w:val="auto"/>
          <w:kern w:val="0"/>
          <w:sz w:val="21"/>
          <w:szCs w:val="21"/>
          <w:highlight w:val="none"/>
        </w:rPr>
        <w:t>2.中小企业应当按照《中小企业划型标准规定》（工信部联企业〔2011〕300号），如实填写并提交《中小企业声明函》。</w:t>
      </w:r>
    </w:p>
    <w:p>
      <w:pPr>
        <w:tabs>
          <w:tab w:val="left" w:pos="6300"/>
        </w:tabs>
        <w:snapToGrid w:val="0"/>
        <w:ind w:firstLine="422" w:firstLineChars="200"/>
        <w:rPr>
          <w:rFonts w:ascii="方正仿宋_GBK" w:hAnsi="宋体" w:eastAsia="方正仿宋_GBK" w:cs="宋体"/>
          <w:b/>
          <w:color w:val="auto"/>
          <w:kern w:val="0"/>
          <w:sz w:val="21"/>
          <w:szCs w:val="21"/>
          <w:highlight w:val="none"/>
        </w:rPr>
      </w:pPr>
      <w:r>
        <w:rPr>
          <w:rFonts w:hint="eastAsia" w:ascii="方正仿宋_GBK" w:hAnsi="宋体" w:eastAsia="方正仿宋_GBK" w:cs="宋体"/>
          <w:b/>
          <w:color w:val="auto"/>
          <w:kern w:val="0"/>
          <w:sz w:val="21"/>
          <w:szCs w:val="21"/>
          <w:highlight w:val="none"/>
        </w:rPr>
        <w:t>3.供应商填写《中小企业声明函》中所属行业时，应与采购文件第一篇“采购标的对应的中小企业划分标准所属行业”中填写的所属行业一致。</w:t>
      </w:r>
    </w:p>
    <w:p>
      <w:pPr>
        <w:tabs>
          <w:tab w:val="left" w:pos="6300"/>
        </w:tabs>
        <w:snapToGrid w:val="0"/>
        <w:ind w:firstLine="422" w:firstLineChars="200"/>
        <w:rPr>
          <w:rFonts w:ascii="方正仿宋_GBK" w:hAnsi="宋体" w:eastAsia="方正仿宋_GBK" w:cs="宋体"/>
          <w:b/>
          <w:color w:val="auto"/>
          <w:kern w:val="0"/>
          <w:sz w:val="21"/>
          <w:szCs w:val="21"/>
          <w:highlight w:val="none"/>
        </w:rPr>
      </w:pPr>
      <w:r>
        <w:rPr>
          <w:rFonts w:hint="eastAsia" w:ascii="方正仿宋_GBK" w:hAnsi="宋体" w:eastAsia="方正仿宋_GBK" w:cs="宋体"/>
          <w:b/>
          <w:color w:val="auto"/>
          <w:kern w:val="0"/>
          <w:sz w:val="21"/>
          <w:szCs w:val="21"/>
          <w:highlight w:val="none"/>
        </w:rPr>
        <w:t>4.本声明函“企业名称（盖章）”处为供应商盖章。</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注：各行业划型标准：</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（一）农、林、牧、渔业。营业收入20000万元以下的为中小微型企业。其中，营业收入500万元及以上的为中型企业，营业收入50万元及以上的为小型企业，营业收入50万元以下的为微型企业。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（十六）其他未列明行业。从业人员300人以下的为中小微型企业。其中，从业人员100人及以上的为中型企业；从业人员10人及以上的为小型企业；从业人员10人以下的为微型企业。</w:t>
      </w:r>
    </w:p>
    <w:p>
      <w:pPr>
        <w:tabs>
          <w:tab w:val="left" w:pos="6300"/>
        </w:tabs>
        <w:snapToGrid w:val="0"/>
        <w:spacing w:line="500" w:lineRule="exact"/>
        <w:ind w:firstLine="480" w:firstLineChars="200"/>
        <w:jc w:val="center"/>
        <w:rPr>
          <w:rFonts w:ascii="方正仿宋_GBK" w:hAnsi="宋体" w:eastAsia="方正仿宋_GBK"/>
          <w:color w:val="auto"/>
          <w:highlight w:val="none"/>
        </w:rPr>
      </w:pPr>
      <w:r>
        <w:rPr>
          <w:rFonts w:ascii="方正仿宋_GBK" w:hAnsi="宋体" w:eastAsia="方正仿宋_GBK"/>
          <w:color w:val="auto"/>
          <w:sz w:val="24"/>
          <w:szCs w:val="24"/>
          <w:highlight w:val="none"/>
        </w:rPr>
        <w:br w:type="page"/>
      </w:r>
      <w:r>
        <w:rPr>
          <w:rFonts w:hint="eastAsia" w:ascii="方正仿宋_GBK" w:hAnsi="宋体" w:eastAsia="方正仿宋_GBK"/>
          <w:b/>
          <w:bCs/>
          <w:color w:val="auto"/>
          <w:highlight w:val="none"/>
        </w:rPr>
        <w:t>监狱企业证明文件</w:t>
      </w:r>
    </w:p>
    <w:p>
      <w:pPr>
        <w:tabs>
          <w:tab w:val="left" w:pos="6300"/>
        </w:tabs>
        <w:snapToGrid w:val="0"/>
        <w:spacing w:line="400" w:lineRule="exact"/>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以省级以上监狱管理局、戒毒管理局（含新疆生产建设兵团）出具的属于监狱企业的证明文件为准。</w:t>
      </w:r>
    </w:p>
    <w:p>
      <w:pPr>
        <w:tabs>
          <w:tab w:val="left" w:pos="6300"/>
        </w:tabs>
        <w:snapToGrid w:val="0"/>
        <w:spacing w:line="500" w:lineRule="exact"/>
        <w:ind w:firstLine="480" w:firstLineChars="200"/>
        <w:jc w:val="center"/>
        <w:rPr>
          <w:rFonts w:ascii="方正仿宋_GBK" w:hAnsi="宋体" w:eastAsia="方正仿宋_GBK"/>
          <w:color w:val="auto"/>
          <w:highlight w:val="none"/>
        </w:rPr>
      </w:pPr>
      <w:r>
        <w:rPr>
          <w:rFonts w:ascii="方正仿宋_GBK" w:hAnsi="仿宋" w:eastAsia="方正仿宋_GBK"/>
          <w:color w:val="auto"/>
          <w:sz w:val="24"/>
          <w:highlight w:val="none"/>
        </w:rPr>
        <w:br w:type="page"/>
      </w:r>
      <w:r>
        <w:rPr>
          <w:rFonts w:hint="eastAsia" w:ascii="方正仿宋_GBK" w:hAnsi="宋体" w:eastAsia="方正仿宋_GBK"/>
          <w:b/>
          <w:bCs/>
          <w:color w:val="auto"/>
          <w:highlight w:val="none"/>
        </w:rPr>
        <w:t>残疾人福利性单位声明函</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本单位对上述声明的真实性负责。如有虚假，将依法承担相应责任。</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highlight w:val="none"/>
        </w:rPr>
      </w:pPr>
    </w:p>
    <w:p>
      <w:pPr>
        <w:tabs>
          <w:tab w:val="left" w:pos="6300"/>
        </w:tabs>
        <w:snapToGrid w:val="0"/>
        <w:spacing w:line="500" w:lineRule="exact"/>
        <w:ind w:firstLine="480" w:firstLineChars="200"/>
        <w:rPr>
          <w:rFonts w:asciiTheme="minorEastAsia" w:hAnsiTheme="minorEastAsia" w:eastAsiaTheme="minorEastAsia" w:cstheme="minorEastAsia"/>
          <w:color w:val="auto"/>
          <w:sz w:val="24"/>
          <w:highlight w:val="none"/>
        </w:rPr>
      </w:pPr>
    </w:p>
    <w:p>
      <w:pPr>
        <w:tabs>
          <w:tab w:val="left" w:pos="6300"/>
        </w:tabs>
        <w:snapToGrid w:val="0"/>
        <w:spacing w:line="500" w:lineRule="exact"/>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供应商名称（盖章）：</w:t>
      </w:r>
    </w:p>
    <w:p>
      <w:pPr>
        <w:snapToGrid w:val="0"/>
        <w:spacing w:line="440" w:lineRule="exact"/>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日  期：</w:t>
      </w: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r>
        <w:rPr>
          <w:rFonts w:hint="eastAsia" w:ascii="宋体" w:hAnsi="宋体" w:cs="宋体"/>
          <w:color w:val="auto"/>
          <w:sz w:val="24"/>
          <w:szCs w:val="24"/>
          <w:highlight w:val="none"/>
        </w:rPr>
        <w:t>若成交供应商为残疾人福利性单位的，将在结果公告时公告其《残疾人福利性单位声明函》。</w:t>
      </w:r>
    </w:p>
    <w:p>
      <w:pPr>
        <w:snapToGrid w:val="0"/>
        <w:spacing w:line="440" w:lineRule="exact"/>
        <w:ind w:firstLine="480" w:firstLineChars="200"/>
        <w:rPr>
          <w:rFonts w:ascii="方正仿宋_GBK" w:hAnsi="仿宋" w:eastAsia="方正仿宋_GBK"/>
          <w:color w:val="auto"/>
          <w:sz w:val="24"/>
          <w:highlight w:val="none"/>
        </w:rPr>
      </w:pPr>
    </w:p>
    <w:p>
      <w:pPr>
        <w:spacing w:line="312" w:lineRule="auto"/>
        <w:ind w:firstLine="480" w:firstLineChars="200"/>
        <w:jc w:val="left"/>
        <w:rPr>
          <w:rFonts w:ascii="宋体" w:hAnsi="宋体" w:cs="宋体"/>
          <w:color w:val="auto"/>
          <w:sz w:val="24"/>
          <w:szCs w:val="24"/>
          <w:highlight w:val="none"/>
        </w:rPr>
      </w:pPr>
      <w:r>
        <w:rPr>
          <w:rFonts w:ascii="方正仿宋_GBK" w:hAnsi="宋体" w:eastAsia="方正仿宋_GBK"/>
          <w:color w:val="auto"/>
          <w:sz w:val="24"/>
          <w:szCs w:val="24"/>
          <w:highlight w:val="none"/>
        </w:rPr>
        <w:br w:type="page"/>
      </w:r>
      <w:r>
        <w:rPr>
          <w:rFonts w:hint="eastAsia" w:ascii="宋体" w:hAnsi="宋体" w:cs="宋体"/>
          <w:color w:val="auto"/>
          <w:sz w:val="24"/>
          <w:szCs w:val="24"/>
          <w:highlight w:val="none"/>
        </w:rPr>
        <w:t>（二）联合体协议或分包意向协议（格式自定）</w:t>
      </w:r>
    </w:p>
    <w:p>
      <w:pPr>
        <w:spacing w:line="312"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（三）其他与项目有关的资料</w:t>
      </w:r>
    </w:p>
    <w:p>
      <w:pPr>
        <w:spacing w:line="312"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其他与项目有关的资料（自附）：供应商总体情况介绍、其他与本项目有关的资料等。</w:t>
      </w:r>
    </w:p>
    <w:p>
      <w:pPr>
        <w:spacing w:line="312" w:lineRule="auto"/>
        <w:rPr>
          <w:rFonts w:ascii="宋体" w:hAnsi="宋体" w:cs="宋体"/>
          <w:color w:val="auto"/>
          <w:sz w:val="24"/>
          <w:szCs w:val="24"/>
          <w:highlight w:val="none"/>
        </w:rPr>
      </w:pPr>
      <w:r>
        <w:rPr>
          <w:rFonts w:hint="eastAsia" w:ascii="宋体" w:hAnsi="宋体" w:cs="宋体"/>
          <w:color w:val="auto"/>
          <w:sz w:val="24"/>
          <w:szCs w:val="24"/>
          <w:highlight w:val="none"/>
        </w:rPr>
        <w:br w:type="page"/>
      </w:r>
      <w:bookmarkEnd w:id="103"/>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60" w:lineRule="auto"/>
        <w:rPr>
          <w:rFonts w:ascii="黑体" w:hAnsi="黑体" w:eastAsia="黑体" w:cs="黑体"/>
          <w:color w:val="auto"/>
          <w:sz w:val="36"/>
          <w:szCs w:val="36"/>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color w:val="auto"/>
          <w:highlight w:val="none"/>
        </w:rPr>
      </w:pPr>
      <w:r>
        <w:rPr>
          <w:rFonts w:hint="eastAsia" w:ascii="宋体" w:hAnsi="宋体" w:cs="宋体"/>
          <w:color w:val="auto"/>
          <w:sz w:val="24"/>
          <w:szCs w:val="24"/>
          <w:highlight w:val="none"/>
        </w:rPr>
        <w:t>（结束）</w:t>
      </w:r>
    </w:p>
    <w:p>
      <w:pPr>
        <w:rPr>
          <w:color w:val="auto"/>
          <w:highlight w:val="none"/>
        </w:rPr>
      </w:pPr>
    </w:p>
    <w:p/>
    <w:sectPr>
      <w:headerReference r:id="rId10"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jc w:val="center"/>
      <w:rPr>
        <w:rStyle w:val="14"/>
        <w:rFonts w:ascii="宋体"/>
        <w:sz w:val="21"/>
        <w:szCs w:val="21"/>
      </w:rPr>
    </w:pPr>
    <w:r>
      <w:rPr>
        <w:rFonts w:ascii="宋体"/>
        <w:sz w:val="21"/>
        <w:szCs w:val="21"/>
      </w:rPr>
      <w:fldChar w:fldCharType="begin"/>
    </w:r>
    <w:r>
      <w:rPr>
        <w:rStyle w:val="14"/>
        <w:rFonts w:ascii="宋体"/>
        <w:sz w:val="21"/>
        <w:szCs w:val="21"/>
      </w:rPr>
      <w:instrText xml:space="preserve">PAGE  </w:instrText>
    </w:r>
    <w:r>
      <w:rPr>
        <w:rFonts w:ascii="宋体"/>
        <w:sz w:val="21"/>
        <w:szCs w:val="21"/>
      </w:rPr>
      <w:fldChar w:fldCharType="separate"/>
    </w:r>
    <w:r>
      <w:rPr>
        <w:rStyle w:val="14"/>
        <w:rFonts w:ascii="宋体"/>
        <w:sz w:val="21"/>
        <w:szCs w:val="21"/>
      </w:rPr>
      <w:t>- 3 -</w:t>
    </w:r>
    <w:r>
      <w:rPr>
        <w:rFonts w:ascii="宋体"/>
        <w:sz w:val="21"/>
        <w:szCs w:val="21"/>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4"/>
      </w:rPr>
    </w:pPr>
    <w:r>
      <w:fldChar w:fldCharType="begin"/>
    </w:r>
    <w:r>
      <w:rPr>
        <w:rStyle w:val="14"/>
      </w:rPr>
      <w:instrText xml:space="preserve">PAGE  </w:instrText>
    </w:r>
    <w: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4"/>
      </w:rPr>
    </w:pPr>
  </w:p>
  <w:p>
    <w:pPr>
      <w:pStyle w:val="9"/>
      <w:jc w:val="center"/>
      <w:rPr>
        <w:rFonts w:ascii="宋体" w:hAnsi="宋体"/>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宋体" w:hAnsi="宋体"/>
        <w:sz w:val="21"/>
        <w:szCs w:val="21"/>
      </w:rPr>
    </w:pPr>
    <w:r>
      <w:rPr>
        <w:rFonts w:ascii="宋体" w:hAnsi="宋体"/>
        <w:sz w:val="21"/>
        <w:szCs w:val="21"/>
      </w:rPr>
      <w:fldChar w:fldCharType="begin"/>
    </w:r>
    <w:r>
      <w:rPr>
        <w:rStyle w:val="14"/>
        <w:rFonts w:ascii="宋体" w:hAnsi="宋体"/>
        <w:sz w:val="21"/>
        <w:szCs w:val="21"/>
      </w:rPr>
      <w:instrText xml:space="preserve"> PAGE </w:instrText>
    </w:r>
    <w:r>
      <w:rPr>
        <w:rFonts w:ascii="宋体" w:hAnsi="宋体"/>
        <w:sz w:val="21"/>
        <w:szCs w:val="21"/>
      </w:rPr>
      <w:fldChar w:fldCharType="separate"/>
    </w:r>
    <w:r>
      <w:rPr>
        <w:rStyle w:val="14"/>
        <w:rFonts w:ascii="宋体" w:hAnsi="宋体"/>
        <w:sz w:val="21"/>
        <w:szCs w:val="21"/>
      </w:rPr>
      <w:t>- 7 -</w:t>
    </w:r>
    <w:r>
      <w:rPr>
        <w:rFonts w:ascii="宋体" w:hAnsi="宋体"/>
        <w:sz w:val="21"/>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宋体" w:hAnsi="宋体"/>
        <w:sz w:val="21"/>
        <w:szCs w:val="21"/>
      </w:rPr>
    </w:pPr>
    <w:r>
      <w:rPr>
        <w:rFonts w:ascii="宋体" w:hAnsi="宋体"/>
        <w:sz w:val="21"/>
        <w:szCs w:val="21"/>
      </w:rPr>
      <w:fldChar w:fldCharType="begin"/>
    </w:r>
    <w:r>
      <w:rPr>
        <w:rStyle w:val="14"/>
        <w:rFonts w:ascii="宋体" w:hAnsi="宋体"/>
        <w:sz w:val="21"/>
        <w:szCs w:val="21"/>
      </w:rPr>
      <w:instrText xml:space="preserve"> PAGE </w:instrText>
    </w:r>
    <w:r>
      <w:rPr>
        <w:rFonts w:ascii="宋体" w:hAnsi="宋体"/>
        <w:sz w:val="21"/>
        <w:szCs w:val="21"/>
      </w:rPr>
      <w:fldChar w:fldCharType="separate"/>
    </w:r>
    <w:r>
      <w:rPr>
        <w:rStyle w:val="14"/>
        <w:rFonts w:ascii="宋体" w:hAnsi="宋体"/>
        <w:sz w:val="21"/>
        <w:szCs w:val="21"/>
      </w:rPr>
      <w:t>- 43 -</w:t>
    </w:r>
    <w:r>
      <w:rPr>
        <w:rFonts w:ascii="宋体" w:hAnsi="宋体"/>
        <w:sz w:val="21"/>
        <w:szCs w:val="21"/>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4"/>
      </w:rPr>
    </w:pPr>
    <w:r>
      <w:fldChar w:fldCharType="begin"/>
    </w:r>
    <w:r>
      <w:rPr>
        <w:rStyle w:val="14"/>
      </w:rPr>
      <w:instrText xml:space="preserve">PAGE  </w:instrText>
    </w:r>
    <w:r>
      <w:fldChar w:fldCharType="end"/>
    </w:r>
  </w:p>
  <w:p>
    <w:pPr>
      <w:pStyle w:val="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rPr>
        <w:rFonts w:ascii="方正仿宋_GBK" w:eastAsia="方正仿宋_GBK"/>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BCECC1"/>
    <w:multiLevelType w:val="singleLevel"/>
    <w:tmpl w:val="C2BCECC1"/>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E042D9"/>
    <w:rsid w:val="055B38CC"/>
    <w:rsid w:val="05726C87"/>
    <w:rsid w:val="05C8791C"/>
    <w:rsid w:val="0A37201D"/>
    <w:rsid w:val="15C81A1D"/>
    <w:rsid w:val="1CA425FD"/>
    <w:rsid w:val="1EF81BE5"/>
    <w:rsid w:val="20F373E0"/>
    <w:rsid w:val="219758B7"/>
    <w:rsid w:val="233E5BBC"/>
    <w:rsid w:val="25EB35AE"/>
    <w:rsid w:val="26E6750B"/>
    <w:rsid w:val="29F61601"/>
    <w:rsid w:val="2CE042D9"/>
    <w:rsid w:val="37E04B56"/>
    <w:rsid w:val="3A382ECA"/>
    <w:rsid w:val="3DE149C5"/>
    <w:rsid w:val="45F148E5"/>
    <w:rsid w:val="4A1B532A"/>
    <w:rsid w:val="5240506F"/>
    <w:rsid w:val="6A4A7404"/>
    <w:rsid w:val="6A690BD8"/>
    <w:rsid w:val="6BC46FAE"/>
    <w:rsid w:val="7F512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2"/>
    <w:basedOn w:val="1"/>
    <w:next w:val="1"/>
    <w:qFormat/>
    <w:uiPriority w:val="0"/>
    <w:pPr>
      <w:keepNext/>
      <w:keepLines/>
      <w:spacing w:line="413" w:lineRule="auto"/>
      <w:outlineLvl w:val="1"/>
    </w:pPr>
    <w:rPr>
      <w:rFonts w:ascii="Arial" w:hAnsi="Arial" w:eastAsia="黑体"/>
      <w:b/>
      <w:sz w:val="32"/>
    </w:rPr>
  </w:style>
  <w:style w:type="paragraph" w:styleId="4">
    <w:name w:val="heading 3"/>
    <w:basedOn w:val="1"/>
    <w:next w:val="1"/>
    <w:qFormat/>
    <w:uiPriority w:val="0"/>
    <w:pPr>
      <w:keepNext/>
      <w:keepLines/>
      <w:spacing w:line="413" w:lineRule="auto"/>
      <w:outlineLvl w:val="2"/>
    </w:pPr>
    <w:rPr>
      <w:b/>
      <w:sz w:val="32"/>
    </w:rPr>
  </w:style>
  <w:style w:type="character" w:default="1" w:styleId="13">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toc 1"/>
    <w:basedOn w:val="1"/>
    <w:next w:val="1"/>
    <w:qFormat/>
    <w:uiPriority w:val="39"/>
    <w:pPr>
      <w:spacing w:before="120" w:after="120"/>
      <w:jc w:val="left"/>
    </w:pPr>
    <w:rPr>
      <w:caps/>
      <w:sz w:val="20"/>
    </w:rPr>
  </w:style>
  <w:style w:type="paragraph" w:styleId="5">
    <w:name w:val="Normal Indent"/>
    <w:basedOn w:val="1"/>
    <w:qFormat/>
    <w:uiPriority w:val="0"/>
    <w:pPr>
      <w:adjustRightInd w:val="0"/>
      <w:snapToGrid w:val="0"/>
      <w:spacing w:line="360" w:lineRule="auto"/>
      <w:ind w:firstLine="420"/>
    </w:pPr>
    <w:rPr>
      <w:sz w:val="24"/>
    </w:rPr>
  </w:style>
  <w:style w:type="paragraph" w:styleId="6">
    <w:name w:val="toc 3"/>
    <w:basedOn w:val="1"/>
    <w:next w:val="1"/>
    <w:qFormat/>
    <w:uiPriority w:val="39"/>
    <w:pPr>
      <w:ind w:left="840" w:leftChars="400"/>
    </w:pPr>
  </w:style>
  <w:style w:type="paragraph" w:styleId="7">
    <w:name w:val="Plain Text"/>
    <w:basedOn w:val="1"/>
    <w:qFormat/>
    <w:uiPriority w:val="0"/>
    <w:rPr>
      <w:rFonts w:ascii="宋体" w:hAnsi="Courier New"/>
      <w:sz w:val="21"/>
    </w:rPr>
  </w:style>
  <w:style w:type="paragraph" w:styleId="8">
    <w:name w:val="Date"/>
    <w:basedOn w:val="1"/>
    <w:next w:val="1"/>
    <w:qFormat/>
    <w:uiPriority w:val="0"/>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rPr>
  </w:style>
  <w:style w:type="paragraph" w:styleId="11">
    <w:name w:val="toc 2"/>
    <w:basedOn w:val="1"/>
    <w:next w:val="1"/>
    <w:qFormat/>
    <w:uiPriority w:val="39"/>
    <w:pPr>
      <w:ind w:left="420" w:leftChars="200"/>
    </w:pPr>
  </w:style>
  <w:style w:type="character" w:styleId="14">
    <w:name w:val="page number"/>
    <w:basedOn w:val="13"/>
    <w:qFormat/>
    <w:uiPriority w:val="0"/>
  </w:style>
  <w:style w:type="character" w:styleId="15">
    <w:name w:val="Hyperlink"/>
    <w:qFormat/>
    <w:uiPriority w:val="99"/>
    <w:rPr>
      <w:color w:val="0000FF"/>
      <w:u w:val="single"/>
    </w:rPr>
  </w:style>
  <w:style w:type="paragraph" w:customStyle="1" w:styleId="16">
    <w:name w:val="1"/>
    <w:basedOn w:val="1"/>
    <w:next w:val="7"/>
    <w:qFormat/>
    <w:uiPriority w:val="0"/>
    <w:rPr>
      <w:rFonts w:ascii="宋体" w:hAnsi="Courier New"/>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2023-03-20T01:49:00Z</dcterms:created>
  <dc:creator>LH</dc:creator>
  <cp:lastModifiedBy>王小勇</cp:lastModifiedBy>
  <cp:lastPrinted>2023-04-13T01:38:53Z</cp:lastPrinted>
  <dcterms:modified xsi:type="dcterms:W3CDTF">2023-04-13T01:47:55Z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