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宋体" w:eastAsia="方正仿宋_GBK"/>
          <w:lang w:eastAsia="zh-CN"/>
        </w:rPr>
      </w:pPr>
    </w:p>
    <w:p>
      <w:pPr>
        <w:jc w:val="center"/>
        <w:rPr>
          <w:rFonts w:hint="eastAsia" w:ascii="宋体" w:hAnsi="宋体"/>
        </w:rPr>
      </w:pPr>
    </w:p>
    <w:p>
      <w:pPr>
        <w:jc w:val="center"/>
        <w:rPr>
          <w:rFonts w:hint="eastAsia" w:ascii="宋体" w:hAnsi="宋体"/>
        </w:rPr>
      </w:pPr>
    </w:p>
    <w:p>
      <w:pPr>
        <w:spacing w:line="1600" w:lineRule="exact"/>
        <w:jc w:val="center"/>
        <w:outlineLvl w:val="0"/>
        <w:rPr>
          <w:rFonts w:hint="eastAsia" w:ascii="方正黑体_GBK" w:hAnsi="宋体" w:eastAsia="方正黑体_GBK"/>
          <w:sz w:val="130"/>
          <w:szCs w:val="130"/>
        </w:rPr>
      </w:pPr>
      <w:r>
        <w:rPr>
          <w:rFonts w:hint="eastAsia" w:ascii="方正黑体_GBK" w:hAnsi="宋体" w:eastAsia="方正黑体_GBK"/>
          <w:sz w:val="130"/>
          <w:szCs w:val="130"/>
        </w:rPr>
        <w:t>竞争性谈判文件</w:t>
      </w: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700" w:lineRule="exact"/>
        <w:jc w:val="center"/>
        <w:rPr>
          <w:rFonts w:hint="eastAsia" w:ascii="黑体" w:eastAsia="黑体"/>
          <w:sz w:val="32"/>
        </w:rPr>
      </w:pPr>
    </w:p>
    <w:p>
      <w:pPr>
        <w:spacing w:line="500" w:lineRule="exact"/>
        <w:ind w:firstLine="720" w:firstLineChars="200"/>
        <w:outlineLvl w:val="0"/>
        <w:rPr>
          <w:rFonts w:hint="eastAsia" w:ascii="方正小标宋_GBK" w:hAnsi="宋体" w:eastAsia="方正小标宋_GBK" w:cs="Times New Roman"/>
          <w:sz w:val="36"/>
          <w:szCs w:val="36"/>
          <w:lang w:val="en-US" w:eastAsia="zh-CN"/>
        </w:rPr>
      </w:pPr>
      <w:r>
        <w:rPr>
          <w:rFonts w:hint="eastAsia" w:ascii="方正小标宋_GBK" w:hAnsi="宋体" w:eastAsia="方正小标宋_GBK"/>
          <w:sz w:val="36"/>
          <w:szCs w:val="36"/>
        </w:rPr>
        <w:t>谈判项目名称：</w:t>
      </w:r>
      <w:r>
        <w:rPr>
          <w:rFonts w:hint="eastAsia" w:ascii="方正小标宋_GBK" w:hAnsi="宋体" w:eastAsia="方正小标宋_GBK"/>
          <w:sz w:val="36"/>
          <w:szCs w:val="36"/>
          <w:lang w:val="en-US" w:eastAsia="zh-CN"/>
        </w:rPr>
        <w:t>诚桥公司</w:t>
      </w:r>
      <w:r>
        <w:rPr>
          <w:rFonts w:hint="default" w:ascii="方正小标宋_GBK" w:hAnsi="宋体" w:eastAsia="方正小标宋_GBK" w:cs="Times New Roman"/>
          <w:sz w:val="36"/>
          <w:szCs w:val="36"/>
          <w:lang w:val="en-US" w:eastAsia="zh-CN"/>
        </w:rPr>
        <w:t>202</w:t>
      </w:r>
      <w:r>
        <w:rPr>
          <w:rFonts w:hint="eastAsia" w:ascii="方正小标宋_GBK" w:hAnsi="宋体" w:eastAsia="方正小标宋_GBK" w:cs="Times New Roman"/>
          <w:sz w:val="36"/>
          <w:szCs w:val="36"/>
          <w:lang w:val="en-US" w:eastAsia="zh-CN"/>
        </w:rPr>
        <w:t>3年度环境管理部</w:t>
      </w:r>
    </w:p>
    <w:p>
      <w:pPr>
        <w:spacing w:line="500" w:lineRule="exact"/>
        <w:jc w:val="center"/>
        <w:outlineLvl w:val="0"/>
        <w:rPr>
          <w:rFonts w:hint="eastAsia" w:ascii="方正小标宋_GBK" w:hAnsi="宋体" w:eastAsia="方正小标宋_GBK"/>
          <w:sz w:val="36"/>
          <w:szCs w:val="36"/>
          <w:lang w:eastAsia="zh-CN"/>
        </w:rPr>
      </w:pPr>
      <w:r>
        <w:rPr>
          <w:rFonts w:hint="eastAsia" w:ascii="方正小标宋_GBK" w:hAnsi="宋体" w:eastAsia="方正小标宋_GBK" w:cs="Times New Roman"/>
          <w:sz w:val="36"/>
          <w:szCs w:val="36"/>
          <w:lang w:val="en-US" w:eastAsia="zh-CN"/>
        </w:rPr>
        <w:t>日常耗材采购</w:t>
      </w:r>
      <w:r>
        <w:rPr>
          <w:rFonts w:hint="eastAsia" w:ascii="方正小标宋_GBK" w:hAnsi="宋体" w:eastAsia="方正小标宋_GBK" w:cs="Times New Roman"/>
          <w:sz w:val="36"/>
          <w:szCs w:val="36"/>
          <w:lang w:val="en-US" w:eastAsia="zh-CN"/>
        </w:rPr>
        <w:t>（第二次）</w:t>
      </w:r>
    </w:p>
    <w:p>
      <w:pPr>
        <w:spacing w:line="700" w:lineRule="exact"/>
        <w:jc w:val="center"/>
        <w:rPr>
          <w:rFonts w:hint="eastAsia" w:ascii="方正小标宋_GBK" w:hAnsi="宋体" w:eastAsia="方正小标宋_GBK"/>
          <w:b/>
          <w:sz w:val="36"/>
          <w:szCs w:val="36"/>
        </w:rPr>
      </w:pPr>
    </w:p>
    <w:p>
      <w:pPr>
        <w:spacing w:line="700" w:lineRule="exact"/>
        <w:jc w:val="center"/>
        <w:rPr>
          <w:rFonts w:hint="eastAsia" w:ascii="方正小标宋_GBK" w:hAnsi="宋体" w:eastAsia="方正小标宋_GBK"/>
          <w:b/>
          <w:sz w:val="36"/>
          <w:szCs w:val="36"/>
        </w:rPr>
      </w:pPr>
    </w:p>
    <w:p>
      <w:pPr>
        <w:spacing w:line="700" w:lineRule="exact"/>
        <w:jc w:val="center"/>
        <w:rPr>
          <w:rFonts w:hint="eastAsia" w:ascii="方正小标宋_GBK" w:hAnsi="宋体" w:eastAsia="方正小标宋_GBK"/>
          <w:b/>
          <w:sz w:val="36"/>
          <w:szCs w:val="36"/>
        </w:rPr>
      </w:pPr>
    </w:p>
    <w:p>
      <w:pPr>
        <w:spacing w:line="700" w:lineRule="exact"/>
        <w:rPr>
          <w:rFonts w:hint="eastAsia" w:ascii="方正小标宋_GBK" w:hAnsi="宋体" w:eastAsia="方正小标宋_GBK"/>
          <w:b/>
          <w:sz w:val="36"/>
          <w:szCs w:val="36"/>
        </w:rPr>
      </w:pPr>
    </w:p>
    <w:p>
      <w:pPr>
        <w:spacing w:line="700" w:lineRule="exact"/>
        <w:rPr>
          <w:rFonts w:hint="eastAsia" w:ascii="方正小标宋_GBK" w:hAnsi="宋体" w:eastAsia="方正小标宋_GBK"/>
          <w:b/>
          <w:sz w:val="36"/>
          <w:szCs w:val="36"/>
        </w:rPr>
      </w:pPr>
    </w:p>
    <w:p>
      <w:pPr>
        <w:spacing w:line="500" w:lineRule="exact"/>
        <w:jc w:val="center"/>
        <w:outlineLvl w:val="0"/>
        <w:rPr>
          <w:rFonts w:hint="default" w:ascii="方正小标宋_GBK" w:eastAsia="方正小标宋_GBK"/>
          <w:sz w:val="36"/>
          <w:szCs w:val="36"/>
          <w:lang w:val="en-US" w:eastAsia="zh-CN"/>
        </w:rPr>
      </w:pPr>
      <w:r>
        <w:rPr>
          <w:rFonts w:hint="eastAsia" w:ascii="方正小标宋_GBK" w:eastAsia="方正小标宋_GBK"/>
          <w:sz w:val="36"/>
          <w:szCs w:val="36"/>
        </w:rPr>
        <w:t>采购人：</w:t>
      </w:r>
      <w:r>
        <w:rPr>
          <w:rFonts w:hint="eastAsia" w:ascii="方正小标宋_GBK" w:eastAsia="方正小标宋_GBK"/>
          <w:sz w:val="36"/>
          <w:szCs w:val="36"/>
          <w:lang w:eastAsia="zh-CN"/>
        </w:rPr>
        <w:t>重庆</w:t>
      </w:r>
      <w:r>
        <w:rPr>
          <w:rFonts w:hint="eastAsia" w:ascii="方正小标宋_GBK" w:eastAsia="方正小标宋_GBK"/>
          <w:sz w:val="36"/>
          <w:szCs w:val="36"/>
          <w:lang w:val="en-US" w:eastAsia="zh-CN"/>
        </w:rPr>
        <w:t>诚</w:t>
      </w:r>
      <w:r>
        <w:rPr>
          <w:rFonts w:hint="eastAsia" w:ascii="方正小标宋_GBK" w:eastAsia="方正小标宋_GBK"/>
          <w:sz w:val="36"/>
          <w:szCs w:val="36"/>
          <w:lang w:eastAsia="zh-CN"/>
        </w:rPr>
        <w:t>桥实业发展有限公司</w:t>
      </w:r>
      <w:r>
        <w:rPr>
          <w:rFonts w:hint="eastAsia" w:ascii="方正小标宋_GBK" w:eastAsia="方正小标宋_GBK"/>
          <w:sz w:val="36"/>
          <w:szCs w:val="36"/>
          <w:lang w:val="en-US" w:eastAsia="zh-CN"/>
        </w:rPr>
        <w:t xml:space="preserve">    </w:t>
      </w:r>
    </w:p>
    <w:p>
      <w:pPr>
        <w:spacing w:line="720" w:lineRule="exact"/>
        <w:jc w:val="center"/>
        <w:outlineLvl w:val="0"/>
        <w:rPr>
          <w:rFonts w:hint="eastAsia" w:ascii="方正黑体_GBK" w:hAnsi="宋体" w:eastAsia="方正黑体_GBK"/>
          <w:sz w:val="48"/>
          <w:szCs w:val="32"/>
        </w:rPr>
      </w:pPr>
      <w:r>
        <w:rPr>
          <w:rFonts w:hint="eastAsia" w:ascii="方正小标宋_GBK" w:hAnsi="宋体" w:eastAsia="方正小标宋_GBK"/>
          <w:sz w:val="36"/>
          <w:szCs w:val="36"/>
        </w:rPr>
        <w:t>二〇二</w:t>
      </w:r>
      <w:r>
        <w:rPr>
          <w:rFonts w:hint="eastAsia" w:ascii="方正小标宋_GBK" w:hAnsi="宋体" w:eastAsia="方正小标宋_GBK"/>
          <w:sz w:val="36"/>
          <w:szCs w:val="36"/>
          <w:lang w:val="en-US" w:eastAsia="zh-CN"/>
        </w:rPr>
        <w:t>三</w:t>
      </w:r>
      <w:r>
        <w:rPr>
          <w:rFonts w:hint="eastAsia" w:ascii="方正小标宋_GBK" w:hAnsi="宋体" w:eastAsia="方正小标宋_GBK"/>
          <w:sz w:val="36"/>
          <w:szCs w:val="36"/>
        </w:rPr>
        <w:t>年</w:t>
      </w:r>
      <w:r>
        <w:rPr>
          <w:rFonts w:hint="eastAsia" w:ascii="方正小标宋_GBK" w:hAnsi="宋体" w:eastAsia="方正小标宋_GBK"/>
          <w:sz w:val="36"/>
          <w:szCs w:val="36"/>
          <w:lang w:val="en-US" w:eastAsia="zh-CN"/>
        </w:rPr>
        <w:t>二</w:t>
      </w:r>
      <w:r>
        <w:rPr>
          <w:rFonts w:hint="eastAsia" w:ascii="方正小标宋_GBK" w:hAnsi="宋体" w:eastAsia="方正小标宋_GBK"/>
          <w:sz w:val="36"/>
          <w:szCs w:val="36"/>
        </w:rPr>
        <w:t>月</w:t>
      </w: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p>
    <w:p>
      <w:pPr>
        <w:spacing w:line="480" w:lineRule="exact"/>
        <w:jc w:val="center"/>
        <w:outlineLvl w:val="0"/>
        <w:rPr>
          <w:rFonts w:hint="eastAsia" w:ascii="方正黑体_GBK" w:eastAsia="方正黑体_GBK"/>
          <w:sz w:val="44"/>
          <w:szCs w:val="28"/>
        </w:rPr>
      </w:pPr>
      <w:r>
        <w:rPr>
          <w:rFonts w:hint="eastAsia" w:ascii="方正黑体_GBK" w:eastAsia="方正黑体_GBK"/>
          <w:sz w:val="44"/>
          <w:szCs w:val="28"/>
        </w:rPr>
        <w:t>目   录</w:t>
      </w:r>
    </w:p>
    <w:p>
      <w:pPr>
        <w:pStyle w:val="15"/>
        <w:tabs>
          <w:tab w:val="right" w:leader="dot" w:pos="9402"/>
        </w:tabs>
        <w:ind w:left="560"/>
        <w:rPr>
          <w:rFonts w:ascii="Calibri" w:hAnsi="Calibri"/>
          <w:sz w:val="21"/>
          <w:szCs w:val="22"/>
        </w:rPr>
      </w:pP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TOC \o "1-3" \h \z </w:instrText>
      </w:r>
      <w:r>
        <w:rPr>
          <w:rFonts w:hint="eastAsia" w:ascii="方正仿宋_GBK" w:hAnsi="宋体" w:eastAsia="方正仿宋_GBK"/>
          <w:sz w:val="21"/>
          <w:szCs w:val="21"/>
        </w:rPr>
        <w:fldChar w:fldCharType="separate"/>
      </w:r>
      <w:r>
        <w:rPr>
          <w:rStyle w:val="19"/>
        </w:rPr>
        <w:fldChar w:fldCharType="begin"/>
      </w:r>
      <w:r>
        <w:rPr>
          <w:rStyle w:val="19"/>
        </w:rPr>
        <w:instrText xml:space="preserve"> </w:instrText>
      </w:r>
      <w:r>
        <w:instrText xml:space="preserve">HYPERLINK \l "_Toc110936381"</w:instrText>
      </w:r>
      <w:r>
        <w:rPr>
          <w:rStyle w:val="19"/>
        </w:rPr>
        <w:instrText xml:space="preserve"> </w:instrText>
      </w:r>
      <w:r>
        <w:rPr>
          <w:rStyle w:val="19"/>
        </w:rPr>
        <w:fldChar w:fldCharType="separate"/>
      </w:r>
      <w:r>
        <w:rPr>
          <w:rStyle w:val="19"/>
          <w:rFonts w:hint="eastAsia" w:ascii="方正小标宋_GBK" w:eastAsia="方正小标宋_GBK"/>
        </w:rPr>
        <w:t>第一篇</w:t>
      </w:r>
      <w:r>
        <w:rPr>
          <w:rStyle w:val="19"/>
          <w:rFonts w:ascii="方正小标宋_GBK" w:eastAsia="方正小标宋_GBK"/>
        </w:rPr>
        <w:t xml:space="preserve">  </w:t>
      </w:r>
      <w:r>
        <w:rPr>
          <w:rStyle w:val="19"/>
          <w:rFonts w:hint="eastAsia" w:ascii="方正小标宋_GBK" w:eastAsia="方正小标宋_GBK"/>
        </w:rPr>
        <w:t>竞争性谈判邀请书</w:t>
      </w:r>
      <w:r>
        <w:tab/>
      </w:r>
      <w:r>
        <w:fldChar w:fldCharType="begin"/>
      </w:r>
      <w:r>
        <w:instrText xml:space="preserve"> PAGEREF _Toc110936381 \h </w:instrText>
      </w:r>
      <w:r>
        <w:fldChar w:fldCharType="separate"/>
      </w:r>
      <w:r>
        <w:t>- 3 -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"_Toc110936382"</w:instrText>
      </w:r>
      <w:r>
        <w:rPr>
          <w:rStyle w:val="19"/>
        </w:rPr>
        <w:instrText xml:space="preserve"> </w:instrText>
      </w:r>
      <w:r>
        <w:rPr>
          <w:rStyle w:val="19"/>
        </w:rPr>
        <w:fldChar w:fldCharType="separate"/>
      </w:r>
      <w:r>
        <w:rPr>
          <w:rStyle w:val="19"/>
          <w:rFonts w:hint="eastAsia" w:ascii="方正仿宋_GBK" w:hAnsi="宋体" w:eastAsia="方正仿宋_GBK"/>
        </w:rPr>
        <w:t>一、竞争性谈判内容</w:t>
      </w:r>
      <w:r>
        <w:tab/>
      </w:r>
      <w:r>
        <w:fldChar w:fldCharType="begin"/>
      </w:r>
      <w:r>
        <w:instrText xml:space="preserve"> PAGEREF _Toc110936382 \h </w:instrText>
      </w:r>
      <w:r>
        <w:fldChar w:fldCharType="separate"/>
      </w:r>
      <w:r>
        <w:t>- 3 -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"_Toc110936383"</w:instrText>
      </w:r>
      <w:r>
        <w:rPr>
          <w:rStyle w:val="19"/>
        </w:rPr>
        <w:instrText xml:space="preserve"> </w:instrText>
      </w:r>
      <w:r>
        <w:rPr>
          <w:rStyle w:val="19"/>
        </w:rPr>
        <w:fldChar w:fldCharType="separate"/>
      </w:r>
      <w:r>
        <w:rPr>
          <w:rStyle w:val="19"/>
          <w:rFonts w:hint="eastAsia" w:ascii="方正仿宋_GBK" w:hAnsi="宋体" w:eastAsia="方正仿宋_GBK"/>
        </w:rPr>
        <w:t>二、资金来源</w:t>
      </w:r>
      <w:r>
        <w:tab/>
      </w:r>
      <w:r>
        <w:fldChar w:fldCharType="begin"/>
      </w:r>
      <w:r>
        <w:instrText xml:space="preserve"> PAGEREF _Toc110936383 \h </w:instrText>
      </w:r>
      <w:r>
        <w:fldChar w:fldCharType="separate"/>
      </w:r>
      <w:r>
        <w:t>- 3 -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"_Toc110936384"</w:instrText>
      </w:r>
      <w:r>
        <w:rPr>
          <w:rStyle w:val="19"/>
        </w:rPr>
        <w:instrText xml:space="preserve"> </w:instrText>
      </w:r>
      <w:r>
        <w:rPr>
          <w:rStyle w:val="19"/>
        </w:rPr>
        <w:fldChar w:fldCharType="separate"/>
      </w:r>
      <w:r>
        <w:rPr>
          <w:rStyle w:val="19"/>
          <w:rFonts w:hint="eastAsia" w:ascii="方正仿宋_GBK" w:hAnsi="宋体" w:eastAsia="方正仿宋_GBK"/>
        </w:rPr>
        <w:t>三、供应商资格条件</w:t>
      </w:r>
      <w:r>
        <w:tab/>
      </w:r>
      <w:r>
        <w:fldChar w:fldCharType="begin"/>
      </w:r>
      <w:r>
        <w:instrText xml:space="preserve"> PAGEREF _Toc110936384 \h </w:instrText>
      </w:r>
      <w:r>
        <w:fldChar w:fldCharType="separate"/>
      </w:r>
      <w:r>
        <w:t>- 3 -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"_Toc110936385"</w:instrText>
      </w:r>
      <w:r>
        <w:rPr>
          <w:rStyle w:val="19"/>
        </w:rPr>
        <w:instrText xml:space="preserve"> </w:instrText>
      </w:r>
      <w:r>
        <w:rPr>
          <w:rStyle w:val="19"/>
        </w:rPr>
        <w:fldChar w:fldCharType="separate"/>
      </w:r>
      <w:r>
        <w:rPr>
          <w:rStyle w:val="19"/>
          <w:rFonts w:hint="eastAsia" w:ascii="方正仿宋_GBK" w:hAnsi="宋体" w:eastAsia="方正仿宋_GBK"/>
        </w:rPr>
        <w:t>四、谈判有关说明</w:t>
      </w:r>
      <w:r>
        <w:tab/>
      </w:r>
      <w:r>
        <w:fldChar w:fldCharType="begin"/>
      </w:r>
      <w:r>
        <w:instrText xml:space="preserve"> PAGEREF _Toc110936385 \h </w:instrText>
      </w:r>
      <w:r>
        <w:fldChar w:fldCharType="separate"/>
      </w:r>
      <w:r>
        <w:t xml:space="preserve">- </w:t>
      </w:r>
      <w:r>
        <w:rPr>
          <w:rFonts w:hint="eastAsia"/>
          <w:lang w:val="en-US" w:eastAsia="zh-CN"/>
        </w:rPr>
        <w:t>4</w:t>
      </w:r>
      <w:r>
        <w:t xml:space="preserve"> -</w:t>
      </w:r>
      <w:r>
        <w:fldChar w:fldCharType="end"/>
      </w:r>
      <w:r>
        <w:rPr>
          <w:rStyle w:val="19"/>
        </w:rPr>
        <w:fldChar w:fldCharType="end"/>
      </w:r>
    </w:p>
    <w:p>
      <w:pPr>
        <w:pStyle w:val="15"/>
        <w:tabs>
          <w:tab w:val="right" w:leader="dot" w:pos="9402"/>
        </w:tabs>
        <w:ind w:left="560"/>
        <w:rPr>
          <w:rStyle w:val="19"/>
        </w:rPr>
      </w:pPr>
      <w:r>
        <w:rPr>
          <w:rStyle w:val="19"/>
        </w:rPr>
        <w:fldChar w:fldCharType="begin"/>
      </w:r>
      <w:r>
        <w:rPr>
          <w:rStyle w:val="19"/>
        </w:rPr>
        <w:instrText xml:space="preserve"> </w:instrText>
      </w:r>
      <w:r>
        <w:instrText xml:space="preserve">HYPERLINK \l "_Toc110936386"</w:instrText>
      </w:r>
      <w:r>
        <w:rPr>
          <w:rStyle w:val="19"/>
        </w:rPr>
        <w:instrText xml:space="preserve"> </w:instrText>
      </w:r>
      <w:r>
        <w:rPr>
          <w:rStyle w:val="19"/>
        </w:rPr>
        <w:fldChar w:fldCharType="separate"/>
      </w:r>
      <w:r>
        <w:rPr>
          <w:rStyle w:val="19"/>
          <w:rFonts w:hint="eastAsia" w:ascii="方正仿宋_GBK" w:hAnsi="宋体" w:eastAsia="方正仿宋_GBK"/>
        </w:rPr>
        <w:t>五、</w:t>
      </w:r>
      <w:r>
        <w:rPr>
          <w:rStyle w:val="19"/>
          <w:rFonts w:hint="eastAsia" w:ascii="方正仿宋_GBK" w:hAnsi="宋体" w:eastAsia="方正仿宋_GBK"/>
          <w:lang w:val="en-US" w:eastAsia="zh-CN"/>
        </w:rPr>
        <w:t>谈判</w:t>
      </w:r>
      <w:r>
        <w:rPr>
          <w:rStyle w:val="19"/>
          <w:rFonts w:hint="eastAsia" w:ascii="方正仿宋_GBK" w:hAnsi="宋体" w:eastAsia="方正仿宋_GBK"/>
        </w:rPr>
        <w:t>保证金</w:t>
      </w:r>
      <w:r>
        <w:tab/>
      </w:r>
      <w:r>
        <w:fldChar w:fldCharType="begin"/>
      </w:r>
      <w:r>
        <w:instrText xml:space="preserve"> PAGEREF _Toc110936385 \h </w:instrText>
      </w:r>
      <w:r>
        <w:fldChar w:fldCharType="separate"/>
      </w:r>
      <w:r>
        <w:t xml:space="preserve">- </w:t>
      </w:r>
      <w:r>
        <w:rPr>
          <w:rFonts w:hint="eastAsia"/>
          <w:lang w:val="en-US" w:eastAsia="zh-CN"/>
        </w:rPr>
        <w:t>4</w:t>
      </w:r>
      <w:r>
        <w:t xml:space="preserve"> -</w:t>
      </w:r>
      <w:r>
        <w:fldChar w:fldCharType="end"/>
      </w:r>
      <w:r>
        <w:rPr>
          <w:rStyle w:val="19"/>
        </w:rPr>
        <w:fldChar w:fldCharType="end"/>
      </w:r>
    </w:p>
    <w:p>
      <w:pPr>
        <w:pStyle w:val="15"/>
        <w:tabs>
          <w:tab w:val="right" w:leader="dot" w:pos="9402"/>
        </w:tabs>
        <w:ind w:left="560"/>
        <w:rPr>
          <w:rFonts w:hint="default" w:eastAsia="宋体"/>
          <w:lang w:val="en-US" w:eastAsia="zh-CN"/>
        </w:rPr>
      </w:pPr>
      <w:r>
        <w:rPr>
          <w:rStyle w:val="19"/>
        </w:rPr>
        <w:fldChar w:fldCharType="begin"/>
      </w:r>
      <w:r>
        <w:rPr>
          <w:rStyle w:val="19"/>
        </w:rPr>
        <w:instrText xml:space="preserve"> </w:instrText>
      </w:r>
      <w:r>
        <w:instrText xml:space="preserve">HYPERLINK \l "_Toc110936386"</w:instrText>
      </w:r>
      <w:r>
        <w:rPr>
          <w:rStyle w:val="19"/>
        </w:rPr>
        <w:instrText xml:space="preserve"> </w:instrText>
      </w:r>
      <w:r>
        <w:rPr>
          <w:rStyle w:val="19"/>
        </w:rPr>
        <w:fldChar w:fldCharType="separate"/>
      </w:r>
      <w:r>
        <w:rPr>
          <w:rStyle w:val="19"/>
          <w:rFonts w:hint="eastAsia" w:ascii="方正仿宋_GBK" w:hAnsi="宋体" w:eastAsia="方正仿宋_GBK"/>
          <w:lang w:val="en-US" w:eastAsia="zh-CN"/>
        </w:rPr>
        <w:t>六</w:t>
      </w:r>
      <w:r>
        <w:rPr>
          <w:rStyle w:val="19"/>
          <w:rFonts w:hint="eastAsia" w:ascii="方正仿宋_GBK" w:hAnsi="宋体" w:eastAsia="方正仿宋_GBK"/>
        </w:rPr>
        <w:t>、</w:t>
      </w:r>
      <w:r>
        <w:rPr>
          <w:rStyle w:val="19"/>
          <w:rFonts w:hint="eastAsia" w:ascii="方正仿宋_GBK" w:hAnsi="宋体" w:eastAsia="方正仿宋_GBK"/>
          <w:lang w:val="en-US" w:eastAsia="zh-CN"/>
        </w:rPr>
        <w:t>履约保证金</w:t>
      </w:r>
      <w:r>
        <w:tab/>
      </w:r>
      <w:r>
        <w:fldChar w:fldCharType="begin"/>
      </w:r>
      <w:r>
        <w:instrText xml:space="preserve"> PAGEREF _Toc110936385 \h </w:instrText>
      </w:r>
      <w:r>
        <w:fldChar w:fldCharType="separate"/>
      </w:r>
      <w:r>
        <w:t xml:space="preserve">- </w:t>
      </w:r>
      <w:r>
        <w:rPr>
          <w:rFonts w:hint="eastAsia"/>
          <w:lang w:val="en-US" w:eastAsia="zh-CN"/>
        </w:rPr>
        <w:t>5</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"_Toc110936387"</w:instrText>
      </w:r>
      <w:r>
        <w:rPr>
          <w:rStyle w:val="19"/>
        </w:rPr>
        <w:instrText xml:space="preserve"> </w:instrText>
      </w:r>
      <w:r>
        <w:rPr>
          <w:rStyle w:val="19"/>
        </w:rPr>
        <w:fldChar w:fldCharType="separate"/>
      </w:r>
      <w:r>
        <w:rPr>
          <w:rStyle w:val="19"/>
          <w:rFonts w:hint="eastAsia" w:ascii="方正仿宋_GBK" w:hAnsi="宋体" w:eastAsia="方正仿宋_GBK"/>
          <w:lang w:val="en-US" w:eastAsia="zh-CN"/>
        </w:rPr>
        <w:t>七</w:t>
      </w:r>
      <w:r>
        <w:rPr>
          <w:rStyle w:val="19"/>
          <w:rFonts w:hint="eastAsia" w:ascii="方正仿宋_GBK" w:hAnsi="宋体" w:eastAsia="方正仿宋_GBK"/>
        </w:rPr>
        <w:t>、采购项目需落实的政府采购政策</w:t>
      </w:r>
      <w:r>
        <w:tab/>
      </w:r>
      <w:r>
        <w:fldChar w:fldCharType="begin"/>
      </w:r>
      <w:r>
        <w:instrText xml:space="preserve"> PAGEREF _Toc110936385 \h </w:instrText>
      </w:r>
      <w:r>
        <w:fldChar w:fldCharType="separate"/>
      </w:r>
      <w:r>
        <w:t xml:space="preserve">- </w:t>
      </w:r>
      <w:r>
        <w:rPr>
          <w:rFonts w:hint="eastAsia"/>
          <w:lang w:val="en-US" w:eastAsia="zh-CN"/>
        </w:rPr>
        <w:t>5</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"_Toc110936388"</w:instrText>
      </w:r>
      <w:r>
        <w:rPr>
          <w:rStyle w:val="19"/>
        </w:rPr>
        <w:instrText xml:space="preserve"> </w:instrText>
      </w:r>
      <w:r>
        <w:rPr>
          <w:rStyle w:val="19"/>
        </w:rPr>
        <w:fldChar w:fldCharType="separate"/>
      </w:r>
      <w:r>
        <w:rPr>
          <w:rStyle w:val="19"/>
          <w:rFonts w:hint="eastAsia"/>
          <w:lang w:val="en-US" w:eastAsia="zh-CN"/>
        </w:rPr>
        <w:t>八</w:t>
      </w:r>
      <w:r>
        <w:rPr>
          <w:rStyle w:val="19"/>
          <w:rFonts w:hint="eastAsia" w:ascii="方正仿宋_GBK" w:hAnsi="宋体" w:eastAsia="方正仿宋_GBK"/>
        </w:rPr>
        <w:t>、其它有关规定</w:t>
      </w:r>
      <w:r>
        <w:tab/>
      </w:r>
      <w:r>
        <w:fldChar w:fldCharType="begin"/>
      </w:r>
      <w:r>
        <w:instrText xml:space="preserve"> PAGEREF _Toc110936385 \h </w:instrText>
      </w:r>
      <w:r>
        <w:fldChar w:fldCharType="separate"/>
      </w:r>
      <w:r>
        <w:t xml:space="preserve">- </w:t>
      </w:r>
      <w:r>
        <w:rPr>
          <w:rFonts w:hint="eastAsia"/>
          <w:lang w:val="en-US" w:eastAsia="zh-CN"/>
        </w:rPr>
        <w:t>6</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"_Toc110936389"</w:instrText>
      </w:r>
      <w:r>
        <w:rPr>
          <w:rStyle w:val="19"/>
        </w:rPr>
        <w:instrText xml:space="preserve"> </w:instrText>
      </w:r>
      <w:r>
        <w:rPr>
          <w:rStyle w:val="19"/>
        </w:rPr>
        <w:fldChar w:fldCharType="separate"/>
      </w:r>
      <w:r>
        <w:rPr>
          <w:rStyle w:val="19"/>
          <w:rFonts w:hint="eastAsia"/>
          <w:lang w:val="en-US" w:eastAsia="zh-CN"/>
        </w:rPr>
        <w:t>九</w:t>
      </w:r>
      <w:r>
        <w:rPr>
          <w:rStyle w:val="19"/>
          <w:rFonts w:hint="eastAsia" w:ascii="方正仿宋_GBK" w:hAnsi="宋体" w:eastAsia="方正仿宋_GBK"/>
        </w:rPr>
        <w:t>、联系方式</w:t>
      </w:r>
      <w:r>
        <w:tab/>
      </w:r>
      <w:r>
        <w:fldChar w:fldCharType="begin"/>
      </w:r>
      <w:r>
        <w:instrText xml:space="preserve"> PAGEREF _Toc110936385 \h </w:instrText>
      </w:r>
      <w:r>
        <w:fldChar w:fldCharType="separate"/>
      </w:r>
      <w:r>
        <w:t xml:space="preserve">- </w:t>
      </w:r>
      <w:r>
        <w:rPr>
          <w:rFonts w:hint="eastAsia"/>
          <w:lang w:val="en-US" w:eastAsia="zh-CN"/>
        </w:rPr>
        <w:t>6</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"_Toc110936390"</w:instrText>
      </w:r>
      <w:r>
        <w:rPr>
          <w:rStyle w:val="19"/>
        </w:rPr>
        <w:instrText xml:space="preserve"> </w:instrText>
      </w:r>
      <w:r>
        <w:rPr>
          <w:rStyle w:val="19"/>
        </w:rPr>
        <w:fldChar w:fldCharType="separate"/>
      </w:r>
      <w:r>
        <w:rPr>
          <w:rStyle w:val="19"/>
          <w:rFonts w:hint="eastAsia" w:ascii="方正小标宋_GBK" w:eastAsia="方正小标宋_GBK"/>
        </w:rPr>
        <w:t>第二篇</w:t>
      </w:r>
      <w:r>
        <w:rPr>
          <w:rStyle w:val="19"/>
          <w:rFonts w:ascii="方正小标宋_GBK" w:eastAsia="方正小标宋_GBK"/>
        </w:rPr>
        <w:t xml:space="preserve">  </w:t>
      </w:r>
      <w:r>
        <w:rPr>
          <w:rStyle w:val="19"/>
          <w:rFonts w:hint="eastAsia" w:ascii="方正小标宋_GBK" w:hAnsi="Times New Roman" w:eastAsia="方正小标宋_GBK" w:cs="Times New Roman"/>
        </w:rPr>
        <w:t>谈判项目技术</w:t>
      </w:r>
      <w:r>
        <w:rPr>
          <w:rStyle w:val="19"/>
          <w:rFonts w:hint="eastAsia" w:ascii="方正小标宋_GBK" w:hAnsi="Times New Roman" w:eastAsia="方正小标宋_GBK" w:cs="Times New Roman"/>
          <w:lang w:val="en-US" w:eastAsia="zh-CN"/>
        </w:rPr>
        <w:t>规格、数量及质量</w:t>
      </w:r>
      <w:r>
        <w:rPr>
          <w:rStyle w:val="19"/>
          <w:rFonts w:hint="eastAsia" w:ascii="方正小标宋_GBK" w:hAnsi="Times New Roman" w:eastAsia="方正小标宋_GBK" w:cs="Times New Roman"/>
        </w:rPr>
        <w:t>求</w:t>
      </w:r>
      <w:r>
        <w:tab/>
      </w:r>
      <w:r>
        <w:fldChar w:fldCharType="begin"/>
      </w:r>
      <w:r>
        <w:instrText xml:space="preserve"> PAGEREF _Toc110936390 \h </w:instrText>
      </w:r>
      <w:r>
        <w:fldChar w:fldCharType="separate"/>
      </w:r>
      <w:r>
        <w:t xml:space="preserve">- </w:t>
      </w:r>
      <w:r>
        <w:rPr>
          <w:rFonts w:hint="eastAsia"/>
          <w:lang w:val="en-US" w:eastAsia="zh-CN"/>
        </w:rPr>
        <w:t>7</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"_Toc110936391"</w:instrText>
      </w:r>
      <w:r>
        <w:rPr>
          <w:rStyle w:val="19"/>
        </w:rPr>
        <w:instrText xml:space="preserve"> </w:instrText>
      </w:r>
      <w:r>
        <w:rPr>
          <w:rStyle w:val="19"/>
        </w:rPr>
        <w:fldChar w:fldCharType="separate"/>
      </w:r>
      <w:r>
        <w:rPr>
          <w:rStyle w:val="19"/>
          <w:rFonts w:hint="eastAsia" w:ascii="方正仿宋_GBK" w:hAnsi="宋体" w:eastAsia="方正仿宋_GBK"/>
        </w:rPr>
        <w:t>一、项目一览表</w:t>
      </w:r>
      <w:r>
        <w:tab/>
      </w:r>
      <w:r>
        <w:fldChar w:fldCharType="begin"/>
      </w:r>
      <w:r>
        <w:instrText xml:space="preserve"> PAGEREF _Toc110936385 \h </w:instrText>
      </w:r>
      <w:r>
        <w:fldChar w:fldCharType="separate"/>
      </w:r>
      <w:r>
        <w:t xml:space="preserve">- </w:t>
      </w:r>
      <w:r>
        <w:rPr>
          <w:rFonts w:hint="eastAsia"/>
          <w:lang w:val="en-US" w:eastAsia="zh-CN"/>
        </w:rPr>
        <w:t>7</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"_Toc110936393"</w:instrText>
      </w:r>
      <w:r>
        <w:rPr>
          <w:rStyle w:val="19"/>
        </w:rPr>
        <w:instrText xml:space="preserve"> </w:instrText>
      </w:r>
      <w:r>
        <w:rPr>
          <w:rStyle w:val="19"/>
        </w:rPr>
        <w:fldChar w:fldCharType="separate"/>
      </w:r>
      <w:r>
        <w:rPr>
          <w:rStyle w:val="19"/>
          <w:rFonts w:hint="eastAsia" w:ascii="方正小标宋_GBK" w:eastAsia="方正小标宋_GBK"/>
        </w:rPr>
        <w:t>第三篇</w:t>
      </w:r>
      <w:r>
        <w:rPr>
          <w:rStyle w:val="19"/>
          <w:rFonts w:ascii="方正小标宋_GBK" w:eastAsia="方正小标宋_GBK"/>
        </w:rPr>
        <w:t xml:space="preserve">  </w:t>
      </w:r>
      <w:r>
        <w:rPr>
          <w:rStyle w:val="19"/>
          <w:rFonts w:hint="eastAsia" w:ascii="方正小标宋_GBK" w:eastAsia="方正小标宋_GBK"/>
        </w:rPr>
        <w:t>谈判项目服务需求</w:t>
      </w:r>
      <w:r>
        <w:tab/>
      </w:r>
      <w:r>
        <w:fldChar w:fldCharType="begin"/>
      </w:r>
      <w:r>
        <w:instrText xml:space="preserve"> PAGEREF _Toc110936393 \h </w:instrText>
      </w:r>
      <w:r>
        <w:fldChar w:fldCharType="separate"/>
      </w:r>
      <w:r>
        <w:t>- 21 -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"_Toc110936394"</w:instrText>
      </w:r>
      <w:r>
        <w:rPr>
          <w:rStyle w:val="19"/>
        </w:rPr>
        <w:instrText xml:space="preserve"> </w:instrText>
      </w:r>
      <w:r>
        <w:rPr>
          <w:rStyle w:val="19"/>
        </w:rPr>
        <w:fldChar w:fldCharType="separate"/>
      </w:r>
      <w:r>
        <w:rPr>
          <w:rStyle w:val="19"/>
          <w:rFonts w:hint="eastAsia" w:ascii="方正仿宋_GBK" w:hAnsi="宋体" w:eastAsia="方正仿宋_GBK"/>
        </w:rPr>
        <w:t>一、交货时间、地点及验收方式</w:t>
      </w:r>
      <w:r>
        <w:tab/>
      </w:r>
      <w:r>
        <w:fldChar w:fldCharType="begin"/>
      </w:r>
      <w:r>
        <w:instrText xml:space="preserve"> PAGEREF _Toc110936394 \h </w:instrText>
      </w:r>
      <w:r>
        <w:fldChar w:fldCharType="separate"/>
      </w:r>
      <w:r>
        <w:t>- 21 -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"_Toc110936395"</w:instrText>
      </w:r>
      <w:r>
        <w:rPr>
          <w:rStyle w:val="19"/>
        </w:rPr>
        <w:instrText xml:space="preserve"> </w:instrText>
      </w:r>
      <w:r>
        <w:rPr>
          <w:rStyle w:val="19"/>
        </w:rPr>
        <w:fldChar w:fldCharType="separate"/>
      </w:r>
      <w:r>
        <w:rPr>
          <w:rStyle w:val="19"/>
          <w:rFonts w:hint="eastAsia" w:ascii="方正仿宋_GBK" w:hAnsi="宋体" w:eastAsia="方正仿宋_GBK"/>
        </w:rPr>
        <w:t>二、质量保证及售后服务</w:t>
      </w:r>
      <w:r>
        <w:tab/>
      </w:r>
      <w:r>
        <w:fldChar w:fldCharType="begin"/>
      </w:r>
      <w:r>
        <w:instrText xml:space="preserve"> PAGEREF _Toc110936395 \h </w:instrText>
      </w:r>
      <w:r>
        <w:fldChar w:fldCharType="separate"/>
      </w:r>
      <w:r>
        <w:t>- 21 -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"_Toc110936396"</w:instrText>
      </w:r>
      <w:r>
        <w:rPr>
          <w:rStyle w:val="19"/>
        </w:rPr>
        <w:instrText xml:space="preserve"> </w:instrText>
      </w:r>
      <w:r>
        <w:rPr>
          <w:rStyle w:val="19"/>
        </w:rPr>
        <w:fldChar w:fldCharType="separate"/>
      </w:r>
      <w:r>
        <w:rPr>
          <w:rStyle w:val="19"/>
          <w:rFonts w:hint="eastAsia" w:ascii="方正仿宋_GBK" w:hAnsi="宋体" w:eastAsia="方正仿宋_GBK"/>
        </w:rPr>
        <w:t>三、报价要求</w:t>
      </w:r>
      <w:r>
        <w:tab/>
      </w:r>
      <w:r>
        <w:fldChar w:fldCharType="begin"/>
      </w:r>
      <w:r>
        <w:instrText xml:space="preserve"> PAGEREF _Toc110936396 \h </w:instrText>
      </w:r>
      <w:r>
        <w:fldChar w:fldCharType="separate"/>
      </w:r>
      <w:r>
        <w:t>- 2</w:t>
      </w:r>
      <w:r>
        <w:rPr>
          <w:rFonts w:hint="eastAsia"/>
          <w:lang w:val="en-US" w:eastAsia="zh-CN"/>
        </w:rPr>
        <w:t>2</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"_Toc110936397"</w:instrText>
      </w:r>
      <w:r>
        <w:rPr>
          <w:rStyle w:val="19"/>
        </w:rPr>
        <w:instrText xml:space="preserve"> </w:instrText>
      </w:r>
      <w:r>
        <w:rPr>
          <w:rStyle w:val="19"/>
        </w:rPr>
        <w:fldChar w:fldCharType="separate"/>
      </w:r>
      <w:r>
        <w:rPr>
          <w:rStyle w:val="19"/>
          <w:rFonts w:hint="eastAsia" w:ascii="方正仿宋_GBK" w:hAnsi="宋体" w:eastAsia="方正仿宋_GBK"/>
        </w:rPr>
        <w:t>四、付款方式</w:t>
      </w:r>
      <w:r>
        <w:rPr>
          <w:rStyle w:val="19"/>
          <w:rFonts w:hint="eastAsia" w:ascii="方正仿宋_GBK" w:hAnsi="宋体" w:eastAsia="方正仿宋_GBK"/>
          <w:lang w:val="en-US" w:eastAsia="zh-CN"/>
        </w:rPr>
        <w:t>及结算方式</w:t>
      </w:r>
      <w:r>
        <w:tab/>
      </w:r>
      <w:r>
        <w:fldChar w:fldCharType="begin"/>
      </w:r>
      <w:r>
        <w:instrText xml:space="preserve"> PAGEREF _Toc110936397 \h </w:instrText>
      </w:r>
      <w:r>
        <w:fldChar w:fldCharType="separate"/>
      </w:r>
      <w:r>
        <w:t>- 22 -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"_Toc110936398"</w:instrText>
      </w:r>
      <w:r>
        <w:rPr>
          <w:rStyle w:val="19"/>
        </w:rPr>
        <w:instrText xml:space="preserve"> </w:instrText>
      </w:r>
      <w:r>
        <w:rPr>
          <w:rStyle w:val="19"/>
        </w:rPr>
        <w:fldChar w:fldCharType="separate"/>
      </w:r>
      <w:r>
        <w:rPr>
          <w:rStyle w:val="19"/>
          <w:rFonts w:hint="eastAsia" w:ascii="方正仿宋_GBK" w:hAnsi="宋体" w:eastAsia="方正仿宋_GBK"/>
        </w:rPr>
        <w:t>五、知识产权</w:t>
      </w:r>
      <w:r>
        <w:tab/>
      </w:r>
      <w:r>
        <w:fldChar w:fldCharType="begin"/>
      </w:r>
      <w:r>
        <w:instrText xml:space="preserve"> PAGEREF _Toc110936398 \h </w:instrText>
      </w:r>
      <w:r>
        <w:fldChar w:fldCharType="separate"/>
      </w:r>
      <w:r>
        <w:t>- 22 -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"_Toc110936399"</w:instrText>
      </w:r>
      <w:r>
        <w:rPr>
          <w:rStyle w:val="19"/>
        </w:rPr>
        <w:instrText xml:space="preserve"> </w:instrText>
      </w:r>
      <w:r>
        <w:rPr>
          <w:rStyle w:val="19"/>
        </w:rPr>
        <w:fldChar w:fldCharType="separate"/>
      </w:r>
      <w:r>
        <w:rPr>
          <w:rStyle w:val="19"/>
          <w:rFonts w:hint="eastAsia" w:ascii="方正仿宋_GBK" w:hAnsi="宋体" w:eastAsia="方正仿宋_GBK"/>
        </w:rPr>
        <w:t>六、培训</w:t>
      </w:r>
      <w:r>
        <w:tab/>
      </w:r>
      <w:r>
        <w:fldChar w:fldCharType="begin"/>
      </w:r>
      <w:r>
        <w:instrText xml:space="preserve"> PAGEREF _Toc110936399 \h </w:instrText>
      </w:r>
      <w:r>
        <w:fldChar w:fldCharType="separate"/>
      </w:r>
      <w:r>
        <w:t>- 22 -</w:t>
      </w:r>
      <w:r>
        <w:fldChar w:fldCharType="end"/>
      </w:r>
      <w:r>
        <w:rPr>
          <w:rStyle w:val="19"/>
        </w:rPr>
        <w:fldChar w:fldCharType="end"/>
      </w:r>
    </w:p>
    <w:p>
      <w:pPr>
        <w:pStyle w:val="15"/>
        <w:tabs>
          <w:tab w:val="right" w:leader="dot" w:pos="9402"/>
        </w:tabs>
        <w:ind w:left="560"/>
        <w:rPr>
          <w:rStyle w:val="19"/>
        </w:rPr>
      </w:pPr>
      <w:r>
        <w:rPr>
          <w:rStyle w:val="19"/>
        </w:rPr>
        <w:fldChar w:fldCharType="begin"/>
      </w:r>
      <w:r>
        <w:rPr>
          <w:rStyle w:val="19"/>
        </w:rPr>
        <w:instrText xml:space="preserve"> </w:instrText>
      </w:r>
      <w:r>
        <w:instrText xml:space="preserve">HYPERLINK \l "_Toc110936400"</w:instrText>
      </w:r>
      <w:r>
        <w:rPr>
          <w:rStyle w:val="19"/>
        </w:rPr>
        <w:instrText xml:space="preserve"> </w:instrText>
      </w:r>
      <w:r>
        <w:rPr>
          <w:rStyle w:val="19"/>
        </w:rPr>
        <w:fldChar w:fldCharType="separate"/>
      </w:r>
      <w:r>
        <w:rPr>
          <w:rStyle w:val="19"/>
          <w:rFonts w:hint="eastAsia" w:ascii="方正仿宋_GBK" w:hAnsi="宋体" w:eastAsia="方正仿宋_GBK"/>
        </w:rPr>
        <w:t>七、</w:t>
      </w:r>
      <w:r>
        <w:rPr>
          <w:rStyle w:val="19"/>
          <w:rFonts w:hint="eastAsia" w:ascii="方正仿宋_GBK" w:hAnsi="宋体" w:eastAsia="方正仿宋_GBK"/>
          <w:lang w:val="en-US" w:eastAsia="zh-CN"/>
        </w:rPr>
        <w:t>附件、图纸及包装要求</w:t>
      </w:r>
      <w:r>
        <w:tab/>
      </w:r>
      <w:r>
        <w:fldChar w:fldCharType="begin"/>
      </w:r>
      <w:r>
        <w:instrText xml:space="preserve"> PAGEREF _Toc110936400 \h </w:instrText>
      </w:r>
      <w:r>
        <w:fldChar w:fldCharType="separate"/>
      </w:r>
      <w:r>
        <w:t>- 22 -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"_Toc110936400"</w:instrText>
      </w:r>
      <w:r>
        <w:rPr>
          <w:rStyle w:val="19"/>
        </w:rPr>
        <w:instrText xml:space="preserve"> </w:instrText>
      </w:r>
      <w:r>
        <w:rPr>
          <w:rStyle w:val="19"/>
        </w:rPr>
        <w:fldChar w:fldCharType="separate"/>
      </w:r>
      <w:r>
        <w:rPr>
          <w:rStyle w:val="19"/>
          <w:rFonts w:hint="eastAsia" w:ascii="方正仿宋_GBK" w:hAnsi="宋体" w:eastAsia="方正仿宋_GBK"/>
          <w:lang w:val="en-US" w:eastAsia="zh-CN"/>
        </w:rPr>
        <w:t>八</w:t>
      </w:r>
      <w:r>
        <w:rPr>
          <w:rStyle w:val="19"/>
          <w:rFonts w:hint="eastAsia" w:ascii="方正仿宋_GBK" w:hAnsi="宋体" w:eastAsia="方正仿宋_GBK"/>
        </w:rPr>
        <w:t>、</w:t>
      </w:r>
      <w:r>
        <w:rPr>
          <w:rStyle w:val="19"/>
          <w:rFonts w:hint="eastAsia" w:ascii="方正仿宋_GBK" w:hAnsi="宋体" w:eastAsia="方正仿宋_GBK"/>
          <w:lang w:val="en-US" w:eastAsia="zh-CN"/>
        </w:rPr>
        <w:t>其他</w:t>
      </w:r>
      <w:r>
        <w:tab/>
      </w:r>
      <w:r>
        <w:fldChar w:fldCharType="begin"/>
      </w:r>
      <w:r>
        <w:instrText xml:space="preserve"> PAGEREF _Toc110936400 \h </w:instrText>
      </w:r>
      <w:r>
        <w:fldChar w:fldCharType="separate"/>
      </w:r>
      <w:r>
        <w:t>- 22 -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"_Toc110936401"</w:instrText>
      </w:r>
      <w:r>
        <w:rPr>
          <w:rStyle w:val="19"/>
        </w:rPr>
        <w:instrText xml:space="preserve"> </w:instrText>
      </w:r>
      <w:r>
        <w:rPr>
          <w:rStyle w:val="19"/>
        </w:rPr>
        <w:fldChar w:fldCharType="separate"/>
      </w:r>
      <w:r>
        <w:rPr>
          <w:rStyle w:val="19"/>
          <w:rFonts w:hint="eastAsia" w:ascii="方正小标宋_GBK" w:eastAsia="方正小标宋_GBK"/>
        </w:rPr>
        <w:t>第四篇</w:t>
      </w:r>
      <w:r>
        <w:rPr>
          <w:rStyle w:val="19"/>
          <w:rFonts w:ascii="方正小标宋_GBK" w:eastAsia="方正小标宋_GBK"/>
        </w:rPr>
        <w:t xml:space="preserve">  </w:t>
      </w:r>
      <w:r>
        <w:rPr>
          <w:rStyle w:val="19"/>
          <w:rFonts w:hint="eastAsia" w:ascii="方正小标宋_GBK" w:eastAsia="方正小标宋_GBK"/>
        </w:rPr>
        <w:t>采购程序、评定成交的标准、无效谈判及采购终止</w:t>
      </w:r>
      <w:r>
        <w:tab/>
      </w:r>
      <w:r>
        <w:fldChar w:fldCharType="begin"/>
      </w:r>
      <w:r>
        <w:instrText xml:space="preserve"> PAGEREF _Toc110936401 \h </w:instrText>
      </w:r>
      <w:r>
        <w:fldChar w:fldCharType="separate"/>
      </w:r>
      <w:r>
        <w:t>- 23 -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"_Toc110936402"</w:instrText>
      </w:r>
      <w:r>
        <w:rPr>
          <w:rStyle w:val="19"/>
        </w:rPr>
        <w:instrText xml:space="preserve"> </w:instrText>
      </w:r>
      <w:r>
        <w:rPr>
          <w:rStyle w:val="19"/>
        </w:rPr>
        <w:fldChar w:fldCharType="separate"/>
      </w:r>
      <w:r>
        <w:rPr>
          <w:rStyle w:val="19"/>
          <w:rFonts w:hint="eastAsia" w:ascii="方正仿宋_GBK" w:hAnsi="宋体" w:eastAsia="方正仿宋_GBK"/>
        </w:rPr>
        <w:t>一、采购程序</w:t>
      </w:r>
      <w:r>
        <w:tab/>
      </w:r>
      <w:r>
        <w:fldChar w:fldCharType="begin"/>
      </w:r>
      <w:r>
        <w:instrText xml:space="preserve"> PAGEREF _Toc110936402 \h </w:instrText>
      </w:r>
      <w:r>
        <w:fldChar w:fldCharType="separate"/>
      </w:r>
      <w:r>
        <w:t>- 23 -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"_Toc110936403"</w:instrText>
      </w:r>
      <w:r>
        <w:rPr>
          <w:rStyle w:val="19"/>
        </w:rPr>
        <w:instrText xml:space="preserve"> </w:instrText>
      </w:r>
      <w:r>
        <w:rPr>
          <w:rStyle w:val="19"/>
        </w:rPr>
        <w:fldChar w:fldCharType="separate"/>
      </w:r>
      <w:r>
        <w:rPr>
          <w:rStyle w:val="19"/>
          <w:rFonts w:hint="eastAsia" w:ascii="方正仿宋_GBK" w:hAnsi="宋体" w:eastAsia="方正仿宋_GBK"/>
        </w:rPr>
        <w:t>二、评定成交的标准</w:t>
      </w:r>
      <w:r>
        <w:tab/>
      </w:r>
      <w:r>
        <w:fldChar w:fldCharType="begin"/>
      </w:r>
      <w:r>
        <w:instrText xml:space="preserve"> PAGEREF _Toc110936403 \h </w:instrText>
      </w:r>
      <w:r>
        <w:fldChar w:fldCharType="separate"/>
      </w:r>
      <w:r>
        <w:t>- 25 -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"_Toc110936404"</w:instrText>
      </w:r>
      <w:r>
        <w:rPr>
          <w:rStyle w:val="19"/>
        </w:rPr>
        <w:instrText xml:space="preserve"> </w:instrText>
      </w:r>
      <w:r>
        <w:rPr>
          <w:rStyle w:val="19"/>
        </w:rPr>
        <w:fldChar w:fldCharType="separate"/>
      </w:r>
      <w:r>
        <w:rPr>
          <w:rStyle w:val="19"/>
          <w:rFonts w:hint="eastAsia" w:ascii="方正仿宋_GBK" w:hAnsi="宋体" w:eastAsia="方正仿宋_GBK"/>
        </w:rPr>
        <w:t>三、无效谈判</w:t>
      </w:r>
      <w:r>
        <w:tab/>
      </w:r>
      <w:r>
        <w:fldChar w:fldCharType="begin"/>
      </w:r>
      <w:r>
        <w:instrText xml:space="preserve"> PAGEREF _Toc110936404 \h </w:instrText>
      </w:r>
      <w:r>
        <w:fldChar w:fldCharType="separate"/>
      </w:r>
      <w:r>
        <w:t>- 25 -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"_Toc110936405"</w:instrText>
      </w:r>
      <w:r>
        <w:rPr>
          <w:rStyle w:val="19"/>
        </w:rPr>
        <w:instrText xml:space="preserve"> </w:instrText>
      </w:r>
      <w:r>
        <w:rPr>
          <w:rStyle w:val="19"/>
        </w:rPr>
        <w:fldChar w:fldCharType="separate"/>
      </w:r>
      <w:r>
        <w:rPr>
          <w:rStyle w:val="19"/>
          <w:rFonts w:hint="eastAsia" w:ascii="方正仿宋_GBK" w:hAnsi="宋体" w:eastAsia="方正仿宋_GBK"/>
        </w:rPr>
        <w:t>四、采购终止</w:t>
      </w:r>
      <w:r>
        <w:tab/>
      </w:r>
      <w:r>
        <w:fldChar w:fldCharType="begin"/>
      </w:r>
      <w:r>
        <w:instrText xml:space="preserve"> PAGEREF _Toc110936405 \h </w:instrText>
      </w:r>
      <w:r>
        <w:fldChar w:fldCharType="separate"/>
      </w:r>
      <w:r>
        <w:t>- 26 -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"_Toc110936406"</w:instrText>
      </w:r>
      <w:r>
        <w:rPr>
          <w:rStyle w:val="19"/>
        </w:rPr>
        <w:instrText xml:space="preserve"> </w:instrText>
      </w:r>
      <w:r>
        <w:rPr>
          <w:rStyle w:val="19"/>
        </w:rPr>
        <w:fldChar w:fldCharType="separate"/>
      </w:r>
      <w:r>
        <w:rPr>
          <w:rStyle w:val="19"/>
          <w:rFonts w:hint="eastAsia" w:ascii="方正小标宋_GBK" w:eastAsia="方正小标宋_GBK"/>
        </w:rPr>
        <w:t>第五篇</w:t>
      </w:r>
      <w:r>
        <w:rPr>
          <w:rStyle w:val="19"/>
          <w:rFonts w:ascii="方正小标宋_GBK" w:eastAsia="方正小标宋_GBK"/>
        </w:rPr>
        <w:t xml:space="preserve">  </w:t>
      </w:r>
      <w:r>
        <w:rPr>
          <w:rStyle w:val="19"/>
          <w:rFonts w:hint="eastAsia" w:ascii="方正小标宋_GBK" w:eastAsia="方正小标宋_GBK"/>
        </w:rPr>
        <w:t>供应商须知</w:t>
      </w:r>
      <w:r>
        <w:tab/>
      </w:r>
      <w:r>
        <w:fldChar w:fldCharType="begin"/>
      </w:r>
      <w:r>
        <w:instrText xml:space="preserve"> PAGEREF _Toc110936406 \h </w:instrText>
      </w:r>
      <w:r>
        <w:fldChar w:fldCharType="separate"/>
      </w:r>
      <w:r>
        <w:t>- 27 -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"_Toc110936407"</w:instrText>
      </w:r>
      <w:r>
        <w:rPr>
          <w:rStyle w:val="19"/>
        </w:rPr>
        <w:instrText xml:space="preserve"> </w:instrText>
      </w:r>
      <w:r>
        <w:rPr>
          <w:rStyle w:val="19"/>
        </w:rPr>
        <w:fldChar w:fldCharType="separate"/>
      </w:r>
      <w:r>
        <w:rPr>
          <w:rStyle w:val="19"/>
          <w:rFonts w:hint="eastAsia" w:ascii="方正仿宋_GBK" w:hAnsi="宋体" w:eastAsia="方正仿宋_GBK"/>
        </w:rPr>
        <w:t>一、谈判费用</w:t>
      </w:r>
      <w:r>
        <w:tab/>
      </w:r>
      <w:r>
        <w:fldChar w:fldCharType="begin"/>
      </w:r>
      <w:r>
        <w:instrText xml:space="preserve"> PAGEREF _Toc110936407 \h </w:instrText>
      </w:r>
      <w:r>
        <w:fldChar w:fldCharType="separate"/>
      </w:r>
      <w:r>
        <w:t>- 27 -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"_Toc110936408"</w:instrText>
      </w:r>
      <w:r>
        <w:rPr>
          <w:rStyle w:val="19"/>
        </w:rPr>
        <w:instrText xml:space="preserve"> </w:instrText>
      </w:r>
      <w:r>
        <w:rPr>
          <w:rStyle w:val="19"/>
        </w:rPr>
        <w:fldChar w:fldCharType="separate"/>
      </w:r>
      <w:r>
        <w:rPr>
          <w:rStyle w:val="19"/>
          <w:rFonts w:hint="eastAsia" w:ascii="方正仿宋_GBK" w:hAnsi="宋体" w:eastAsia="方正仿宋_GBK"/>
        </w:rPr>
        <w:t>二、竞争性谈判文件</w:t>
      </w:r>
      <w:r>
        <w:tab/>
      </w:r>
      <w:r>
        <w:fldChar w:fldCharType="begin"/>
      </w:r>
      <w:r>
        <w:instrText xml:space="preserve"> PAGEREF _Toc110936408 \h </w:instrText>
      </w:r>
      <w:r>
        <w:fldChar w:fldCharType="separate"/>
      </w:r>
      <w:r>
        <w:t>- 27 -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"_Toc110936409"</w:instrText>
      </w:r>
      <w:r>
        <w:rPr>
          <w:rStyle w:val="19"/>
        </w:rPr>
        <w:instrText xml:space="preserve"> </w:instrText>
      </w:r>
      <w:r>
        <w:rPr>
          <w:rStyle w:val="19"/>
        </w:rPr>
        <w:fldChar w:fldCharType="separate"/>
      </w:r>
      <w:r>
        <w:rPr>
          <w:rStyle w:val="19"/>
          <w:rFonts w:hint="eastAsia" w:ascii="方正仿宋_GBK" w:hAnsi="宋体" w:eastAsia="方正仿宋_GBK"/>
        </w:rPr>
        <w:t>三、谈判要求</w:t>
      </w:r>
      <w:r>
        <w:tab/>
      </w:r>
      <w:r>
        <w:fldChar w:fldCharType="begin"/>
      </w:r>
      <w:r>
        <w:instrText xml:space="preserve"> PAGEREF _Toc110936409 \h </w:instrText>
      </w:r>
      <w:r>
        <w:fldChar w:fldCharType="separate"/>
      </w:r>
      <w:r>
        <w:t>- 27 -</w:t>
      </w:r>
      <w:r>
        <w:fldChar w:fldCharType="end"/>
      </w:r>
      <w:r>
        <w:rPr>
          <w:rStyle w:val="19"/>
        </w:rPr>
        <w:fldChar w:fldCharType="end"/>
      </w:r>
    </w:p>
    <w:p>
      <w:pPr>
        <w:pStyle w:val="15"/>
        <w:tabs>
          <w:tab w:val="right" w:leader="dot" w:pos="9402"/>
        </w:tabs>
        <w:ind w:left="560"/>
        <w:rPr>
          <w:rFonts w:hint="eastAsia" w:ascii="方正仿宋_GBK" w:hAnsi="方正仿宋_GBK" w:eastAsia="方正仿宋_GBK" w:cs="方正仿宋_GBK"/>
          <w:sz w:val="21"/>
          <w:szCs w:val="22"/>
        </w:rPr>
      </w:pPr>
      <w:r>
        <w:rPr>
          <w:rStyle w:val="19"/>
          <w:rFonts w:hint="eastAsia" w:ascii="方正仿宋_GBK" w:hAnsi="方正仿宋_GBK" w:eastAsia="方正仿宋_GBK" w:cs="方正仿宋_GBK"/>
        </w:rPr>
        <w:fldChar w:fldCharType="begin"/>
      </w:r>
      <w:r>
        <w:rPr>
          <w:rStyle w:val="19"/>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"_Toc110936410"</w:instrText>
      </w:r>
      <w:r>
        <w:rPr>
          <w:rStyle w:val="19"/>
          <w:rFonts w:hint="eastAsia" w:ascii="方正仿宋_GBK" w:hAnsi="方正仿宋_GBK" w:eastAsia="方正仿宋_GBK" w:cs="方正仿宋_GBK"/>
        </w:rPr>
        <w:instrText xml:space="preserve"> </w:instrText>
      </w:r>
      <w:r>
        <w:rPr>
          <w:rStyle w:val="19"/>
          <w:rFonts w:hint="eastAsia" w:ascii="方正仿宋_GBK" w:hAnsi="方正仿宋_GBK" w:eastAsia="方正仿宋_GBK" w:cs="方正仿宋_GBK"/>
        </w:rPr>
        <w:fldChar w:fldCharType="separate"/>
      </w:r>
      <w:r>
        <w:rPr>
          <w:rStyle w:val="19"/>
          <w:rFonts w:hint="eastAsia" w:ascii="方正仿宋_GBK" w:hAnsi="方正仿宋_GBK" w:eastAsia="方正仿宋_GBK" w:cs="方正仿宋_GBK"/>
        </w:rPr>
        <w:t>四、</w:t>
      </w:r>
      <w:r>
        <w:rPr>
          <w:rStyle w:val="19"/>
          <w:rFonts w:hint="eastAsia" w:ascii="方正仿宋_GBK" w:hAnsi="方正仿宋_GBK" w:eastAsia="方正仿宋_GBK" w:cs="方正仿宋_GBK"/>
        </w:rPr>
        <w:fldChar w:fldCharType="end"/>
      </w:r>
      <w:r>
        <w:rPr>
          <w:rStyle w:val="19"/>
          <w:rFonts w:hint="eastAsia" w:ascii="方正仿宋_GBK" w:hAnsi="方正仿宋_GBK" w:eastAsia="方正仿宋_GBK" w:cs="方正仿宋_GBK"/>
        </w:rPr>
        <w:fldChar w:fldCharType="begin"/>
      </w:r>
      <w:r>
        <w:rPr>
          <w:rStyle w:val="19"/>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"_Toc110936411"</w:instrText>
      </w:r>
      <w:r>
        <w:rPr>
          <w:rStyle w:val="19"/>
          <w:rFonts w:hint="eastAsia" w:ascii="方正仿宋_GBK" w:hAnsi="方正仿宋_GBK" w:eastAsia="方正仿宋_GBK" w:cs="方正仿宋_GBK"/>
        </w:rPr>
        <w:instrText xml:space="preserve"> </w:instrText>
      </w:r>
      <w:r>
        <w:rPr>
          <w:rStyle w:val="19"/>
          <w:rFonts w:hint="eastAsia" w:ascii="方正仿宋_GBK" w:hAnsi="方正仿宋_GBK" w:eastAsia="方正仿宋_GBK" w:cs="方正仿宋_GBK"/>
        </w:rPr>
        <w:fldChar w:fldCharType="separate"/>
      </w:r>
      <w:r>
        <w:rPr>
          <w:rStyle w:val="19"/>
          <w:rFonts w:hint="eastAsia" w:ascii="方正仿宋_GBK" w:hAnsi="方正仿宋_GBK" w:eastAsia="方正仿宋_GBK" w:cs="方正仿宋_GBK"/>
        </w:rPr>
        <w:t>成交通知</w:t>
      </w:r>
      <w:r>
        <w:rPr>
          <w:rFonts w:hint="eastAsia" w:ascii="方正仿宋_GBK" w:hAnsi="方正仿宋_GBK" w:eastAsia="方正仿宋_GBK" w:cs="方正仿宋_GBK"/>
        </w:rPr>
        <w:tab/>
      </w:r>
      <w:r>
        <w:fldChar w:fldCharType="begin"/>
      </w:r>
      <w:r>
        <w:instrText xml:space="preserve"> PAGEREF _Toc110936409 \h </w:instrText>
      </w:r>
      <w:r>
        <w:fldChar w:fldCharType="separate"/>
      </w:r>
      <w:r>
        <w:t xml:space="preserve">- </w:t>
      </w:r>
      <w:r>
        <w:rPr>
          <w:rFonts w:hint="eastAsia"/>
          <w:lang w:val="en-US" w:eastAsia="zh-CN"/>
        </w:rPr>
        <w:t>28</w:t>
      </w:r>
      <w:r>
        <w:t xml:space="preserve"> -</w:t>
      </w:r>
      <w:r>
        <w:fldChar w:fldCharType="end"/>
      </w:r>
      <w:r>
        <w:rPr>
          <w:rStyle w:val="19"/>
          <w:rFonts w:hint="eastAsia" w:ascii="方正仿宋_GBK" w:hAnsi="方正仿宋_GBK" w:eastAsia="方正仿宋_GBK" w:cs="方正仿宋_GBK"/>
        </w:rPr>
        <w:fldChar w:fldCharType="end"/>
      </w:r>
    </w:p>
    <w:p>
      <w:pPr>
        <w:pStyle w:val="15"/>
        <w:tabs>
          <w:tab w:val="right" w:leader="dot" w:pos="9402"/>
        </w:tabs>
        <w:ind w:left="560"/>
        <w:rPr>
          <w:rFonts w:ascii="Calibri" w:hAnsi="Calibri"/>
          <w:sz w:val="21"/>
          <w:szCs w:val="22"/>
        </w:rPr>
      </w:pPr>
      <w:r>
        <w:rPr>
          <w:rStyle w:val="19"/>
          <w:rFonts w:hint="eastAsia" w:ascii="方正仿宋_GBK" w:hAnsi="方正仿宋_GBK" w:eastAsia="方正仿宋_GBK" w:cs="方正仿宋_GBK"/>
        </w:rPr>
        <w:fldChar w:fldCharType="begin"/>
      </w:r>
      <w:r>
        <w:rPr>
          <w:rStyle w:val="19"/>
          <w:rFonts w:hint="eastAsia" w:ascii="方正仿宋_GBK" w:hAnsi="方正仿宋_GBK" w:eastAsia="方正仿宋_GBK" w:cs="方正仿宋_GBK"/>
        </w:rPr>
        <w:instrText xml:space="preserve"> </w:instrText>
      </w:r>
      <w:r>
        <w:rPr>
          <w:rFonts w:hint="eastAsia" w:ascii="方正仿宋_GBK" w:hAnsi="方正仿宋_GBK" w:eastAsia="方正仿宋_GBK" w:cs="方正仿宋_GBK"/>
        </w:rPr>
        <w:instrText xml:space="preserve">HYPERLINK \l "_Toc110936412"</w:instrText>
      </w:r>
      <w:r>
        <w:rPr>
          <w:rStyle w:val="19"/>
          <w:rFonts w:hint="eastAsia" w:ascii="方正仿宋_GBK" w:hAnsi="方正仿宋_GBK" w:eastAsia="方正仿宋_GBK" w:cs="方正仿宋_GBK"/>
        </w:rPr>
        <w:instrText xml:space="preserve"> </w:instrText>
      </w:r>
      <w:r>
        <w:rPr>
          <w:rStyle w:val="19"/>
          <w:rFonts w:hint="eastAsia" w:ascii="方正仿宋_GBK" w:hAnsi="方正仿宋_GBK" w:eastAsia="方正仿宋_GBK" w:cs="方正仿宋_GBK"/>
        </w:rPr>
        <w:fldChar w:fldCharType="separate"/>
      </w:r>
      <w:r>
        <w:rPr>
          <w:rStyle w:val="19"/>
          <w:rFonts w:hint="eastAsia" w:ascii="方正仿宋_GBK" w:hAnsi="方正仿宋_GBK" w:eastAsia="方正仿宋_GBK" w:cs="方正仿宋_GBK"/>
          <w:lang w:eastAsia="zh-CN"/>
        </w:rPr>
        <w:t>五</w:t>
      </w:r>
      <w:r>
        <w:rPr>
          <w:rStyle w:val="19"/>
          <w:rFonts w:hint="eastAsia" w:ascii="方正仿宋_GBK" w:hAnsi="方正仿宋_GBK" w:eastAsia="方正仿宋_GBK" w:cs="方正仿宋_GBK"/>
        </w:rPr>
        <w:t>、询问、质疑</w:t>
      </w:r>
      <w:r>
        <w:rPr>
          <w:rFonts w:hint="eastAsia" w:ascii="方正仿宋_GBK" w:hAnsi="方正仿宋_GBK" w:eastAsia="方正仿宋_GBK" w:cs="方正仿宋_GBK"/>
        </w:rPr>
        <w:tab/>
      </w:r>
      <w:r>
        <w:fldChar w:fldCharType="begin"/>
      </w:r>
      <w:r>
        <w:instrText xml:space="preserve"> PAGEREF _Toc110936409 \h </w:instrText>
      </w:r>
      <w:r>
        <w:fldChar w:fldCharType="separate"/>
      </w:r>
      <w:r>
        <w:t xml:space="preserve">- </w:t>
      </w:r>
      <w:r>
        <w:rPr>
          <w:rFonts w:hint="eastAsia"/>
          <w:lang w:val="en-US" w:eastAsia="zh-CN"/>
        </w:rPr>
        <w:t>28</w:t>
      </w:r>
      <w:r>
        <w:t xml:space="preserve"> -</w:t>
      </w:r>
      <w:r>
        <w:fldChar w:fldCharType="end"/>
      </w:r>
      <w:r>
        <w:rPr>
          <w:rStyle w:val="19"/>
          <w:rFonts w:hint="eastAsia" w:ascii="方正仿宋_GBK" w:hAnsi="方正仿宋_GBK" w:eastAsia="方正仿宋_GBK" w:cs="方正仿宋_GBK"/>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"_Toc110936413"</w:instrText>
      </w:r>
      <w:r>
        <w:rPr>
          <w:rStyle w:val="19"/>
        </w:rPr>
        <w:instrText xml:space="preserve"> </w:instrText>
      </w:r>
      <w:r>
        <w:rPr>
          <w:rStyle w:val="19"/>
        </w:rPr>
        <w:fldChar w:fldCharType="separate"/>
      </w:r>
      <w:r>
        <w:rPr>
          <w:rStyle w:val="19"/>
          <w:rFonts w:hint="eastAsia" w:ascii="方正仿宋_GBK" w:hAnsi="方正仿宋_GBK" w:eastAsia="方正仿宋_GBK" w:cs="方正仿宋_GBK"/>
          <w:lang w:eastAsia="zh-CN"/>
        </w:rPr>
        <w:t>六</w:t>
      </w:r>
      <w:r>
        <w:rPr>
          <w:rStyle w:val="19"/>
          <w:rFonts w:hint="eastAsia" w:ascii="方正仿宋_GBK" w:hAnsi="方正仿宋_GBK" w:eastAsia="方正仿宋_GBK" w:cs="方正仿宋_GBK"/>
        </w:rPr>
        <w:t>、</w:t>
      </w:r>
      <w:r>
        <w:rPr>
          <w:rStyle w:val="19"/>
          <w:rFonts w:hint="eastAsia" w:ascii="方正仿宋_GBK" w:hAnsi="宋体" w:eastAsia="方正仿宋_GBK"/>
        </w:rPr>
        <w:t>签订合同</w:t>
      </w:r>
      <w:r>
        <w:tab/>
      </w:r>
      <w:r>
        <w:fldChar w:fldCharType="begin"/>
      </w:r>
      <w:r>
        <w:instrText xml:space="preserve"> PAGEREF _Toc110936413 \h </w:instrText>
      </w:r>
      <w:r>
        <w:fldChar w:fldCharType="separate"/>
      </w:r>
      <w:r>
        <w:t xml:space="preserve">- </w:t>
      </w:r>
      <w:r>
        <w:rPr>
          <w:rFonts w:hint="eastAsia"/>
          <w:lang w:val="en-US" w:eastAsia="zh-CN"/>
        </w:rPr>
        <w:t>29</w:t>
      </w:r>
      <w:r>
        <w:t xml:space="preserve"> -</w:t>
      </w:r>
      <w:r>
        <w:fldChar w:fldCharType="end"/>
      </w:r>
      <w:r>
        <w:rPr>
          <w:rStyle w:val="19"/>
        </w:rPr>
        <w:fldChar w:fldCharType="end"/>
      </w:r>
    </w:p>
    <w:p>
      <w:pPr>
        <w:pStyle w:val="15"/>
        <w:tabs>
          <w:tab w:val="right" w:leader="dot" w:pos="9402"/>
        </w:tabs>
        <w:ind w:left="0" w:leftChars="0" w:firstLine="560" w:firstLineChars="200"/>
        <w:rPr>
          <w:rFonts w:ascii="Calibri" w:hAnsi="Calibri"/>
          <w:sz w:val="21"/>
          <w:szCs w:val="22"/>
        </w:rPr>
      </w:pPr>
      <w:r>
        <w:rPr>
          <w:rStyle w:val="19"/>
        </w:rPr>
        <w:fldChar w:fldCharType="begin"/>
      </w:r>
      <w:r>
        <w:rPr>
          <w:rStyle w:val="19"/>
        </w:rPr>
        <w:instrText xml:space="preserve"> </w:instrText>
      </w:r>
      <w:r>
        <w:instrText xml:space="preserve">HYPERLINK \l "_Toc110936416"</w:instrText>
      </w:r>
      <w:r>
        <w:rPr>
          <w:rStyle w:val="19"/>
        </w:rPr>
        <w:instrText xml:space="preserve"> </w:instrText>
      </w:r>
      <w:r>
        <w:rPr>
          <w:rStyle w:val="19"/>
        </w:rPr>
        <w:fldChar w:fldCharType="separate"/>
      </w:r>
      <w:r>
        <w:rPr>
          <w:rStyle w:val="19"/>
          <w:rFonts w:hint="eastAsia" w:ascii="方正仿宋_GBK" w:hAnsi="宋体" w:eastAsia="方正仿宋_GBK"/>
          <w:lang w:eastAsia="zh-CN"/>
        </w:rPr>
        <w:t>七</w:t>
      </w:r>
      <w:r>
        <w:rPr>
          <w:rStyle w:val="19"/>
          <w:rFonts w:hint="eastAsia" w:ascii="方正仿宋_GBK" w:hAnsi="宋体" w:eastAsia="方正仿宋_GBK"/>
        </w:rPr>
        <w:t>、政府采购信用融资</w:t>
      </w:r>
      <w:r>
        <w:tab/>
      </w:r>
      <w:r>
        <w:fldChar w:fldCharType="begin"/>
      </w:r>
      <w:r>
        <w:instrText xml:space="preserve"> PAGEREF _Toc110936416 \h </w:instrText>
      </w:r>
      <w:r>
        <w:fldChar w:fldCharType="separate"/>
      </w:r>
      <w:r>
        <w:t>- 29 -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"_Toc110936417"</w:instrText>
      </w:r>
      <w:r>
        <w:rPr>
          <w:rStyle w:val="19"/>
        </w:rPr>
        <w:instrText xml:space="preserve"> </w:instrText>
      </w:r>
      <w:r>
        <w:rPr>
          <w:rStyle w:val="19"/>
        </w:rPr>
        <w:fldChar w:fldCharType="separate"/>
      </w:r>
      <w:r>
        <w:rPr>
          <w:rStyle w:val="19"/>
          <w:rFonts w:hint="eastAsia" w:ascii="方正小标宋_GBK" w:eastAsia="方正小标宋_GBK"/>
        </w:rPr>
        <w:t>第六篇</w:t>
      </w:r>
      <w:r>
        <w:rPr>
          <w:rStyle w:val="19"/>
          <w:rFonts w:ascii="方正小标宋_GBK" w:eastAsia="方正小标宋_GBK"/>
        </w:rPr>
        <w:t xml:space="preserve">  </w:t>
      </w:r>
      <w:r>
        <w:rPr>
          <w:rStyle w:val="19"/>
          <w:rFonts w:hint="eastAsia" w:ascii="方正小标宋_GBK" w:eastAsia="方正小标宋_GBK"/>
        </w:rPr>
        <w:t>合同草案条款</w:t>
      </w:r>
      <w:r>
        <w:tab/>
      </w:r>
      <w:r>
        <w:fldChar w:fldCharType="begin"/>
      </w:r>
      <w:r>
        <w:instrText xml:space="preserve"> PAGEREF _Toc110936417 \h </w:instrText>
      </w:r>
      <w:r>
        <w:fldChar w:fldCharType="separate"/>
      </w:r>
      <w:r>
        <w:t>- 30 -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"_Toc110936418"</w:instrText>
      </w:r>
      <w:r>
        <w:rPr>
          <w:rStyle w:val="19"/>
        </w:rPr>
        <w:instrText xml:space="preserve"> </w:instrText>
      </w:r>
      <w:r>
        <w:rPr>
          <w:rStyle w:val="19"/>
        </w:rPr>
        <w:fldChar w:fldCharType="separate"/>
      </w:r>
      <w:r>
        <w:rPr>
          <w:rStyle w:val="19"/>
          <w:rFonts w:hint="eastAsia" w:ascii="方正小标宋_GBK" w:eastAsia="方正小标宋_GBK"/>
        </w:rPr>
        <w:t>第七篇</w:t>
      </w:r>
      <w:r>
        <w:rPr>
          <w:rStyle w:val="19"/>
          <w:rFonts w:ascii="方正小标宋_GBK" w:eastAsia="方正小标宋_GBK"/>
        </w:rPr>
        <w:t xml:space="preserve">  </w:t>
      </w:r>
      <w:r>
        <w:rPr>
          <w:rStyle w:val="19"/>
          <w:rFonts w:hint="eastAsia" w:ascii="方正小标宋_GBK" w:eastAsia="方正小标宋_GBK"/>
        </w:rPr>
        <w:t>响应文件格式要求</w:t>
      </w:r>
      <w:r>
        <w:tab/>
      </w:r>
      <w:r>
        <w:fldChar w:fldCharType="begin"/>
      </w:r>
      <w:r>
        <w:instrText xml:space="preserve"> PAGEREF _Toc110936418 \h </w:instrText>
      </w:r>
      <w:r>
        <w:fldChar w:fldCharType="separate"/>
      </w:r>
      <w:r>
        <w:t>- 35 -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"_Toc110936419"</w:instrText>
      </w:r>
      <w:r>
        <w:rPr>
          <w:rStyle w:val="19"/>
        </w:rPr>
        <w:instrText xml:space="preserve"> </w:instrText>
      </w:r>
      <w:r>
        <w:rPr>
          <w:rStyle w:val="19"/>
        </w:rPr>
        <w:fldChar w:fldCharType="separate"/>
      </w:r>
      <w:r>
        <w:rPr>
          <w:rStyle w:val="19"/>
          <w:rFonts w:hint="eastAsia" w:ascii="方正仿宋_GBK" w:hAnsi="宋体" w:eastAsia="方正仿宋_GBK"/>
        </w:rPr>
        <w:t>一、经济部分</w:t>
      </w:r>
      <w:r>
        <w:tab/>
      </w:r>
      <w:r>
        <w:fldChar w:fldCharType="begin"/>
      </w:r>
      <w:r>
        <w:instrText xml:space="preserve"> PAGEREF _Toc110936419 \h </w:instrText>
      </w:r>
      <w:r>
        <w:fldChar w:fldCharType="separate"/>
      </w:r>
      <w:r>
        <w:t xml:space="preserve">- </w:t>
      </w:r>
      <w:r>
        <w:rPr>
          <w:rFonts w:hint="eastAsia"/>
          <w:lang w:val="en-US" w:eastAsia="zh-CN"/>
        </w:rPr>
        <w:t>37</w:t>
      </w:r>
      <w:r>
        <w:t xml:space="preserve">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"_Toc110936420"</w:instrText>
      </w:r>
      <w:r>
        <w:rPr>
          <w:rStyle w:val="19"/>
        </w:rPr>
        <w:instrText xml:space="preserve"> </w:instrText>
      </w:r>
      <w:r>
        <w:rPr>
          <w:rStyle w:val="19"/>
        </w:rPr>
        <w:fldChar w:fldCharType="separate"/>
      </w:r>
      <w:r>
        <w:rPr>
          <w:rStyle w:val="19"/>
          <w:rFonts w:hint="eastAsia" w:ascii="方正仿宋_GBK" w:hAnsi="宋体" w:eastAsia="方正仿宋_GBK"/>
        </w:rPr>
        <w:t>二、技术（质量）部分</w:t>
      </w:r>
      <w:r>
        <w:tab/>
      </w:r>
      <w:r>
        <w:fldChar w:fldCharType="begin"/>
      </w:r>
      <w:r>
        <w:instrText xml:space="preserve"> PAGEREF _Toc110936420 \h </w:instrText>
      </w:r>
      <w:r>
        <w:fldChar w:fldCharType="separate"/>
      </w:r>
      <w:r>
        <w:t>- 39 -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"_Toc110936421"</w:instrText>
      </w:r>
      <w:r>
        <w:rPr>
          <w:rStyle w:val="19"/>
        </w:rPr>
        <w:instrText xml:space="preserve"> </w:instrText>
      </w:r>
      <w:r>
        <w:rPr>
          <w:rStyle w:val="19"/>
        </w:rPr>
        <w:fldChar w:fldCharType="separate"/>
      </w:r>
      <w:r>
        <w:rPr>
          <w:rStyle w:val="19"/>
          <w:rFonts w:hint="eastAsia" w:ascii="方正仿宋_GBK" w:hAnsi="宋体" w:eastAsia="方正仿宋_GBK"/>
        </w:rPr>
        <w:t>三、服务部分</w:t>
      </w:r>
      <w:r>
        <w:tab/>
      </w:r>
      <w:r>
        <w:fldChar w:fldCharType="begin"/>
      </w:r>
      <w:r>
        <w:instrText xml:space="preserve"> PAGEREF _Toc110936421 \h </w:instrText>
      </w:r>
      <w:r>
        <w:fldChar w:fldCharType="separate"/>
      </w:r>
      <w:r>
        <w:t>- 40 -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"_Toc110936422"</w:instrText>
      </w:r>
      <w:r>
        <w:rPr>
          <w:rStyle w:val="19"/>
        </w:rPr>
        <w:instrText xml:space="preserve"> </w:instrText>
      </w:r>
      <w:r>
        <w:rPr>
          <w:rStyle w:val="19"/>
        </w:rPr>
        <w:fldChar w:fldCharType="separate"/>
      </w:r>
      <w:r>
        <w:rPr>
          <w:rStyle w:val="19"/>
          <w:rFonts w:hint="eastAsia" w:ascii="方正仿宋_GBK" w:hAnsi="宋体" w:eastAsia="方正仿宋_GBK"/>
        </w:rPr>
        <w:t>四、资格条件及其他</w:t>
      </w:r>
      <w:r>
        <w:tab/>
      </w:r>
      <w:r>
        <w:fldChar w:fldCharType="begin"/>
      </w:r>
      <w:r>
        <w:instrText xml:space="preserve"> PAGEREF _Toc110936422 \h </w:instrText>
      </w:r>
      <w:r>
        <w:fldChar w:fldCharType="separate"/>
      </w:r>
      <w:r>
        <w:t>- 43 -</w:t>
      </w:r>
      <w:r>
        <w:fldChar w:fldCharType="end"/>
      </w:r>
      <w:r>
        <w:rPr>
          <w:rStyle w:val="19"/>
        </w:rPr>
        <w:fldChar w:fldCharType="end"/>
      </w:r>
    </w:p>
    <w:p>
      <w:pPr>
        <w:pStyle w:val="15"/>
        <w:tabs>
          <w:tab w:val="right" w:leader="dot" w:pos="9402"/>
        </w:tabs>
        <w:ind w:left="560"/>
        <w:rPr>
          <w:rFonts w:ascii="Calibri" w:hAnsi="Calibri"/>
          <w:sz w:val="21"/>
          <w:szCs w:val="22"/>
        </w:rPr>
      </w:pPr>
      <w:r>
        <w:rPr>
          <w:rStyle w:val="19"/>
        </w:rPr>
        <w:fldChar w:fldCharType="begin"/>
      </w:r>
      <w:r>
        <w:rPr>
          <w:rStyle w:val="19"/>
        </w:rPr>
        <w:instrText xml:space="preserve"> </w:instrText>
      </w:r>
      <w:r>
        <w:instrText xml:space="preserve">HYPERLINK \l "_Toc110936423"</w:instrText>
      </w:r>
      <w:r>
        <w:rPr>
          <w:rStyle w:val="19"/>
        </w:rPr>
        <w:instrText xml:space="preserve"> </w:instrText>
      </w:r>
      <w:r>
        <w:rPr>
          <w:rStyle w:val="19"/>
        </w:rPr>
        <w:fldChar w:fldCharType="separate"/>
      </w:r>
      <w:r>
        <w:rPr>
          <w:rStyle w:val="19"/>
          <w:rFonts w:hint="eastAsia" w:ascii="方正仿宋_GBK" w:hAnsi="宋体" w:eastAsia="方正仿宋_GBK"/>
        </w:rPr>
        <w:t>五、其他资料</w:t>
      </w:r>
      <w:r>
        <w:tab/>
      </w:r>
      <w:r>
        <w:fldChar w:fldCharType="begin"/>
      </w:r>
      <w:r>
        <w:instrText xml:space="preserve"> PAGEREF _Toc110936423 \h </w:instrText>
      </w:r>
      <w:r>
        <w:fldChar w:fldCharType="separate"/>
      </w:r>
      <w:r>
        <w:t>- 48 -</w:t>
      </w:r>
      <w:r>
        <w:fldChar w:fldCharType="end"/>
      </w:r>
      <w:r>
        <w:rPr>
          <w:rStyle w:val="19"/>
        </w:rPr>
        <w:fldChar w:fldCharType="end"/>
      </w:r>
    </w:p>
    <w:p>
      <w:pPr>
        <w:pStyle w:val="15"/>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134" w:right="1191" w:bottom="1134" w:left="1304" w:header="851" w:footer="992" w:gutter="0"/>
          <w:pgNumType w:fmt="numberInDash" w:start="1"/>
          <w:cols w:space="720" w:num="1"/>
          <w:docGrid w:linePitch="381" w:charSpace="-5735"/>
        </w:sectPr>
      </w:pPr>
      <w:r>
        <w:rPr>
          <w:rFonts w:hint="eastAsia" w:ascii="方正仿宋_GBK" w:hAnsi="宋体" w:eastAsia="方正仿宋_GBK"/>
          <w:szCs w:val="21"/>
        </w:rPr>
        <w:fldChar w:fldCharType="end"/>
      </w:r>
    </w:p>
    <w:p>
      <w:pPr>
        <w:pStyle w:val="4"/>
        <w:bidi w:val="0"/>
        <w:rPr>
          <w:rFonts w:hint="eastAsia"/>
        </w:rPr>
      </w:pPr>
      <w:bookmarkStart w:id="0" w:name="_Toc65660329"/>
      <w:bookmarkStart w:id="1" w:name="_Toc12789052"/>
      <w:bookmarkStart w:id="2" w:name="_Toc15726"/>
      <w:bookmarkStart w:id="3" w:name="_Toc11641050"/>
      <w:bookmarkStart w:id="4" w:name="_Toc110936381"/>
      <w:bookmarkStart w:id="5" w:name="_Toc24173"/>
      <w:r>
        <w:rPr>
          <w:rFonts w:hint="eastAsia"/>
        </w:rPr>
        <w:t>第一篇  竞争性谈判邀请书</w:t>
      </w:r>
      <w:bookmarkEnd w:id="0"/>
      <w:bookmarkEnd w:id="1"/>
      <w:bookmarkEnd w:id="2"/>
      <w:bookmarkEnd w:id="3"/>
      <w:bookmarkEnd w:id="4"/>
      <w:bookmarkEnd w:id="5"/>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我司</w:t>
      </w:r>
      <w:r>
        <w:rPr>
          <w:rFonts w:hint="eastAsia" w:ascii="方正仿宋_GBK" w:hAnsi="宋体" w:eastAsia="方正仿宋_GBK"/>
          <w:sz w:val="24"/>
          <w:szCs w:val="24"/>
        </w:rPr>
        <w:t>对</w:t>
      </w:r>
      <w:r>
        <w:rPr>
          <w:rFonts w:hint="eastAsia" w:ascii="方正仿宋_GBK" w:hAnsi="宋体" w:eastAsia="方正仿宋_GBK"/>
          <w:sz w:val="24"/>
          <w:szCs w:val="24"/>
          <w:lang w:val="en-US" w:eastAsia="zh-CN"/>
        </w:rPr>
        <w:t>诚桥公司</w:t>
      </w:r>
      <w:r>
        <w:rPr>
          <w:rFonts w:hint="default" w:ascii="方正仿宋_GBK" w:hAnsi="宋体" w:eastAsia="方正仿宋_GBK" w:cs="Times New Roman"/>
          <w:sz w:val="24"/>
          <w:szCs w:val="24"/>
          <w:lang w:val="en-US" w:eastAsia="zh-CN"/>
        </w:rPr>
        <w:t>202</w:t>
      </w:r>
      <w:r>
        <w:rPr>
          <w:rFonts w:hint="eastAsia" w:ascii="方正仿宋_GBK" w:hAnsi="宋体" w:eastAsia="方正仿宋_GBK" w:cs="Times New Roman"/>
          <w:sz w:val="24"/>
          <w:szCs w:val="24"/>
          <w:lang w:val="en-US" w:eastAsia="zh-CN"/>
        </w:rPr>
        <w:t>3年度环境管理部日常耗材</w:t>
      </w:r>
      <w:r>
        <w:rPr>
          <w:rFonts w:hint="eastAsia" w:ascii="方正仿宋_GBK" w:hAnsi="宋体" w:eastAsia="方正仿宋_GBK"/>
          <w:sz w:val="24"/>
          <w:szCs w:val="24"/>
        </w:rPr>
        <w:t>进行竞争性谈判采购。欢迎有资格的供应商前来参加谈判。</w:t>
      </w:r>
    </w:p>
    <w:p>
      <w:pPr>
        <w:pStyle w:val="6"/>
        <w:adjustRightInd w:val="0"/>
        <w:snapToGrid w:val="0"/>
        <w:spacing w:before="0" w:after="0" w:line="400" w:lineRule="exact"/>
        <w:ind w:firstLine="482" w:firstLineChars="200"/>
        <w:rPr>
          <w:rFonts w:ascii="方正仿宋_GBK" w:hAnsi="宋体" w:eastAsia="方正仿宋_GBK"/>
          <w:sz w:val="24"/>
        </w:rPr>
      </w:pPr>
      <w:bookmarkStart w:id="6" w:name="_Toc317775175"/>
      <w:bookmarkStart w:id="7" w:name="_Toc7758"/>
      <w:bookmarkStart w:id="8" w:name="_Toc18246"/>
      <w:bookmarkStart w:id="9" w:name="_Toc110936382"/>
      <w:bookmarkStart w:id="10" w:name="_Toc65660330"/>
      <w:bookmarkStart w:id="11" w:name="_Toc313893526"/>
      <w:r>
        <w:rPr>
          <w:rFonts w:hint="eastAsia" w:ascii="方正仿宋_GBK" w:hAnsi="宋体" w:eastAsia="方正仿宋_GBK"/>
          <w:sz w:val="24"/>
        </w:rPr>
        <w:t>一、竞争性谈判内容</w:t>
      </w:r>
      <w:bookmarkEnd w:id="6"/>
      <w:bookmarkEnd w:id="7"/>
      <w:bookmarkEnd w:id="8"/>
      <w:bookmarkEnd w:id="9"/>
      <w:bookmarkEnd w:id="10"/>
      <w:bookmarkEnd w:id="11"/>
    </w:p>
    <w:tbl>
      <w:tblPr>
        <w:tblStyle w:val="16"/>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1"/>
        <w:gridCol w:w="1276"/>
        <w:gridCol w:w="1843"/>
        <w:gridCol w:w="1559"/>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251"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bookmarkStart w:id="12" w:name="_Toc110936383"/>
            <w:bookmarkStart w:id="13" w:name="_Toc65660331"/>
            <w:bookmarkStart w:id="14" w:name="_Toc3256"/>
            <w:bookmarkStart w:id="15" w:name="_Toc27028"/>
            <w:bookmarkStart w:id="16" w:name="_Toc373860293"/>
            <w:bookmarkStart w:id="17" w:name="_Toc317775178"/>
            <w:r>
              <w:rPr>
                <w:rFonts w:hint="eastAsia" w:ascii="仿宋" w:hAnsi="仿宋" w:eastAsia="仿宋"/>
                <w:sz w:val="24"/>
              </w:rPr>
              <w:t>项目名称</w:t>
            </w:r>
          </w:p>
        </w:tc>
        <w:tc>
          <w:tcPr>
            <w:tcW w:w="1276"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r>
              <w:rPr>
                <w:rFonts w:hint="eastAsia" w:ascii="仿宋" w:hAnsi="仿宋" w:eastAsia="仿宋"/>
                <w:sz w:val="24"/>
              </w:rPr>
              <w:t>总额限价</w:t>
            </w:r>
          </w:p>
          <w:p>
            <w:pPr>
              <w:snapToGrid w:val="0"/>
              <w:spacing w:line="540" w:lineRule="exact"/>
              <w:jc w:val="center"/>
              <w:rPr>
                <w:rFonts w:hint="eastAsia" w:ascii="仿宋" w:hAnsi="仿宋" w:eastAsia="仿宋"/>
                <w:sz w:val="24"/>
              </w:rPr>
            </w:pPr>
            <w:r>
              <w:rPr>
                <w:rFonts w:hint="eastAsia" w:ascii="仿宋" w:hAnsi="仿宋" w:eastAsia="仿宋"/>
                <w:sz w:val="24"/>
              </w:rPr>
              <w:t>（元）</w:t>
            </w:r>
          </w:p>
        </w:tc>
        <w:tc>
          <w:tcPr>
            <w:tcW w:w="1843" w:type="dxa"/>
            <w:tcBorders>
              <w:top w:val="single" w:color="auto" w:sz="4" w:space="0"/>
              <w:left w:val="single" w:color="auto" w:sz="4" w:space="0"/>
              <w:right w:val="single" w:color="auto" w:sz="4" w:space="0"/>
            </w:tcBorders>
            <w:noWrap w:val="0"/>
            <w:vAlign w:val="top"/>
          </w:tcPr>
          <w:p>
            <w:pPr>
              <w:snapToGrid w:val="0"/>
              <w:spacing w:line="540" w:lineRule="exact"/>
              <w:jc w:val="center"/>
              <w:rPr>
                <w:rFonts w:hint="eastAsia" w:ascii="仿宋" w:hAnsi="仿宋" w:eastAsia="仿宋"/>
                <w:sz w:val="24"/>
              </w:rPr>
            </w:pPr>
            <w:r>
              <w:rPr>
                <w:rFonts w:hint="eastAsia" w:ascii="仿宋" w:hAnsi="仿宋" w:eastAsia="仿宋"/>
                <w:sz w:val="24"/>
              </w:rPr>
              <w:t>单价限价之和</w:t>
            </w:r>
          </w:p>
          <w:p>
            <w:pPr>
              <w:snapToGrid w:val="0"/>
              <w:spacing w:line="540" w:lineRule="exact"/>
              <w:jc w:val="center"/>
              <w:rPr>
                <w:rFonts w:hint="eastAsia" w:ascii="仿宋" w:hAnsi="仿宋" w:eastAsia="仿宋"/>
                <w:sz w:val="24"/>
              </w:rPr>
            </w:pPr>
            <w:r>
              <w:rPr>
                <w:rFonts w:hint="eastAsia" w:ascii="仿宋" w:hAnsi="仿宋" w:eastAsia="仿宋"/>
                <w:sz w:val="24"/>
              </w:rPr>
              <w:t>（元）</w:t>
            </w:r>
          </w:p>
        </w:tc>
        <w:tc>
          <w:tcPr>
            <w:tcW w:w="1559"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r>
              <w:rPr>
                <w:rFonts w:hint="eastAsia" w:ascii="仿宋" w:hAnsi="仿宋" w:eastAsia="仿宋"/>
                <w:sz w:val="24"/>
              </w:rPr>
              <w:t>投标保证金</w:t>
            </w:r>
          </w:p>
          <w:p>
            <w:pPr>
              <w:snapToGrid w:val="0"/>
              <w:spacing w:line="540" w:lineRule="exact"/>
              <w:jc w:val="center"/>
              <w:rPr>
                <w:rFonts w:hint="eastAsia" w:ascii="仿宋" w:hAnsi="仿宋" w:eastAsia="仿宋"/>
                <w:sz w:val="24"/>
              </w:rPr>
            </w:pPr>
            <w:r>
              <w:rPr>
                <w:rFonts w:hint="eastAsia" w:ascii="仿宋" w:hAnsi="仿宋" w:eastAsia="仿宋"/>
                <w:sz w:val="24"/>
              </w:rPr>
              <w:t>（万元）</w:t>
            </w:r>
          </w:p>
        </w:tc>
        <w:tc>
          <w:tcPr>
            <w:tcW w:w="925"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251" w:type="dxa"/>
            <w:tcBorders>
              <w:top w:val="single" w:color="auto" w:sz="4" w:space="0"/>
              <w:left w:val="single" w:color="auto" w:sz="4" w:space="0"/>
              <w:right w:val="single" w:color="auto" w:sz="4" w:space="0"/>
            </w:tcBorders>
            <w:noWrap w:val="0"/>
            <w:vAlign w:val="center"/>
          </w:tcPr>
          <w:p>
            <w:pPr>
              <w:snapToGrid w:val="0"/>
              <w:spacing w:line="540" w:lineRule="exact"/>
              <w:rPr>
                <w:rFonts w:hint="eastAsia" w:ascii="仿宋" w:hAnsi="仿宋" w:eastAsia="仿宋"/>
                <w:sz w:val="24"/>
              </w:rPr>
            </w:pPr>
            <w:r>
              <w:rPr>
                <w:rFonts w:hint="eastAsia" w:ascii="方正仿宋_GBK" w:hAnsi="宋体" w:eastAsia="方正仿宋_GBK" w:cs="宋体"/>
                <w:kern w:val="0"/>
                <w:sz w:val="24"/>
                <w:szCs w:val="32"/>
                <w:lang w:val="en-US" w:eastAsia="zh-CN"/>
              </w:rPr>
              <w:t>诚桥公司</w:t>
            </w:r>
            <w:r>
              <w:rPr>
                <w:rFonts w:hint="default" w:ascii="方正仿宋_GBK" w:hAnsi="宋体" w:eastAsia="方正仿宋_GBK" w:cs="宋体"/>
                <w:kern w:val="0"/>
                <w:sz w:val="24"/>
                <w:szCs w:val="32"/>
                <w:lang w:val="en-US" w:eastAsia="zh-CN"/>
              </w:rPr>
              <w:t>202</w:t>
            </w:r>
            <w:r>
              <w:rPr>
                <w:rFonts w:hint="eastAsia" w:ascii="方正仿宋_GBK" w:hAnsi="宋体" w:eastAsia="方正仿宋_GBK" w:cs="宋体"/>
                <w:kern w:val="0"/>
                <w:sz w:val="24"/>
                <w:szCs w:val="32"/>
                <w:lang w:val="en-US" w:eastAsia="zh-CN"/>
              </w:rPr>
              <w:t>3年度环境管理部日常耗材采购项目（第二次）</w:t>
            </w:r>
            <w:bookmarkStart w:id="171" w:name="_GoBack"/>
            <w:bookmarkEnd w:id="171"/>
          </w:p>
        </w:tc>
        <w:tc>
          <w:tcPr>
            <w:tcW w:w="1276"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default" w:ascii="仿宋" w:hAnsi="仿宋" w:eastAsia="仿宋"/>
                <w:sz w:val="24"/>
                <w:lang w:val="en-US" w:eastAsia="zh-CN"/>
              </w:rPr>
            </w:pPr>
            <w:r>
              <w:rPr>
                <w:rFonts w:hint="eastAsia" w:ascii="仿宋" w:hAnsi="仿宋" w:eastAsia="仿宋"/>
                <w:sz w:val="24"/>
                <w:lang w:val="en-US" w:eastAsia="zh-CN"/>
              </w:rPr>
              <w:t>490000</w:t>
            </w:r>
          </w:p>
        </w:tc>
        <w:tc>
          <w:tcPr>
            <w:tcW w:w="1843"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default" w:ascii="仿宋" w:hAnsi="仿宋" w:eastAsia="仿宋"/>
                <w:sz w:val="24"/>
                <w:lang w:val="en-US" w:eastAsia="zh-CN"/>
              </w:rPr>
            </w:pPr>
            <w:r>
              <w:rPr>
                <w:rFonts w:hint="eastAsia" w:ascii="仿宋" w:hAnsi="仿宋" w:eastAsia="仿宋"/>
                <w:sz w:val="24"/>
                <w:lang w:val="en-US" w:eastAsia="zh-CN"/>
              </w:rPr>
              <w:t>46198.77</w:t>
            </w:r>
          </w:p>
        </w:tc>
        <w:tc>
          <w:tcPr>
            <w:tcW w:w="1559" w:type="dxa"/>
            <w:tcBorders>
              <w:top w:val="single" w:color="auto" w:sz="4" w:space="0"/>
              <w:left w:val="single" w:color="auto" w:sz="4" w:space="0"/>
              <w:right w:val="single" w:color="auto" w:sz="4" w:space="0"/>
            </w:tcBorders>
            <w:noWrap w:val="0"/>
            <w:vAlign w:val="center"/>
          </w:tcPr>
          <w:p>
            <w:pPr>
              <w:snapToGrid w:val="0"/>
              <w:spacing w:line="540" w:lineRule="exact"/>
              <w:jc w:val="center"/>
              <w:rPr>
                <w:rFonts w:hint="default" w:ascii="仿宋" w:hAnsi="仿宋" w:eastAsia="仿宋"/>
                <w:sz w:val="24"/>
                <w:lang w:val="en-US" w:eastAsia="zh-CN"/>
              </w:rPr>
            </w:pPr>
            <w:r>
              <w:rPr>
                <w:rFonts w:hint="eastAsia" w:ascii="仿宋" w:hAnsi="仿宋" w:eastAsia="仿宋"/>
                <w:sz w:val="24"/>
                <w:lang w:val="en-US" w:eastAsia="zh-CN"/>
              </w:rPr>
              <w:t>0.49</w:t>
            </w:r>
          </w:p>
        </w:tc>
        <w:tc>
          <w:tcPr>
            <w:tcW w:w="925" w:type="dxa"/>
            <w:tcBorders>
              <w:top w:val="single" w:color="auto" w:sz="4" w:space="0"/>
              <w:left w:val="single" w:color="auto" w:sz="4" w:space="0"/>
              <w:right w:val="single" w:color="auto" w:sz="4" w:space="0"/>
            </w:tcBorders>
            <w:noWrap w:val="0"/>
            <w:vAlign w:val="top"/>
          </w:tcPr>
          <w:p>
            <w:pPr>
              <w:snapToGrid w:val="0"/>
              <w:spacing w:line="540" w:lineRule="exact"/>
              <w:rPr>
                <w:rFonts w:hint="eastAsia" w:ascii="仿宋" w:hAnsi="仿宋" w:eastAsia="仿宋"/>
                <w:sz w:val="24"/>
              </w:rPr>
            </w:pPr>
          </w:p>
        </w:tc>
      </w:tr>
    </w:tbl>
    <w:p>
      <w:pPr>
        <w:pStyle w:val="6"/>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二、资金来源</w:t>
      </w:r>
      <w:bookmarkEnd w:id="12"/>
      <w:bookmarkEnd w:id="13"/>
      <w:bookmarkEnd w:id="14"/>
      <w:bookmarkEnd w:id="15"/>
    </w:p>
    <w:p>
      <w:pPr>
        <w:spacing w:line="400" w:lineRule="exact"/>
        <w:ind w:firstLine="480" w:firstLineChars="200"/>
        <w:rPr>
          <w:rFonts w:hint="eastAsia" w:ascii="方正仿宋_GBK" w:hAnsi="宋体" w:eastAsia="方正仿宋_GBK"/>
          <w:sz w:val="24"/>
          <w:szCs w:val="24"/>
        </w:rPr>
      </w:pPr>
      <w:r>
        <w:rPr>
          <w:rFonts w:hint="eastAsia" w:ascii="方正仿宋_GBK" w:hAnsi="仿宋" w:eastAsia="方正仿宋_GBK"/>
          <w:sz w:val="24"/>
          <w:szCs w:val="24"/>
          <w:lang w:eastAsia="zh-CN"/>
        </w:rPr>
        <w:t>自筹资金</w:t>
      </w:r>
      <w:r>
        <w:rPr>
          <w:rFonts w:hint="eastAsia" w:ascii="方正仿宋_GBK" w:hAnsi="仿宋" w:eastAsia="方正仿宋_GBK"/>
          <w:sz w:val="24"/>
          <w:szCs w:val="24"/>
        </w:rPr>
        <w:t>，采购预算</w:t>
      </w:r>
      <w:r>
        <w:rPr>
          <w:rFonts w:hint="eastAsia" w:ascii="方正仿宋_GBK" w:hAnsi="仿宋" w:eastAsia="方正仿宋_GBK"/>
          <w:sz w:val="24"/>
          <w:szCs w:val="24"/>
          <w:lang w:val="en-US" w:eastAsia="zh-CN"/>
        </w:rPr>
        <w:t>49</w:t>
      </w:r>
      <w:r>
        <w:rPr>
          <w:rFonts w:hint="eastAsia" w:ascii="方正仿宋_GBK" w:hAnsi="仿宋" w:eastAsia="方正仿宋_GBK"/>
          <w:sz w:val="24"/>
          <w:szCs w:val="24"/>
        </w:rPr>
        <w:t>万元。</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18" w:name="_Toc64731996"/>
      <w:bookmarkStart w:id="19" w:name="_Toc13541"/>
      <w:bookmarkStart w:id="20" w:name="_Toc65660332"/>
      <w:bookmarkStart w:id="21" w:name="_Toc110936384"/>
      <w:bookmarkStart w:id="22" w:name="_Toc18548"/>
      <w:r>
        <w:rPr>
          <w:rFonts w:hint="eastAsia" w:ascii="方正仿宋_GBK" w:hAnsi="宋体" w:eastAsia="方正仿宋_GBK"/>
          <w:sz w:val="24"/>
        </w:rPr>
        <w:t>三、供应商资格条件</w:t>
      </w:r>
      <w:bookmarkEnd w:id="18"/>
      <w:bookmarkEnd w:id="19"/>
      <w:bookmarkEnd w:id="20"/>
      <w:bookmarkEnd w:id="21"/>
      <w:bookmarkEnd w:id="22"/>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pacing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不接受联合体竞标。</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（一）基本资格条件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1、具有独立承担民事责任的能力</w:t>
      </w:r>
      <w:r>
        <w:rPr>
          <w:rFonts w:hint="eastAsia" w:ascii="方正仿宋_GBK" w:hAnsi="宋体" w:eastAsia="方正仿宋_GBK" w:cs="Times New Roman"/>
          <w:sz w:val="24"/>
          <w:szCs w:val="24"/>
        </w:rPr>
        <w:t>（提供法人营业执照、税务登记证、法定代表人身份证明书、法定代表人授权委托书）；</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2、具有良好的商业信誉和健全的财务会计制度；</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3、具有履行合同所必需的设备和专业技术能力；</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4、有依法缴纳税收和社会保障资金的良好记录；</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5、参加政府采购活动前三年内，在经营活动中没有重大违法记录；</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（1）供应商提供书面声明（见格式文件）；</w:t>
      </w:r>
    </w:p>
    <w:p>
      <w:pPr>
        <w:spacing w:line="400" w:lineRule="exact"/>
        <w:ind w:firstLine="480" w:firstLineChars="200"/>
        <w:rPr>
          <w:rFonts w:hint="eastAsia"/>
        </w:rPr>
      </w:pPr>
      <w:r>
        <w:rPr>
          <w:rFonts w:hint="eastAsia" w:ascii="方正仿宋_GBK" w:hAnsi="宋体" w:eastAsia="方正仿宋_GBK" w:cs="Times New Roman"/>
          <w:sz w:val="24"/>
          <w:szCs w:val="24"/>
        </w:rPr>
        <w:t>（2）采购人或采购代理机构将通过 “信用中国”网站(www.creditchina.gov.cn)、"中国政府采购网"(www.ccgp.gov.cn)等渠道查询投标人信用记录，对列入失信被执行人、重大税收违法案件当事人名单、政府采购严重违法失信行为记录名单的投标人将拒绝其参与政府采购活动。</w:t>
      </w:r>
    </w:p>
    <w:p>
      <w:pPr>
        <w:spacing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6、法律、行政法规规定的其他条件。</w:t>
      </w:r>
    </w:p>
    <w:p>
      <w:pPr>
        <w:spacing w:line="40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eastAsia="zh-CN"/>
        </w:rPr>
        <w:t>二</w:t>
      </w:r>
      <w:r>
        <w:rPr>
          <w:rFonts w:hint="eastAsia" w:ascii="方正仿宋_GBK" w:hAnsi="宋体" w:eastAsia="方正仿宋_GBK"/>
          <w:sz w:val="24"/>
          <w:szCs w:val="24"/>
          <w:highlight w:val="none"/>
        </w:rPr>
        <w:t>）本项目的特定资格要求：</w:t>
      </w:r>
    </w:p>
    <w:p>
      <w:pPr>
        <w:spacing w:line="400" w:lineRule="exact"/>
        <w:ind w:firstLine="480" w:firstLineChars="200"/>
        <w:rPr>
          <w:rFonts w:hint="eastAsia" w:ascii="方正仿宋_GBK" w:hAnsi="宋体" w:eastAsia="方正仿宋_GBK" w:cs="Times New Roman"/>
          <w:sz w:val="24"/>
          <w:szCs w:val="24"/>
          <w:highlight w:val="none"/>
        </w:rPr>
      </w:pPr>
      <w:bookmarkStart w:id="23" w:name="_Toc1386"/>
      <w:bookmarkStart w:id="24" w:name="_Toc11908"/>
      <w:bookmarkStart w:id="25" w:name="_Toc65660333"/>
      <w:bookmarkStart w:id="26" w:name="_Toc110936385"/>
      <w:r>
        <w:rPr>
          <w:rFonts w:hint="eastAsia" w:ascii="方正仿宋_GBK" w:hAnsi="宋体" w:eastAsia="方正仿宋_GBK" w:cs="Times New Roman"/>
          <w:sz w:val="24"/>
          <w:szCs w:val="24"/>
          <w:highlight w:val="none"/>
        </w:rPr>
        <w:t>1、</w:t>
      </w:r>
      <w:r>
        <w:rPr>
          <w:rFonts w:hint="eastAsia" w:ascii="方正仿宋_GBK" w:hAnsi="宋体" w:eastAsia="方正仿宋_GBK" w:cs="Times New Roman"/>
          <w:sz w:val="24"/>
          <w:szCs w:val="24"/>
          <w:highlight w:val="none"/>
          <w:lang w:val="en-US" w:eastAsia="zh-CN"/>
        </w:rPr>
        <w:t>具有独立法人资格，营业执照经营范围必须包含销售建材及五金的相关业务</w:t>
      </w:r>
      <w:r>
        <w:rPr>
          <w:rFonts w:hint="eastAsia" w:ascii="方正仿宋_GBK" w:hAnsi="宋体" w:eastAsia="方正仿宋_GBK" w:cs="Times New Roman"/>
          <w:sz w:val="24"/>
          <w:szCs w:val="24"/>
          <w:highlight w:val="none"/>
        </w:rPr>
        <w:t>。</w:t>
      </w:r>
    </w:p>
    <w:p>
      <w:pPr>
        <w:spacing w:line="400" w:lineRule="exact"/>
        <w:ind w:firstLine="480" w:firstLineChars="200"/>
        <w:rPr>
          <w:rFonts w:hint="eastAsia" w:ascii="方正仿宋_GBK" w:hAnsi="宋体" w:eastAsia="方正仿宋_GBK" w:cs="Times New Roman"/>
          <w:sz w:val="24"/>
          <w:szCs w:val="24"/>
          <w:highlight w:val="none"/>
        </w:rPr>
      </w:pPr>
      <w:r>
        <w:rPr>
          <w:rFonts w:hint="eastAsia" w:ascii="方正仿宋_GBK" w:hAnsi="宋体" w:eastAsia="方正仿宋_GBK" w:cs="Times New Roman"/>
          <w:sz w:val="24"/>
          <w:szCs w:val="24"/>
          <w:highlight w:val="none"/>
        </w:rPr>
        <w:t>2、不接受联合体投标。</w:t>
      </w:r>
    </w:p>
    <w:p>
      <w:pPr>
        <w:spacing w:line="400" w:lineRule="exact"/>
        <w:ind w:firstLine="482" w:firstLineChars="200"/>
        <w:rPr>
          <w:rFonts w:hint="eastAsia" w:ascii="方正仿宋_GBK" w:hAnsi="宋体" w:eastAsia="方正仿宋_GBK" w:cs="Times New Roman"/>
          <w:b/>
          <w:kern w:val="2"/>
          <w:sz w:val="24"/>
          <w:lang w:val="en-US" w:eastAsia="zh-CN" w:bidi="ar-SA"/>
        </w:rPr>
      </w:pPr>
      <w:r>
        <w:rPr>
          <w:rFonts w:hint="eastAsia" w:ascii="方正仿宋_GBK" w:hAnsi="宋体" w:eastAsia="方正仿宋_GBK" w:cs="Times New Roman"/>
          <w:b/>
          <w:kern w:val="2"/>
          <w:sz w:val="24"/>
          <w:lang w:val="en-US" w:eastAsia="zh-CN" w:bidi="ar-SA"/>
        </w:rPr>
        <w:t>四、谈判有关说明</w:t>
      </w:r>
      <w:bookmarkEnd w:id="16"/>
      <w:bookmarkEnd w:id="23"/>
      <w:bookmarkEnd w:id="24"/>
      <w:bookmarkEnd w:id="25"/>
      <w:bookmarkEnd w:id="26"/>
    </w:p>
    <w:bookmarkEnd w:id="17"/>
    <w:p>
      <w:pPr>
        <w:spacing w:line="480" w:lineRule="exact"/>
        <w:ind w:firstLine="480" w:firstLineChars="200"/>
        <w:rPr>
          <w:rFonts w:ascii="方正仿宋_GBK" w:hAnsi="宋体" w:eastAsia="方正仿宋_GBK"/>
          <w:sz w:val="24"/>
          <w:szCs w:val="24"/>
        </w:rPr>
      </w:pPr>
      <w:bookmarkStart w:id="27" w:name="_Toc110936390"/>
      <w:bookmarkStart w:id="28" w:name="_Toc65660338"/>
      <w:bookmarkStart w:id="29" w:name="_Toc14516"/>
      <w:bookmarkStart w:id="30" w:name="_Toc1292"/>
      <w:bookmarkStart w:id="31" w:name="_Toc102227313"/>
      <w:r>
        <w:rPr>
          <w:rFonts w:hint="eastAsia" w:ascii="方正仿宋_GBK" w:hAnsi="宋体" w:eastAsia="方正仿宋_GBK"/>
          <w:sz w:val="24"/>
          <w:szCs w:val="24"/>
        </w:rPr>
        <w:t>（一）凡有意参加谈判的竞标人，请在</w:t>
      </w:r>
      <w:r>
        <w:rPr>
          <w:rFonts w:hint="eastAsia" w:ascii="仿宋" w:eastAsia="仿宋"/>
          <w:sz w:val="24"/>
        </w:rPr>
        <w:t>建桥工业园</w:t>
      </w:r>
      <w:r>
        <w:rPr>
          <w:rFonts w:hint="eastAsia" w:ascii="仿宋_GB2312" w:eastAsia="仿宋_GB2312"/>
          <w:sz w:val="24"/>
          <w:szCs w:val="24"/>
        </w:rPr>
        <w:t>（</w:t>
      </w:r>
      <w:r>
        <w:rPr>
          <w:rFonts w:ascii="黑体" w:hAnsi="黑体" w:eastAsia="黑体"/>
          <w:sz w:val="24"/>
          <w:u w:val="single"/>
        </w:rPr>
        <w:t>http://www.jqgyy.com/</w:t>
      </w:r>
      <w:r>
        <w:rPr>
          <w:rFonts w:hint="eastAsia" w:ascii="仿宋_GB2312" w:eastAsia="仿宋_GB2312"/>
          <w:sz w:val="24"/>
          <w:szCs w:val="24"/>
        </w:rPr>
        <w:t>）</w:t>
      </w:r>
      <w:r>
        <w:rPr>
          <w:rFonts w:hint="eastAsia" w:ascii="方正仿宋_GBK" w:hAnsi="宋体" w:eastAsia="方正仿宋_GBK"/>
          <w:sz w:val="24"/>
          <w:szCs w:val="24"/>
        </w:rPr>
        <w:t>网站下载本项目竞争性谈判文件以及补遗等谈判前公布的所有项目资料，无论竞标人领取或下载与否，均视为已知晓所有谈判实质性要求内容。</w:t>
      </w:r>
    </w:p>
    <w:p>
      <w:pPr>
        <w:spacing w:line="480" w:lineRule="exact"/>
        <w:ind w:firstLine="480" w:firstLineChars="200"/>
        <w:rPr>
          <w:rFonts w:ascii="仿宋_GB2312" w:eastAsia="仿宋_GB2312"/>
          <w:b/>
          <w:sz w:val="24"/>
          <w:szCs w:val="24"/>
          <w:highlight w:val="none"/>
          <w:u w:val="single"/>
        </w:rPr>
      </w:pPr>
      <w:r>
        <w:rPr>
          <w:rFonts w:hint="eastAsia" w:ascii="方正仿宋_GBK" w:hAnsi="宋体" w:eastAsia="方正仿宋_GBK"/>
          <w:sz w:val="24"/>
          <w:szCs w:val="24"/>
        </w:rPr>
        <w:t>（二</w:t>
      </w:r>
      <w:r>
        <w:rPr>
          <w:rFonts w:hint="eastAsia" w:ascii="方正仿宋_GBK" w:hAnsi="宋体" w:eastAsia="方正仿宋_GBK"/>
          <w:sz w:val="24"/>
          <w:szCs w:val="24"/>
          <w:highlight w:val="none"/>
        </w:rPr>
        <w:t>）</w:t>
      </w:r>
      <w:r>
        <w:rPr>
          <w:rFonts w:hint="eastAsia" w:ascii="仿宋_GB2312" w:eastAsia="仿宋_GB2312"/>
          <w:b/>
          <w:sz w:val="24"/>
          <w:szCs w:val="24"/>
          <w:highlight w:val="none"/>
          <w:u w:val="single"/>
        </w:rPr>
        <w:t>谈判文件公告期限（对谈判文件的质疑时间）：</w:t>
      </w:r>
      <w:r>
        <w:rPr>
          <w:rFonts w:ascii="仿宋_GB2312" w:eastAsia="仿宋_GB2312"/>
          <w:b/>
          <w:sz w:val="24"/>
          <w:szCs w:val="24"/>
          <w:highlight w:val="none"/>
          <w:u w:val="single"/>
        </w:rPr>
        <w:t>自</w:t>
      </w:r>
      <w:r>
        <w:rPr>
          <w:rFonts w:hint="eastAsia" w:ascii="仿宋_GB2312" w:eastAsia="仿宋_GB2312"/>
          <w:b/>
          <w:sz w:val="24"/>
          <w:szCs w:val="24"/>
          <w:highlight w:val="none"/>
          <w:u w:val="single"/>
        </w:rPr>
        <w:t>谈判</w:t>
      </w:r>
      <w:r>
        <w:rPr>
          <w:rFonts w:ascii="仿宋_GB2312" w:eastAsia="仿宋_GB2312"/>
          <w:b/>
          <w:sz w:val="24"/>
          <w:szCs w:val="24"/>
          <w:highlight w:val="none"/>
          <w:u w:val="single"/>
        </w:rPr>
        <w:t>公告发布之日（20</w:t>
      </w:r>
      <w:r>
        <w:rPr>
          <w:rFonts w:hint="eastAsia" w:ascii="仿宋_GB2312" w:eastAsia="仿宋_GB2312"/>
          <w:b/>
          <w:sz w:val="24"/>
          <w:szCs w:val="24"/>
          <w:highlight w:val="none"/>
          <w:u w:val="single"/>
        </w:rPr>
        <w:t>2</w:t>
      </w:r>
      <w:r>
        <w:rPr>
          <w:rFonts w:hint="eastAsia" w:ascii="仿宋_GB2312" w:eastAsia="仿宋_GB2312"/>
          <w:b/>
          <w:sz w:val="24"/>
          <w:szCs w:val="24"/>
          <w:highlight w:val="none"/>
          <w:u w:val="single"/>
          <w:lang w:val="en-US" w:eastAsia="zh-CN"/>
        </w:rPr>
        <w:t>3</w:t>
      </w:r>
      <w:r>
        <w:rPr>
          <w:rFonts w:ascii="仿宋_GB2312" w:eastAsia="仿宋_GB2312"/>
          <w:b/>
          <w:sz w:val="24"/>
          <w:szCs w:val="24"/>
          <w:highlight w:val="none"/>
          <w:u w:val="single"/>
        </w:rPr>
        <w:t>年</w:t>
      </w:r>
      <w:r>
        <w:rPr>
          <w:rFonts w:hint="eastAsia" w:ascii="仿宋_GB2312" w:eastAsia="仿宋_GB2312"/>
          <w:b/>
          <w:sz w:val="24"/>
          <w:szCs w:val="24"/>
          <w:highlight w:val="none"/>
          <w:u w:val="single"/>
        </w:rPr>
        <w:t>0</w:t>
      </w:r>
      <w:r>
        <w:rPr>
          <w:rFonts w:hint="eastAsia" w:ascii="仿宋_GB2312" w:eastAsia="仿宋_GB2312"/>
          <w:b/>
          <w:sz w:val="24"/>
          <w:szCs w:val="24"/>
          <w:highlight w:val="none"/>
          <w:u w:val="single"/>
          <w:lang w:val="en-US" w:eastAsia="zh-CN"/>
        </w:rPr>
        <w:t>3</w:t>
      </w:r>
      <w:r>
        <w:rPr>
          <w:rFonts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13</w:t>
      </w:r>
      <w:r>
        <w:rPr>
          <w:rFonts w:ascii="仿宋_GB2312" w:eastAsia="仿宋_GB2312"/>
          <w:b/>
          <w:sz w:val="24"/>
          <w:szCs w:val="24"/>
          <w:highlight w:val="none"/>
          <w:u w:val="single"/>
        </w:rPr>
        <w:t>日）起</w:t>
      </w:r>
      <w:r>
        <w:rPr>
          <w:rFonts w:hint="eastAsia" w:ascii="仿宋_GB2312" w:eastAsia="仿宋_GB2312"/>
          <w:b/>
          <w:sz w:val="24"/>
          <w:szCs w:val="24"/>
          <w:highlight w:val="none"/>
          <w:u w:val="single"/>
        </w:rPr>
        <w:t>三</w:t>
      </w:r>
      <w:r>
        <w:rPr>
          <w:rFonts w:ascii="仿宋_GB2312" w:eastAsia="仿宋_GB2312"/>
          <w:b/>
          <w:sz w:val="24"/>
          <w:szCs w:val="24"/>
          <w:highlight w:val="none"/>
          <w:u w:val="single"/>
        </w:rPr>
        <w:t>个工作日</w:t>
      </w:r>
      <w:r>
        <w:rPr>
          <w:rFonts w:hint="eastAsia" w:ascii="仿宋_GB2312" w:eastAsia="仿宋_GB2312"/>
          <w:b/>
          <w:sz w:val="24"/>
          <w:szCs w:val="24"/>
          <w:highlight w:val="none"/>
          <w:u w:val="single"/>
        </w:rPr>
        <w:t>内。</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（三）竞标人须满足以下三种要件，其响应文件才被接受：</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1、按谈判文件要求缴纳了竞标保证金；</w:t>
      </w:r>
    </w:p>
    <w:p>
      <w:pPr>
        <w:spacing w:line="3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2、按时递交了响应文件；</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3、按时报名签到。</w:t>
      </w:r>
    </w:p>
    <w:p>
      <w:pPr>
        <w:spacing w:line="48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（四）递交响应文件地点：重庆市大渡口区田西路中冶熙城商街1号楼</w:t>
      </w:r>
      <w:r>
        <w:rPr>
          <w:rFonts w:hint="eastAsia" w:ascii="方正仿宋_GBK" w:hAnsi="宋体" w:eastAsia="方正仿宋_GBK"/>
          <w:sz w:val="24"/>
          <w:szCs w:val="24"/>
          <w:lang w:val="en-US" w:eastAsia="zh-CN"/>
        </w:rPr>
        <w:t>1楼</w:t>
      </w:r>
    </w:p>
    <w:p>
      <w:pPr>
        <w:spacing w:line="480" w:lineRule="exact"/>
        <w:ind w:firstLine="480" w:firstLineChars="200"/>
        <w:rPr>
          <w:rFonts w:ascii="仿宋_GB2312" w:eastAsia="仿宋_GB2312"/>
          <w:b/>
          <w:sz w:val="24"/>
          <w:szCs w:val="24"/>
          <w:highlight w:val="none"/>
          <w:u w:val="single"/>
        </w:rPr>
      </w:pPr>
      <w:r>
        <w:rPr>
          <w:rFonts w:hint="eastAsia" w:ascii="方正仿宋_GBK" w:hAnsi="宋体" w:eastAsia="方正仿宋_GBK"/>
          <w:sz w:val="24"/>
          <w:szCs w:val="24"/>
          <w:highlight w:val="none"/>
        </w:rPr>
        <w:t>（五）</w:t>
      </w:r>
      <w:r>
        <w:rPr>
          <w:rFonts w:hint="eastAsia" w:ascii="仿宋_GB2312" w:eastAsia="仿宋_GB2312"/>
          <w:b/>
          <w:sz w:val="24"/>
          <w:szCs w:val="24"/>
          <w:highlight w:val="none"/>
          <w:u w:val="single"/>
        </w:rPr>
        <w:t>提交响应文件时间：202</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17</w:t>
      </w:r>
      <w:r>
        <w:rPr>
          <w:rFonts w:hint="eastAsia" w:ascii="仿宋_GB2312" w:eastAsia="仿宋_GB2312"/>
          <w:b/>
          <w:sz w:val="24"/>
          <w:szCs w:val="24"/>
          <w:highlight w:val="none"/>
          <w:u w:val="single"/>
        </w:rPr>
        <w:t>日北京时间14:00至202</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17</w:t>
      </w:r>
      <w:r>
        <w:rPr>
          <w:rFonts w:hint="eastAsia" w:ascii="仿宋_GB2312" w:eastAsia="仿宋_GB2312"/>
          <w:b/>
          <w:sz w:val="24"/>
          <w:szCs w:val="24"/>
          <w:highlight w:val="none"/>
          <w:u w:val="single"/>
        </w:rPr>
        <w:t>日北京时间</w:t>
      </w:r>
      <w:r>
        <w:rPr>
          <w:rFonts w:hint="eastAsia" w:ascii="仿宋_GB2312" w:eastAsia="仿宋_GB2312"/>
          <w:b/>
          <w:sz w:val="24"/>
          <w:szCs w:val="24"/>
          <w:highlight w:val="none"/>
          <w:u w:val="single"/>
          <w:lang w:val="en-US" w:eastAsia="zh-CN"/>
        </w:rPr>
        <w:t>14</w:t>
      </w:r>
      <w:r>
        <w:rPr>
          <w:rFonts w:hint="eastAsia" w:ascii="仿宋_GB2312" w:eastAsia="仿宋_GB2312"/>
          <w:b/>
          <w:sz w:val="24"/>
          <w:szCs w:val="24"/>
          <w:highlight w:val="none"/>
          <w:u w:val="single"/>
        </w:rPr>
        <w:t>:</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0</w:t>
      </w:r>
    </w:p>
    <w:p>
      <w:pPr>
        <w:spacing w:line="480" w:lineRule="exact"/>
        <w:ind w:firstLine="480" w:firstLineChars="200"/>
        <w:rPr>
          <w:rFonts w:ascii="仿宋_GB2312" w:eastAsia="仿宋_GB2312"/>
          <w:sz w:val="24"/>
          <w:szCs w:val="24"/>
          <w:highlight w:val="none"/>
        </w:rPr>
      </w:pPr>
      <w:r>
        <w:rPr>
          <w:rFonts w:hint="eastAsia" w:ascii="方正仿宋_GBK" w:hAnsi="宋体" w:eastAsia="方正仿宋_GBK"/>
          <w:sz w:val="24"/>
          <w:szCs w:val="24"/>
          <w:highlight w:val="none"/>
        </w:rPr>
        <w:t>（六）</w:t>
      </w:r>
      <w:r>
        <w:rPr>
          <w:rFonts w:hint="eastAsia" w:ascii="仿宋_GB2312" w:eastAsia="仿宋_GB2312"/>
          <w:b/>
          <w:sz w:val="24"/>
          <w:szCs w:val="24"/>
          <w:highlight w:val="none"/>
          <w:u w:val="single"/>
        </w:rPr>
        <w:t>提交响应文件截止时间：202</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17</w:t>
      </w:r>
      <w:r>
        <w:rPr>
          <w:rFonts w:hint="eastAsia" w:ascii="仿宋_GB2312" w:eastAsia="仿宋_GB2312"/>
          <w:b/>
          <w:sz w:val="24"/>
          <w:szCs w:val="24"/>
          <w:highlight w:val="none"/>
          <w:u w:val="single"/>
        </w:rPr>
        <w:t>日北京时间14:30</w:t>
      </w:r>
    </w:p>
    <w:p>
      <w:pPr>
        <w:spacing w:line="480" w:lineRule="exact"/>
        <w:ind w:firstLine="480" w:firstLineChars="200"/>
        <w:rPr>
          <w:rFonts w:ascii="仿宋_GB2312" w:eastAsia="仿宋_GB2312"/>
          <w:sz w:val="24"/>
          <w:szCs w:val="24"/>
          <w:highlight w:val="none"/>
        </w:rPr>
      </w:pPr>
      <w:r>
        <w:rPr>
          <w:rFonts w:hint="eastAsia" w:ascii="方正仿宋_GBK" w:hAnsi="宋体" w:eastAsia="方正仿宋_GBK"/>
          <w:sz w:val="24"/>
          <w:szCs w:val="24"/>
          <w:highlight w:val="none"/>
        </w:rPr>
        <w:t>（七）</w:t>
      </w:r>
      <w:r>
        <w:rPr>
          <w:rFonts w:hint="eastAsia" w:ascii="仿宋_GB2312" w:eastAsia="仿宋_GB2312"/>
          <w:b/>
          <w:sz w:val="24"/>
          <w:szCs w:val="24"/>
          <w:highlight w:val="none"/>
          <w:u w:val="single"/>
        </w:rPr>
        <w:t>谈判开始时间：202</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17</w:t>
      </w:r>
      <w:r>
        <w:rPr>
          <w:rFonts w:hint="eastAsia" w:ascii="仿宋_GB2312" w:eastAsia="仿宋_GB2312"/>
          <w:b/>
          <w:sz w:val="24"/>
          <w:szCs w:val="24"/>
          <w:highlight w:val="none"/>
          <w:u w:val="single"/>
        </w:rPr>
        <w:t>日北京时间14:30</w:t>
      </w:r>
    </w:p>
    <w:p>
      <w:pPr>
        <w:pStyle w:val="7"/>
        <w:spacing w:before="0" w:after="0" w:line="480" w:lineRule="exact"/>
        <w:ind w:firstLine="482" w:firstLineChars="200"/>
        <w:rPr>
          <w:rFonts w:ascii="方正仿宋_GBK" w:eastAsia="方正仿宋_GBK"/>
          <w:sz w:val="24"/>
          <w:szCs w:val="24"/>
        </w:rPr>
      </w:pPr>
      <w:bookmarkStart w:id="32" w:name="_Toc373860294"/>
      <w:bookmarkStart w:id="33" w:name="_Toc466546906"/>
      <w:r>
        <w:rPr>
          <w:rFonts w:hint="eastAsia" w:ascii="方正仿宋_GBK" w:eastAsia="方正仿宋_GBK"/>
          <w:sz w:val="24"/>
          <w:szCs w:val="24"/>
        </w:rPr>
        <w:t>五、谈判保证金</w:t>
      </w:r>
      <w:bookmarkEnd w:id="32"/>
      <w:bookmarkEnd w:id="33"/>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（一）保证金递交</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1、竞标保证金交款形式及要求</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①竞标人在开标前登录</w:t>
      </w:r>
      <w:r>
        <w:rPr>
          <w:rFonts w:hint="eastAsia" w:ascii="仿宋" w:hAnsi="仿宋" w:eastAsia="仿宋"/>
          <w:sz w:val="24"/>
        </w:rPr>
        <w:t>建桥工业园</w:t>
      </w:r>
      <w:r>
        <w:rPr>
          <w:rFonts w:hint="eastAsia" w:ascii="仿宋" w:hAnsi="仿宋" w:eastAsia="仿宋"/>
          <w:sz w:val="24"/>
          <w:u w:val="single"/>
        </w:rPr>
        <w:t>（http://www.jqgyy.com/）</w:t>
      </w:r>
      <w:r>
        <w:rPr>
          <w:rFonts w:hint="eastAsia" w:ascii="方正仿宋_GBK" w:hAnsi="宋体" w:eastAsia="方正仿宋_GBK"/>
          <w:sz w:val="24"/>
          <w:szCs w:val="24"/>
        </w:rPr>
        <w:t>，在网站园区公告版块中选定需要参与的项目，在采购公告最下方获取该项目唯一竞标保证金缴纳帐户与帐号。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②竞标人从单位</w:t>
      </w:r>
      <w:r>
        <w:rPr>
          <w:rFonts w:hint="eastAsia" w:ascii="仿宋_GB2312" w:eastAsia="仿宋_GB2312"/>
          <w:b/>
          <w:sz w:val="24"/>
          <w:szCs w:val="24"/>
          <w:u w:val="single"/>
        </w:rPr>
        <w:t>基本银行账户</w:t>
      </w:r>
      <w:r>
        <w:rPr>
          <w:rFonts w:hint="eastAsia" w:ascii="方正仿宋_GBK" w:hAnsi="宋体" w:eastAsia="方正仿宋_GBK"/>
          <w:sz w:val="24"/>
          <w:szCs w:val="24"/>
        </w:rPr>
        <w:t>在</w:t>
      </w:r>
      <w:r>
        <w:rPr>
          <w:rFonts w:hint="eastAsia" w:ascii="仿宋_GB2312" w:eastAsia="仿宋_GB2312"/>
          <w:b/>
          <w:sz w:val="24"/>
          <w:szCs w:val="24"/>
          <w:highlight w:val="none"/>
          <w:u w:val="single"/>
        </w:rPr>
        <w:t>202</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年0</w:t>
      </w:r>
      <w:r>
        <w:rPr>
          <w:rFonts w:hint="eastAsia" w:ascii="仿宋_GB2312" w:eastAsia="仿宋_GB2312"/>
          <w:b/>
          <w:sz w:val="24"/>
          <w:szCs w:val="24"/>
          <w:highlight w:val="none"/>
          <w:u w:val="single"/>
          <w:lang w:val="en-US" w:eastAsia="zh-CN"/>
        </w:rPr>
        <w:t>3</w:t>
      </w:r>
      <w:r>
        <w:rPr>
          <w:rFonts w:hint="eastAsia" w:ascii="仿宋_GB2312" w:eastAsia="仿宋_GB2312"/>
          <w:b/>
          <w:sz w:val="24"/>
          <w:szCs w:val="24"/>
          <w:highlight w:val="none"/>
          <w:u w:val="single"/>
        </w:rPr>
        <w:t>月</w:t>
      </w:r>
      <w:r>
        <w:rPr>
          <w:rFonts w:hint="eastAsia" w:ascii="仿宋_GB2312" w:eastAsia="仿宋_GB2312"/>
          <w:b/>
          <w:sz w:val="24"/>
          <w:szCs w:val="24"/>
          <w:highlight w:val="none"/>
          <w:u w:val="single"/>
          <w:lang w:val="en-US" w:eastAsia="zh-CN"/>
        </w:rPr>
        <w:t>16</w:t>
      </w:r>
      <w:r>
        <w:rPr>
          <w:rFonts w:hint="eastAsia" w:ascii="仿宋_GB2312" w:eastAsia="仿宋_GB2312"/>
          <w:b/>
          <w:sz w:val="24"/>
          <w:szCs w:val="24"/>
          <w:highlight w:val="none"/>
          <w:u w:val="single"/>
        </w:rPr>
        <w:t>日</w:t>
      </w:r>
      <w:r>
        <w:rPr>
          <w:rFonts w:hint="eastAsia" w:ascii="仿宋_GB2312" w:eastAsia="仿宋_GB2312"/>
          <w:b/>
          <w:sz w:val="24"/>
          <w:szCs w:val="24"/>
          <w:highlight w:val="none"/>
          <w:u w:val="single"/>
          <w:lang w:val="en-US" w:eastAsia="zh-CN"/>
        </w:rPr>
        <w:t>18</w:t>
      </w:r>
      <w:r>
        <w:rPr>
          <w:rFonts w:hint="eastAsia" w:ascii="仿宋_GB2312" w:eastAsia="仿宋_GB2312"/>
          <w:b/>
          <w:sz w:val="24"/>
          <w:szCs w:val="24"/>
          <w:highlight w:val="none"/>
          <w:u w:val="single"/>
        </w:rPr>
        <w:t>时00分（北京时间</w:t>
      </w:r>
      <w:r>
        <w:rPr>
          <w:rFonts w:hint="eastAsia" w:ascii="仿宋_GB2312" w:eastAsia="仿宋_GB2312"/>
          <w:b/>
          <w:sz w:val="24"/>
          <w:szCs w:val="24"/>
          <w:u w:val="single"/>
        </w:rPr>
        <w:t>）前</w:t>
      </w:r>
      <w:r>
        <w:rPr>
          <w:rFonts w:hint="eastAsia" w:ascii="方正仿宋_GBK" w:hAnsi="宋体" w:eastAsia="方正仿宋_GBK"/>
          <w:sz w:val="24"/>
          <w:szCs w:val="24"/>
        </w:rPr>
        <w:t>（建议通过网上银行方式）直接划付至指定的竞标保证金账户，否则竞标保证金无效</w:t>
      </w:r>
      <w:r>
        <w:rPr>
          <w:rFonts w:hint="eastAsia" w:ascii="仿宋_GB2312" w:hAnsi="Times New Roman" w:eastAsia="仿宋_GB2312" w:cs="Times New Roman"/>
          <w:b/>
          <w:sz w:val="24"/>
          <w:szCs w:val="24"/>
          <w:u w:val="single"/>
          <w:lang w:val="en-US" w:eastAsia="zh-CN"/>
        </w:rPr>
        <w:t>（注明项目名称）</w:t>
      </w:r>
      <w:r>
        <w:rPr>
          <w:rFonts w:hint="eastAsia" w:ascii="方正仿宋_GBK" w:hAnsi="宋体" w:eastAsia="方正仿宋_GBK"/>
          <w:sz w:val="24"/>
          <w:szCs w:val="24"/>
        </w:rPr>
        <w:t>。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480" w:lineRule="exact"/>
        <w:ind w:firstLine="480" w:firstLineChars="200"/>
        <w:rPr>
          <w:rFonts w:ascii="仿宋_GB2312" w:eastAsia="仿宋_GB2312"/>
          <w:b/>
          <w:sz w:val="24"/>
          <w:szCs w:val="24"/>
          <w:u w:val="single"/>
        </w:rPr>
      </w:pPr>
      <w:r>
        <w:rPr>
          <w:rFonts w:hint="eastAsia" w:ascii="方正仿宋_GBK" w:hAnsi="宋体" w:eastAsia="方正仿宋_GBK"/>
          <w:sz w:val="24"/>
          <w:szCs w:val="24"/>
        </w:rPr>
        <w:t>2、</w:t>
      </w:r>
      <w:r>
        <w:rPr>
          <w:rFonts w:hint="eastAsia" w:ascii="仿宋_GB2312" w:eastAsia="仿宋_GB2312"/>
          <w:b/>
          <w:sz w:val="24"/>
          <w:szCs w:val="24"/>
          <w:u w:val="single"/>
        </w:rPr>
        <w:t>竞标保证金的金额：人民币</w:t>
      </w:r>
      <w:r>
        <w:rPr>
          <w:rFonts w:hint="eastAsia" w:ascii="仿宋_GB2312" w:eastAsia="仿宋_GB2312"/>
          <w:b/>
          <w:sz w:val="24"/>
          <w:szCs w:val="24"/>
          <w:u w:val="single"/>
          <w:lang w:val="en-US" w:eastAsia="zh-CN"/>
        </w:rPr>
        <w:t>4900</w:t>
      </w:r>
      <w:r>
        <w:rPr>
          <w:rFonts w:hint="eastAsia" w:ascii="仿宋_GB2312" w:eastAsia="仿宋_GB2312"/>
          <w:b/>
          <w:sz w:val="24"/>
          <w:szCs w:val="24"/>
          <w:u w:val="single"/>
        </w:rPr>
        <w:t>元（大写：</w:t>
      </w:r>
      <w:r>
        <w:rPr>
          <w:rFonts w:hint="eastAsia" w:ascii="仿宋_GB2312" w:eastAsia="仿宋_GB2312"/>
          <w:b/>
          <w:sz w:val="24"/>
          <w:szCs w:val="24"/>
          <w:u w:val="single"/>
          <w:lang w:val="en-US" w:eastAsia="zh-CN"/>
        </w:rPr>
        <w:t>肆仟玖佰</w:t>
      </w:r>
      <w:r>
        <w:rPr>
          <w:rFonts w:hint="eastAsia" w:ascii="仿宋_GB2312" w:eastAsia="仿宋_GB2312"/>
          <w:b/>
          <w:sz w:val="24"/>
          <w:szCs w:val="24"/>
          <w:u w:val="single"/>
        </w:rPr>
        <w:t>元整）。</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3、竞标保证金有效期等同竞标有效期。</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4、未在指定时间内到账的竞标保证金为无效竞标保证金，当场退还其响应文件。</w:t>
      </w:r>
    </w:p>
    <w:p>
      <w:pPr>
        <w:spacing w:line="480" w:lineRule="exact"/>
        <w:ind w:firstLine="480" w:firstLineChars="200"/>
        <w:rPr>
          <w:rFonts w:ascii="仿宋_GB2312" w:eastAsia="仿宋_GB2312"/>
          <w:sz w:val="24"/>
          <w:szCs w:val="24"/>
        </w:rPr>
      </w:pPr>
      <w:r>
        <w:rPr>
          <w:rFonts w:hint="eastAsia" w:ascii="方正仿宋_GBK" w:hAnsi="宋体" w:eastAsia="方正仿宋_GBK"/>
          <w:sz w:val="24"/>
          <w:szCs w:val="24"/>
        </w:rPr>
        <w:t>5、</w:t>
      </w:r>
      <w:r>
        <w:rPr>
          <w:rFonts w:hint="eastAsia" w:ascii="仿宋_GB2312" w:eastAsia="仿宋_GB2312"/>
          <w:b/>
          <w:sz w:val="24"/>
          <w:szCs w:val="24"/>
          <w:u w:val="single"/>
        </w:rPr>
        <w:t>竞标人应将单位基本银行账户的开户许可证（或基本存款账户信息证明材料）和竞标保证金进账凭据带至现场查验(以上资料原件备验)。</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（二）保证金退还方式</w:t>
      </w:r>
      <w:bookmarkStart w:id="34" w:name="_Toc466546907"/>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如因竞标人自身原因，竞标保证金未缴入本项目专用账户导致的竞标保证金退还延迟，由竞标人自行负责。</w:t>
      </w:r>
    </w:p>
    <w:p>
      <w:pPr>
        <w:spacing w:line="480" w:lineRule="exact"/>
        <w:ind w:firstLine="480" w:firstLineChars="200"/>
        <w:rPr>
          <w:rFonts w:hint="default" w:ascii="方正仿宋_GBK" w:hAnsi="宋体" w:eastAsia="方正仿宋_GBK"/>
          <w:sz w:val="24"/>
          <w:szCs w:val="24"/>
          <w:highlight w:val="none"/>
          <w:lang w:val="en-US" w:eastAsia="zh-CN"/>
        </w:rPr>
      </w:pPr>
      <w:r>
        <w:rPr>
          <w:rFonts w:hint="eastAsia" w:ascii="方正仿宋_GBK" w:hAnsi="宋体" w:eastAsia="方正仿宋_GBK"/>
          <w:sz w:val="24"/>
          <w:szCs w:val="24"/>
        </w:rPr>
        <w:t>保证金</w:t>
      </w:r>
      <w:r>
        <w:rPr>
          <w:rFonts w:hint="eastAsia" w:ascii="方正仿宋_GBK" w:hAnsi="宋体" w:eastAsia="方正仿宋_GBK"/>
          <w:sz w:val="24"/>
          <w:szCs w:val="24"/>
          <w:highlight w:val="none"/>
        </w:rPr>
        <w:t>联系人：</w:t>
      </w:r>
      <w:r>
        <w:rPr>
          <w:rFonts w:hint="eastAsia" w:ascii="方正仿宋_GBK" w:hAnsi="宋体" w:eastAsia="方正仿宋_GBK"/>
          <w:sz w:val="24"/>
          <w:szCs w:val="24"/>
          <w:highlight w:val="none"/>
          <w:lang w:val="en-US" w:eastAsia="zh-CN"/>
        </w:rPr>
        <w:t>唐</w:t>
      </w:r>
      <w:r>
        <w:rPr>
          <w:rFonts w:hint="eastAsia" w:ascii="方正仿宋_GBK" w:hAnsi="宋体" w:eastAsia="方正仿宋_GBK"/>
          <w:sz w:val="24"/>
          <w:szCs w:val="24"/>
          <w:highlight w:val="none"/>
        </w:rPr>
        <w:t>老师；      咨询电话：023-6</w:t>
      </w:r>
      <w:r>
        <w:rPr>
          <w:rFonts w:hint="eastAsia" w:ascii="方正仿宋_GBK" w:hAnsi="宋体" w:eastAsia="方正仿宋_GBK"/>
          <w:sz w:val="24"/>
          <w:szCs w:val="24"/>
          <w:highlight w:val="none"/>
          <w:lang w:val="en-US" w:eastAsia="zh-CN"/>
        </w:rPr>
        <w:t>8917392</w:t>
      </w:r>
    </w:p>
    <w:p>
      <w:pPr>
        <w:spacing w:line="480" w:lineRule="exact"/>
        <w:ind w:firstLine="482" w:firstLineChars="200"/>
        <w:rPr>
          <w:rFonts w:ascii="方正仿宋_GBK" w:hAnsi="宋体" w:eastAsia="方正仿宋_GBK"/>
          <w:b/>
          <w:sz w:val="24"/>
          <w:szCs w:val="24"/>
          <w:highlight w:val="none"/>
        </w:rPr>
      </w:pPr>
      <w:r>
        <w:rPr>
          <w:rFonts w:hint="eastAsia" w:ascii="方正仿宋_GBK" w:hAnsi="宋体" w:eastAsia="方正仿宋_GBK"/>
          <w:b/>
          <w:sz w:val="24"/>
          <w:szCs w:val="24"/>
          <w:highlight w:val="none"/>
        </w:rPr>
        <w:t>六、履约保证金</w:t>
      </w:r>
    </w:p>
    <w:p>
      <w:pPr>
        <w:spacing w:line="480" w:lineRule="exact"/>
        <w:ind w:firstLine="480" w:firstLineChars="200"/>
        <w:rPr>
          <w:rFonts w:hint="default" w:ascii="方正仿宋_GBK" w:hAnsi="宋体" w:eastAsia="方正仿宋_GBK"/>
          <w:sz w:val="24"/>
          <w:szCs w:val="24"/>
          <w:highlight w:val="none"/>
          <w:lang w:val="en-US" w:eastAsia="zh-CN"/>
        </w:rPr>
      </w:pPr>
      <w:r>
        <w:rPr>
          <w:rFonts w:hint="eastAsia" w:ascii="方正仿宋_GBK" w:hAnsi="宋体" w:eastAsia="方正仿宋_GBK"/>
          <w:sz w:val="24"/>
          <w:szCs w:val="24"/>
          <w:highlight w:val="none"/>
          <w:lang w:eastAsia="zh-CN"/>
        </w:rPr>
        <w:t>履约保证金金额</w:t>
      </w:r>
      <w:r>
        <w:rPr>
          <w:rFonts w:hint="eastAsia" w:ascii="方正仿宋_GBK" w:hAnsi="宋体" w:eastAsia="方正仿宋_GBK"/>
          <w:sz w:val="24"/>
          <w:szCs w:val="24"/>
          <w:highlight w:val="none"/>
        </w:rPr>
        <w:t>：</w:t>
      </w:r>
      <w:r>
        <w:rPr>
          <w:rFonts w:hint="eastAsia" w:ascii="方正仿宋_GBK" w:hAnsi="宋体" w:eastAsia="方正仿宋_GBK"/>
          <w:sz w:val="24"/>
          <w:szCs w:val="24"/>
          <w:highlight w:val="none"/>
          <w:lang w:val="en-US" w:eastAsia="zh-CN"/>
        </w:rPr>
        <w:t>合同</w:t>
      </w:r>
      <w:r>
        <w:rPr>
          <w:rFonts w:hint="eastAsia" w:ascii="方正仿宋_GBK" w:hAnsi="宋体" w:eastAsia="方正仿宋_GBK"/>
          <w:sz w:val="24"/>
          <w:szCs w:val="24"/>
          <w:highlight w:val="none"/>
          <w:lang w:eastAsia="zh-CN"/>
        </w:rPr>
        <w:t>金额的</w:t>
      </w:r>
      <w:r>
        <w:rPr>
          <w:rFonts w:hint="eastAsia" w:ascii="方正仿宋_GBK" w:hAnsi="宋体" w:eastAsia="方正仿宋_GBK"/>
          <w:sz w:val="24"/>
          <w:szCs w:val="24"/>
          <w:highlight w:val="none"/>
          <w:lang w:val="en-US" w:eastAsia="zh-CN"/>
        </w:rPr>
        <w:t>5%</w:t>
      </w:r>
    </w:p>
    <w:p>
      <w:pPr>
        <w:spacing w:line="48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请汇入采购人指定账户</w:t>
      </w:r>
    </w:p>
    <w:p>
      <w:pPr>
        <w:spacing w:line="480" w:lineRule="exact"/>
        <w:ind w:firstLine="480" w:firstLineChars="200"/>
        <w:rPr>
          <w:rFonts w:ascii="方正仿宋_GBK" w:hAnsi="宋体" w:eastAsia="方正仿宋_GBK"/>
          <w:sz w:val="24"/>
          <w:szCs w:val="24"/>
          <w:highlight w:val="none"/>
        </w:rPr>
      </w:pPr>
      <w:r>
        <w:rPr>
          <w:rFonts w:hint="eastAsia" w:ascii="方正仿宋_GBK" w:hAnsi="宋体" w:eastAsia="方正仿宋_GBK"/>
          <w:sz w:val="24"/>
          <w:szCs w:val="24"/>
          <w:highlight w:val="none"/>
        </w:rPr>
        <w:t>公司名称：</w:t>
      </w:r>
      <w:r>
        <w:rPr>
          <w:rFonts w:hint="eastAsia" w:ascii="方正仿宋_GBK" w:hAnsi="宋体" w:eastAsia="方正仿宋_GBK" w:cs="Times New Roman"/>
          <w:sz w:val="24"/>
          <w:szCs w:val="24"/>
          <w:lang w:val="en-US" w:eastAsia="zh-CN"/>
        </w:rPr>
        <w:t>重庆诚桥实业发展有限公司</w:t>
      </w:r>
    </w:p>
    <w:p>
      <w:pPr>
        <w:spacing w:line="48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sz w:val="24"/>
          <w:szCs w:val="24"/>
        </w:rPr>
        <w:t>开户行及账号</w:t>
      </w:r>
      <w:r>
        <w:rPr>
          <w:rFonts w:hint="eastAsia" w:ascii="方正仿宋_GBK" w:hAnsi="宋体" w:eastAsia="方正仿宋_GBK" w:cs="Times New Roman"/>
          <w:sz w:val="24"/>
          <w:szCs w:val="24"/>
        </w:rPr>
        <w:t>：</w:t>
      </w:r>
      <w:r>
        <w:rPr>
          <w:rFonts w:hint="eastAsia" w:ascii="方正仿宋_GBK" w:hAnsi="宋体" w:eastAsia="方正仿宋_GBK" w:cs="Times New Roman"/>
          <w:sz w:val="24"/>
          <w:szCs w:val="24"/>
          <w:lang w:val="en-US" w:eastAsia="zh-CN"/>
        </w:rPr>
        <w:t>交通银行大渡口支行</w:t>
      </w:r>
    </w:p>
    <w:p>
      <w:pPr>
        <w:spacing w:line="480" w:lineRule="exact"/>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500103011018000002254</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缴纳时间：发出成交通知书后5个工作日内缴纳。</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退还方式：</w:t>
      </w:r>
      <w:r>
        <w:rPr>
          <w:rFonts w:hint="eastAsia" w:ascii="方正仿宋_GBK" w:hAnsi="宋体" w:eastAsia="方正仿宋_GBK"/>
          <w:sz w:val="24"/>
          <w:szCs w:val="24"/>
          <w:lang w:eastAsia="zh-CN"/>
        </w:rPr>
        <w:t>项目验收合格后</w:t>
      </w:r>
      <w:r>
        <w:rPr>
          <w:rFonts w:hint="eastAsia" w:ascii="方正仿宋_GBK" w:hAnsi="宋体" w:eastAsia="方正仿宋_GBK"/>
          <w:sz w:val="24"/>
          <w:szCs w:val="24"/>
        </w:rPr>
        <w:t>10</w:t>
      </w:r>
      <w:r>
        <w:rPr>
          <w:rFonts w:hint="eastAsia" w:ascii="方正仿宋_GBK" w:hAnsi="宋体" w:eastAsia="方正仿宋_GBK"/>
          <w:sz w:val="24"/>
          <w:szCs w:val="24"/>
          <w:lang w:eastAsia="zh-CN"/>
        </w:rPr>
        <w:t>个工作</w:t>
      </w:r>
      <w:r>
        <w:rPr>
          <w:rFonts w:hint="eastAsia" w:ascii="方正仿宋_GBK" w:hAnsi="宋体" w:eastAsia="方正仿宋_GBK"/>
          <w:sz w:val="24"/>
          <w:szCs w:val="24"/>
        </w:rPr>
        <w:t>日内无息退还。</w:t>
      </w:r>
    </w:p>
    <w:p>
      <w:pPr>
        <w:spacing w:line="480" w:lineRule="exact"/>
        <w:ind w:firstLine="482" w:firstLineChars="200"/>
        <w:rPr>
          <w:rFonts w:ascii="方正仿宋_GBK" w:hAnsi="宋体" w:eastAsia="方正仿宋_GBK"/>
          <w:b/>
          <w:sz w:val="24"/>
          <w:szCs w:val="24"/>
        </w:rPr>
      </w:pPr>
      <w:r>
        <w:rPr>
          <w:rFonts w:hint="eastAsia" w:ascii="方正仿宋_GBK" w:hAnsi="宋体" w:eastAsia="方正仿宋_GBK"/>
          <w:b/>
          <w:sz w:val="24"/>
          <w:szCs w:val="24"/>
        </w:rPr>
        <w:t>七、采购项目需落实的政府采购政策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一）按照《政府采购促进中小企业发展暂行办法》（财库[2011]181号）之规定，落实促进中小企业发展政策；以及《关于简化中小微企业享受政府采购扶持政策证明材料的通知》（渝财采购[2019]4号）之规定，提供《中小微企业声明函》作为证明依据（格式见第七篇）。</w:t>
      </w:r>
    </w:p>
    <w:p>
      <w:pPr>
        <w:spacing w:line="480" w:lineRule="exact"/>
        <w:ind w:firstLine="480" w:firstLineChars="200"/>
        <w:rPr>
          <w:rFonts w:ascii="方正仿宋_GBK" w:hAnsi="宋体" w:eastAsia="方正仿宋_GBK"/>
          <w:b/>
          <w:bCs/>
          <w:szCs w:val="28"/>
          <w:highlight w:val="none"/>
        </w:rPr>
      </w:pPr>
      <w:r>
        <w:rPr>
          <w:rFonts w:hint="eastAsia" w:ascii="方正仿宋_GBK" w:hAnsi="宋体" w:eastAsia="方正仿宋_GBK"/>
          <w:sz w:val="24"/>
          <w:szCs w:val="24"/>
        </w:rPr>
        <w:t>（二）按照《财政部、司法部关于政府采购支持监狱企业发展有关问题的通知》（财库〔2014〕68号）的规定，落实支持监狱企业发展政策。</w:t>
      </w:r>
      <w:r>
        <w:rPr>
          <w:rFonts w:hint="eastAsia" w:ascii="方正仿宋_GBK" w:hAnsi="宋体" w:eastAsia="方正仿宋_GBK"/>
          <w:b/>
          <w:bCs/>
          <w:szCs w:val="28"/>
          <w:highlight w:val="none"/>
        </w:rPr>
        <w:t>本项目小微企业扣减率为6%,以扣除后的报价参与评审。</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（三）按照《关于促进残疾人就业政府采购政策的通知》（财库〔2017〕141号）的规定，落实支持残疾人福利性单位发展政策。</w:t>
      </w:r>
    </w:p>
    <w:p>
      <w:pPr>
        <w:spacing w:line="48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7"/>
        <w:spacing w:line="480" w:lineRule="exact"/>
        <w:ind w:firstLine="482" w:firstLineChars="200"/>
        <w:rPr>
          <w:rFonts w:ascii="方正仿宋_GBK" w:hAnsi="宋体" w:eastAsia="方正仿宋_GBK"/>
          <w:sz w:val="24"/>
          <w:szCs w:val="24"/>
        </w:rPr>
      </w:pPr>
      <w:r>
        <w:rPr>
          <w:rFonts w:hint="eastAsia" w:ascii="方正仿宋_GBK" w:hAnsi="宋体" w:eastAsia="方正仿宋_GBK"/>
          <w:sz w:val="24"/>
          <w:szCs w:val="24"/>
        </w:rPr>
        <w:t>八、其它有关规定</w:t>
      </w:r>
    </w:p>
    <w:bookmarkEnd w:id="34"/>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（一）单位负责人为同一人或者存在直接控股、管理关系的不同竞标人，不得参加同一合同项下的政府采购活动，否则均为无效响应。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（二）为采购项目提供整体设计、规范编制或者项目管理、监理、检测等服务的竞标人，不得再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，否则均为无效响应。</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（三）本项目的补遗文件（如果有）一律在</w:t>
      </w:r>
      <w:r>
        <w:rPr>
          <w:rFonts w:hint="eastAsia" w:ascii="仿宋" w:hAnsi="仿宋" w:eastAsia="仿宋"/>
          <w:sz w:val="24"/>
        </w:rPr>
        <w:t>建桥工业园</w:t>
      </w:r>
      <w:r>
        <w:rPr>
          <w:rFonts w:hint="eastAsia" w:ascii="仿宋" w:hAnsi="仿宋" w:eastAsia="仿宋"/>
          <w:sz w:val="24"/>
          <w:u w:val="single"/>
        </w:rPr>
        <w:t>（http://www.jqgyy.com/）</w:t>
      </w:r>
      <w:r>
        <w:rPr>
          <w:rFonts w:hint="eastAsia" w:ascii="方正仿宋_GBK" w:hAnsi="宋体" w:eastAsia="方正仿宋_GBK"/>
          <w:sz w:val="24"/>
          <w:szCs w:val="24"/>
        </w:rPr>
        <w:t>上发布，请各竞标人注意下载；无论竞标人下载或领取与否，均视同竞标人已知晓本项目补遗文件（如果有）的内容。</w:t>
      </w:r>
    </w:p>
    <w:p>
      <w:pPr>
        <w:spacing w:line="480" w:lineRule="exact"/>
        <w:ind w:firstLine="360" w:firstLineChars="150"/>
        <w:rPr>
          <w:rFonts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pacing w:line="480" w:lineRule="exact"/>
        <w:rPr>
          <w:rFonts w:ascii="方正仿宋_GBK" w:hAnsi="宋体" w:eastAsia="方正仿宋_GBK"/>
          <w:sz w:val="24"/>
          <w:szCs w:val="24"/>
        </w:rPr>
      </w:pPr>
      <w:r>
        <w:rPr>
          <w:rFonts w:hint="eastAsia" w:ascii="方正仿宋_GBK" w:hAnsi="宋体" w:eastAsia="方正仿宋_GBK"/>
          <w:sz w:val="24"/>
          <w:szCs w:val="24"/>
        </w:rPr>
        <w:t xml:space="preserve">   （五）谈判费用：无论谈判结果如何，竞标人参与本项目谈判的所有费用均应由竞标人自行承担。</w:t>
      </w:r>
    </w:p>
    <w:p>
      <w:pPr>
        <w:pStyle w:val="7"/>
        <w:spacing w:before="0" w:after="0" w:line="480" w:lineRule="exact"/>
        <w:ind w:firstLine="482" w:firstLineChars="200"/>
        <w:rPr>
          <w:rFonts w:ascii="方正仿宋_GBK" w:hAnsi="宋体" w:eastAsia="方正仿宋_GBK"/>
          <w:sz w:val="24"/>
          <w:szCs w:val="24"/>
        </w:rPr>
      </w:pPr>
      <w:bookmarkStart w:id="35" w:name="_Toc466546908"/>
      <w:r>
        <w:rPr>
          <w:rFonts w:hint="eastAsia" w:ascii="方正仿宋_GBK" w:hAnsi="宋体" w:eastAsia="方正仿宋_GBK"/>
          <w:sz w:val="24"/>
          <w:szCs w:val="24"/>
        </w:rPr>
        <w:t>九、联系方式</w:t>
      </w:r>
      <w:bookmarkEnd w:id="35"/>
    </w:p>
    <w:p>
      <w:pPr>
        <w:spacing w:line="420" w:lineRule="atLeast"/>
        <w:ind w:firstLine="480" w:firstLineChars="200"/>
        <w:rPr>
          <w:rFonts w:ascii="仿宋_GB2312" w:hAnsi="宋体" w:eastAsia="仿宋_GB2312"/>
          <w:sz w:val="24"/>
          <w:szCs w:val="24"/>
        </w:rPr>
      </w:pPr>
      <w:r>
        <w:rPr>
          <w:rFonts w:hint="eastAsia" w:ascii="仿宋_GB2312" w:hAnsi="宋体" w:eastAsia="仿宋_GB2312"/>
          <w:sz w:val="24"/>
          <w:szCs w:val="24"/>
        </w:rPr>
        <w:t>采购单位：重庆</w:t>
      </w:r>
      <w:r>
        <w:rPr>
          <w:rFonts w:hint="eastAsia" w:ascii="仿宋_GB2312" w:hAnsi="宋体" w:eastAsia="仿宋_GB2312"/>
          <w:sz w:val="24"/>
          <w:szCs w:val="24"/>
          <w:lang w:val="en-US" w:eastAsia="zh-CN"/>
        </w:rPr>
        <w:t>诚</w:t>
      </w:r>
      <w:r>
        <w:rPr>
          <w:rFonts w:hint="eastAsia" w:ascii="仿宋_GB2312" w:hAnsi="宋体" w:eastAsia="仿宋_GB2312"/>
          <w:sz w:val="24"/>
          <w:szCs w:val="24"/>
        </w:rPr>
        <w:t>桥实业发展有限公司</w:t>
      </w:r>
    </w:p>
    <w:p>
      <w:pPr>
        <w:spacing w:line="420" w:lineRule="atLeast"/>
        <w:ind w:firstLine="480" w:firstLineChars="200"/>
        <w:rPr>
          <w:rFonts w:ascii="仿宋_GB2312" w:hAnsi="宋体" w:eastAsia="仿宋_GB2312" w:cs="宋体"/>
          <w:kern w:val="0"/>
          <w:sz w:val="24"/>
          <w:szCs w:val="24"/>
        </w:rPr>
      </w:pPr>
      <w:r>
        <w:rPr>
          <w:rFonts w:hint="eastAsia" w:ascii="仿宋_GB2312" w:hAnsi="宋体" w:eastAsia="仿宋_GB2312"/>
          <w:sz w:val="24"/>
          <w:szCs w:val="24"/>
        </w:rPr>
        <w:t>地    址：</w:t>
      </w:r>
      <w:r>
        <w:rPr>
          <w:rFonts w:hint="eastAsia" w:ascii="仿宋_GB2312" w:hAnsi="宋体" w:eastAsia="仿宋_GB2312" w:cs="宋体"/>
          <w:kern w:val="0"/>
          <w:sz w:val="24"/>
          <w:szCs w:val="24"/>
        </w:rPr>
        <w:t>重庆市大渡口区田西路中冶熙城商街1号楼</w:t>
      </w:r>
    </w:p>
    <w:p>
      <w:pPr>
        <w:spacing w:line="480" w:lineRule="exact"/>
        <w:ind w:firstLine="480" w:firstLineChars="200"/>
        <w:rPr>
          <w:rFonts w:ascii="方正仿宋_GBK" w:hAnsi="宋体" w:eastAsia="方正仿宋_GBK"/>
          <w:sz w:val="24"/>
          <w:szCs w:val="24"/>
        </w:rPr>
        <w:sectPr>
          <w:pgSz w:w="11907" w:h="16840"/>
          <w:pgMar w:top="1134" w:right="1418" w:bottom="1134" w:left="1418" w:header="964" w:footer="992" w:gutter="0"/>
          <w:pgNumType w:fmt="numberInDash"/>
          <w:cols w:space="720" w:num="1"/>
          <w:docGrid w:linePitch="312" w:charSpace="0"/>
        </w:sectPr>
      </w:pPr>
      <w:r>
        <w:rPr>
          <w:rFonts w:hint="eastAsia" w:ascii="仿宋_GB2312" w:hAnsi="宋体" w:eastAsia="仿宋_GB2312"/>
          <w:sz w:val="24"/>
          <w:szCs w:val="24"/>
          <w:highlight w:val="none"/>
        </w:rPr>
        <w:t>联 系 人：</w:t>
      </w:r>
      <w:r>
        <w:rPr>
          <w:rFonts w:hint="eastAsia" w:ascii="仿宋_GB2312" w:hAnsi="宋体" w:eastAsia="仿宋_GB2312"/>
          <w:sz w:val="24"/>
          <w:szCs w:val="24"/>
          <w:highlight w:val="none"/>
          <w:lang w:val="en-US" w:eastAsia="zh-CN"/>
        </w:rPr>
        <w:t>唐</w:t>
      </w:r>
      <w:r>
        <w:rPr>
          <w:rFonts w:hint="eastAsia" w:ascii="仿宋_GB2312" w:hAnsi="宋体" w:eastAsia="仿宋_GB2312"/>
          <w:sz w:val="24"/>
          <w:szCs w:val="24"/>
          <w:highlight w:val="none"/>
        </w:rPr>
        <w:t>老师                     电话：</w:t>
      </w:r>
      <w:r>
        <w:rPr>
          <w:rFonts w:hint="eastAsia" w:ascii="仿宋_GB2312" w:hAnsi="宋体" w:eastAsia="仿宋_GB2312"/>
          <w:sz w:val="24"/>
          <w:szCs w:val="24"/>
          <w:highlight w:val="none"/>
          <w:lang w:val="en-US" w:eastAsia="zh-CN"/>
        </w:rPr>
        <w:t>68917392</w:t>
      </w:r>
      <w:r>
        <w:rPr>
          <w:rFonts w:hint="eastAsia" w:ascii="方正仿宋_GBK" w:hAnsi="宋体" w:eastAsia="方正仿宋_GBK"/>
          <w:sz w:val="24"/>
          <w:szCs w:val="24"/>
          <w:highlight w:val="none"/>
        </w:rPr>
        <w:t xml:space="preserve"> </w:t>
      </w:r>
      <w:r>
        <w:rPr>
          <w:rFonts w:hint="eastAsia" w:ascii="方正仿宋_GBK" w:hAnsi="宋体" w:eastAsia="方正仿宋_GBK"/>
          <w:sz w:val="24"/>
          <w:szCs w:val="24"/>
        </w:rPr>
        <w:t xml:space="preserve">     </w:t>
      </w:r>
    </w:p>
    <w:p>
      <w:pPr>
        <w:pStyle w:val="4"/>
        <w:bidi w:val="0"/>
        <w:rPr>
          <w:rFonts w:hint="eastAsia"/>
        </w:rPr>
      </w:pPr>
      <w:r>
        <w:rPr>
          <w:rFonts w:hint="eastAsia"/>
        </w:rPr>
        <w:t>第二篇  谈判项目技术</w:t>
      </w:r>
      <w:r>
        <w:rPr>
          <w:rFonts w:hint="eastAsia"/>
          <w:lang w:val="en-US" w:eastAsia="zh-CN"/>
        </w:rPr>
        <w:t>规格、数量及质量</w:t>
      </w:r>
      <w:r>
        <w:rPr>
          <w:rFonts w:hint="eastAsia"/>
        </w:rPr>
        <w:t>求</w:t>
      </w:r>
      <w:bookmarkEnd w:id="27"/>
      <w:bookmarkEnd w:id="28"/>
      <w:bookmarkEnd w:id="29"/>
      <w:bookmarkEnd w:id="30"/>
    </w:p>
    <w:p>
      <w:pPr>
        <w:pStyle w:val="6"/>
        <w:bidi w:val="0"/>
        <w:rPr>
          <w:rFonts w:hint="default" w:ascii="方正仿宋_GBK" w:hAnsi="宋体" w:eastAsia="方正仿宋_GBK" w:cs="Times New Roman"/>
          <w:b/>
          <w:kern w:val="2"/>
          <w:sz w:val="24"/>
          <w:szCs w:val="24"/>
          <w:lang w:val="en-US" w:eastAsia="zh-CN" w:bidi="ar-SA"/>
        </w:rPr>
      </w:pPr>
      <w:r>
        <w:rPr>
          <w:rFonts w:hint="eastAsia" w:ascii="方正仿宋_GBK" w:hAnsi="宋体" w:eastAsia="方正仿宋_GBK" w:cs="Times New Roman"/>
          <w:b/>
          <w:kern w:val="2"/>
          <w:sz w:val="24"/>
          <w:szCs w:val="24"/>
          <w:lang w:val="en-US" w:eastAsia="zh-CN" w:bidi="ar-SA"/>
        </w:rPr>
        <w:t>一、项目一览表</w:t>
      </w:r>
    </w:p>
    <w:p>
      <w:pPr>
        <w:pStyle w:val="6"/>
        <w:adjustRightInd w:val="0"/>
        <w:snapToGrid w:val="0"/>
        <w:spacing w:before="0" w:after="0" w:line="400" w:lineRule="exact"/>
        <w:ind w:firstLine="1680" w:firstLineChars="700"/>
        <w:jc w:val="both"/>
        <w:rPr>
          <w:rFonts w:hint="eastAsia" w:ascii="方正仿宋_GBK" w:hAnsi="宋体" w:eastAsia="方正仿宋_GBK" w:cs="宋体"/>
          <w:b w:val="0"/>
          <w:color w:val="000000"/>
          <w:kern w:val="0"/>
          <w:sz w:val="24"/>
          <w:szCs w:val="24"/>
          <w:lang w:val="en-US" w:eastAsia="zh-CN" w:bidi="ar-SA"/>
        </w:rPr>
      </w:pPr>
      <w:r>
        <w:rPr>
          <w:rFonts w:hint="eastAsia" w:ascii="方正仿宋_GBK" w:hAnsi="宋体" w:eastAsia="方正仿宋_GBK" w:cs="宋体"/>
          <w:b w:val="0"/>
          <w:color w:val="000000"/>
          <w:kern w:val="0"/>
          <w:sz w:val="24"/>
          <w:szCs w:val="24"/>
          <w:lang w:val="en-US" w:eastAsia="zh-CN" w:bidi="ar-SA"/>
        </w:rPr>
        <w:t>诚桥公司</w:t>
      </w:r>
      <w:r>
        <w:rPr>
          <w:rFonts w:hint="default" w:ascii="方正仿宋_GBK" w:hAnsi="宋体" w:eastAsia="方正仿宋_GBK" w:cs="宋体"/>
          <w:b w:val="0"/>
          <w:color w:val="000000"/>
          <w:kern w:val="0"/>
          <w:sz w:val="24"/>
          <w:szCs w:val="24"/>
          <w:lang w:val="en-US" w:eastAsia="zh-CN" w:bidi="ar-SA"/>
        </w:rPr>
        <w:t>202</w:t>
      </w:r>
      <w:r>
        <w:rPr>
          <w:rFonts w:hint="eastAsia" w:ascii="方正仿宋_GBK" w:hAnsi="宋体" w:eastAsia="方正仿宋_GBK" w:cs="宋体"/>
          <w:b w:val="0"/>
          <w:color w:val="000000"/>
          <w:kern w:val="0"/>
          <w:sz w:val="24"/>
          <w:szCs w:val="24"/>
          <w:lang w:val="en-US" w:eastAsia="zh-CN" w:bidi="ar-SA"/>
        </w:rPr>
        <w:t>3年度环境管理部日常耗材采购清单及限价</w:t>
      </w:r>
    </w:p>
    <w:tbl>
      <w:tblPr>
        <w:tblStyle w:val="16"/>
        <w:tblW w:w="9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2880"/>
        <w:gridCol w:w="2685"/>
        <w:gridCol w:w="123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序号</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货物名称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货物详细规格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单位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8"/>
                <w:szCs w:val="28"/>
                <w:u w:val="none"/>
              </w:rPr>
            </w:pPr>
            <w:r>
              <w:rPr>
                <w:rFonts w:hint="eastAsia" w:ascii="方正仿宋_GBK" w:hAnsi="方正仿宋_GBK" w:eastAsia="方正仿宋_GBK" w:cs="方正仿宋_GBK"/>
                <w:b/>
                <w:bCs/>
                <w:i w:val="0"/>
                <w:iCs w:val="0"/>
                <w:color w:val="000000"/>
                <w:kern w:val="0"/>
                <w:sz w:val="28"/>
                <w:szCs w:val="28"/>
                <w:u w:val="none"/>
                <w:lang w:val="en-US" w:eastAsia="zh-CN" w:bidi="ar"/>
              </w:rPr>
              <w:t>单价限价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均码</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线手套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耐磨劳保线手套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帆布手套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白革帆布手套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绿色迷彩伪装网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加密，4米*6米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反光背心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均码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防尘口罩</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3M3200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针织口罩</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时控开关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德力西KG316T 220V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断路器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德力西CDM3 63A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断路器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德力西CDM3 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断路器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德力西CDM3 100A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16A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20A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32A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63A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德力西1P 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16A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20A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32A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63A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德力西2P 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16A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20A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25A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32A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50A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63A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80A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德力西3P 100A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紫铜线鼻子闭口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钳型电流表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福禄克F317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手提切割机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博世GDC145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角磨机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博世GWS670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东城ZIC—FF07-26离合电锤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电池</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金火车7#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电池</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金火车5#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燕尾螺丝</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M4.8*（25-50）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内六角扳手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铬钒合金钢（9件套）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活动扳手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长城精工（10寸）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活动扳手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长城精工（12寸）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活动扳手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长城精工（15寸）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活动扳手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长城精工（18寸）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麻花钻头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3.2MM—10MM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电锤钻头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长六角尖凿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长六角尖凿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长六角尖凿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长六角尖凿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大西洋506型2.5(5kg)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大西洋506型3.2(5kg)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大西洋506型4.0(5kg)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大西洋422型2.5(5kg)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大西洋422型3.2(5kg)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大西洋422型4.0(5kg)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电焊玻璃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8#黑玻璃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电焊玻璃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8#白玻璃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插排</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公牛无线A03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插排</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公牛无线414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电胶布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公牛、亚泰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高压防水绝缘胶带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3M 2228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高压防水绝缘胶带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亚泰 N2T2—J20型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十字螺丝批头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十字螺丝批头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加长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六角螺丝批头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六角螺丝批头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加长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充电电钻</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博世GSB120双电版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充电扳手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东城6.0Ah298双电版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得力DL—2*7—400W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电焊机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焊机400型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热熔器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伟星调温型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雨衣</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天堂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PE管电熔焊机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110*50三通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50*40大小头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50*32大小头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40内外丝直接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PE管件（电熔）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50内外丝直接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50*40大小头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50*32大小头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40*32大小头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50弯头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50正三通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50*40三通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50*32三通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40直接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PE承插管件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40*32三通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PE管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东城锂电角磨机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6.0Ah（20V两电一充）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瓷砖切割片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105*20（超薄型）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金牛PPR活接阀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金牛PPR活接阀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金牛PPR活接阀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金牛20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顾地PPR截止阀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PPR模头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杜邦模头110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8寸钢丝钳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福冈1303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8寸尖嘴钳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福冈FO-1306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电缆剥线钳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得力DL2005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电缆剥线钳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福冈9019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试电笔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胶手套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密目网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加密、加厚1.8m*10m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胶扫帚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带把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拖帕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带把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洋铲</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带把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草帽</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洁厕王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钢丝球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洗衣粉</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空气清新剂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胶撮箕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油漆（16斤）</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油漆16斤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彩条布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彩条布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彩条布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彩条布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彩条布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称树绑带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称树绑带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称树绑带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吊袋液（成品）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1kg*12袋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多菌灵</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400g*20袋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复合肥</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尿素</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三氯杀螨醇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300ml*20瓶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生根粉</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2L*8袋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氧化乐果</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300ml*20瓶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树干涂白（膏状）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20kg/桶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树干涂白（粉剂）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20kg/袋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水胺硫磷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300ml*20瓶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阔草清</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80g*100袋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白蚁净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50g*50袋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手推车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厚型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十字镐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胶管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40熟胶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胶管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60熟胶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遮阳网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100%*8m宽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遮阳网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85%*4m宽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史拉力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沙杆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￠5(3M)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沙杆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￠5(4M)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疏萝</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铁丝</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（大号）元/米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喷漆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400克/瓶（一般）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4T机油</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3.5L*6瓶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树虫一次净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200ml*20瓶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大锄头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中号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小锄头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抬剪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木把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抬剪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枝剪</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高枝剪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机油（1L）</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高枝锯头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抗蒸腾抑制剂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双面手套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耐磨双面乳胶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布手套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除草剂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轮式距显测距仪</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竹扒</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竹把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钉子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公斤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灰桶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薄型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镰刀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薄膜（薄）</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宽2米，厚0.5mm，25kg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薄膜（厚）</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宽2米，厚0.5mm，26kg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毛刷子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伤口涂抹剂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450g*30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板锯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普通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安全绳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愈伤膏</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600g*30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保湿带</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（移树用，绿色）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包装绳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（移树用，绿色）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小桶油漆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斧头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氯氰菊酯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毒死蜱</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吡虫啉</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啶虫脒</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刷子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剪草机刀片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直刀45cm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本田GXV160化油器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剪草机启动器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剪草机火花塞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剪草机轮子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剪草机连刀体</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剪草机中心螺丝</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本田GXV160火花塞帽</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本田GXV160导风罩</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本田GXV160曲轴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本田GXV160连杆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本田GXV160活塞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本田GXV160活塞环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本田GXV160油盘总成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本田GXV160点火线圈</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本田GXV160空滤</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美工刀片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啄木鸟 FD-7810美工刀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248</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剪草机底壳总成（不含刀具）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剪草机消声器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250</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割灌机操作杆（不含传动轴、齿轮箱头）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割灌机传动轴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割灌机离合块</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割灌机启动器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割灌机火花塞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割灌机化油器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割灌机刀片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割灌机打草头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割灌机齿轮箱头</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割灌机挡草板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割灌机进回油管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割灌机汽油过滤器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割灌机油箱</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割灌机打草绳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绿篱机启动器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绿篱机磁电线圈</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绿篱机火花塞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绿篱机缸体</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绿篱机活塞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绿篱机活塞环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绿篱机曲轴连杆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绿篱机齿轮箱连杆</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绿篱机刀片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绿篱机进回油管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绿篱机汽油过滤器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打药机启动器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打药机高压管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打药机小喷枪</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打药机进水管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打药机火花塞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打药机回水管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打药机进水连接管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打药机大喷枪</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打药机电子开关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打药机轮子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打药机皮圈活门阻</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打药机发动机油箱</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287</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高枝油锯齿轮箱头（不含导板、链条）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高枝油锯链条松紧螺丝</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高枝油锯导板压盖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高枝油锯化油器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高枝油锯开关操纵把手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高枝油锯缸体</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高枝油锯活塞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高枝油锯活塞环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高枝油锯点火线圈</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高枝油锯火花塞帽</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油锯导板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油锯链条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油锯火花塞</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高枝油锯链条</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高枝油锯导板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电动草坪机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2300w功率，5800转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1933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排气量32.6cc，800转/分钟，用于绿化草坪使用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887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割灌机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排气量41.5cc，功率1.6kw，用于绿化草坪使用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绿篱机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排气量22.5CC，功率0.65kw，用于绿化灌木修剪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草坪机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手推式发动机，5.5匹马力，割幅18英寸，钢底盘，轴承滚轮，单柄可调高，用于绿化草坪修剪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推车式打药机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扬程15-18米，药箱容量300升，全实心轮胎，自动泄压阀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1252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油锯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排量：30.1cm³，功率1.2kw/1.6hp，导板尺寸14英寸，用于绿化修枝或锯树干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双刃无刷电动绿篱机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功率：500w，转速10000转，锂电池36v，12AH，双刀刀片600mm，充电电流3A,充电时间4h，持续4-6h，用于绿化灌木修剪使用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单刃无刷电动绿篱机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功率：500w，转速10000转，锂电池36v，12AH，单刀刀片600mm，充电电流3A,充电时间4h，持续4-7h，用于绿化灌木修剪使用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导板长度20，链条速度24m/S,电机类型:无刷电机，最大功率2500w，链条节数70节，链条节距0.325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高枝电锯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电压48V，空载转速：6500r/min，导板长度:255mm，用于具由一定高度的绿化修枝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排量：22.5CC，功率0.8kw/1.09ps，导板尺寸12英寸（30cm），长度2805cm，用于绿化修枝或锯树干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1143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高枝油锯</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排量：25.7CC，导板尺寸12英寸（30cm），长度2860cm，用于绿化修枝或锯树干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943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背负式吹风机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功率：2.7KW/6800r/min,燃油箱容积≥1.8L，整机油耗量≤544g/kw。h，一次加油连续工作时间≥40，用于绿化吹扫落叶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钢钎</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卷尺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围尺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测量树木杆径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水准仪</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电动绿篱机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功率：500w，转速10000转，锂电池36v，12AH，单刀刀片600mm，充电电流3A,充电时间4h，持续4-7h，用于绿化灌木修剪使用、双刀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对讲机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10w，10km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警棍 </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不带电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水泥</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石粉</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河砂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透水砖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150*250*60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透水砖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100*200*60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透水砖盲道砖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300*300*60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花岗石盲道砖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600*600*30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花岗石人行道砖（芝麻灰）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600*600*30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花岗石人行道砖（芝麻黑）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300*600*30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混凝土路缘石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1000*150*300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混凝土路缘石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800*150*300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直径700（复合）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直径700（铸铁）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直径800（复合）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雨水井盖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直径800（铸铁）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污水井盖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直径1100（铸铁）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污水井盖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直径800（复合）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污水井盖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直径800（铸铁）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污水井盖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直径700（复合）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污水井盖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直径700（铸铁）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500*500（复合）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500*500（铸铁）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300*300（复合）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400*400（复合）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路灯井盖</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450*450（复合）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水篦子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250*750(铸铁）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水篦子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450*750（铸铁）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人行道护栏栏杆立柱</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H125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人行道护栏</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方管H85cm 宽4cm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路灯灯头（led）</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150w（四模组）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路灯灯头（led）</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150w（三模组）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路灯灯头（led）</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90w（贴片）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护导线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1.5mm²*2根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护导线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2.5mm²*2根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护导线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4mm²*2根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BVR线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BVR线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BVR线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BVR线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6mm²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砂轮切割片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地砖切割片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记号笔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超长型:700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钢锯锯片</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闸阀</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连体防水服</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水码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安全警戒线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citytech  cf 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安全交通锥</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利文 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强光手电</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型号：C6铜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大车轮胎锁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反光防拆吸盘款 90KG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小车轮胎锁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加重加厚型 202KG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回形锁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挂锁</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毛笔</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錾子</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橡胶锤</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热熔器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75-110（加厚）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热熔器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木把抄网</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长1.5米，直径50cm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人字梯（2.5米）</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皮尺</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尖铲</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带铲把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穿线器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竹扫把</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环卫/竹制/带把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大垃圾袋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110*120   50只/件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大垃圾袋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120*140   50只/件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垃圾袋</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60*100     50只/件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玻璃清洁剂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百洁布</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马桶刷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喷水壶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塑料3L/加大加厚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草甘磷</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200ml*50瓶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厕所香薰</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常规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农用电动喷雾器</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18L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除胶剂</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450ml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铁簸箕</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环卫/加厚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399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脚踩式带盖垃圾桶</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60L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90L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120L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花线</w:t>
            </w: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0.75m²，100米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1m²，100米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402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1.5m²，100米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168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3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单价限价合计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46198.77</w:t>
            </w:r>
          </w:p>
        </w:tc>
      </w:tr>
    </w:tbl>
    <w:p>
      <w:pPr>
        <w:snapToGrid w:val="0"/>
        <w:spacing w:line="400" w:lineRule="exact"/>
        <w:ind w:firstLine="360" w:firstLineChars="150"/>
        <w:rPr>
          <w:rFonts w:hint="eastAsia" w:ascii="方正仿宋_GBK" w:hAnsi="宋体" w:eastAsia="方正仿宋_GBK"/>
          <w:sz w:val="24"/>
          <w:szCs w:val="24"/>
        </w:rPr>
      </w:pPr>
    </w:p>
    <w:p>
      <w:pPr>
        <w:snapToGrid w:val="0"/>
        <w:spacing w:line="400" w:lineRule="exact"/>
        <w:ind w:firstLine="360" w:firstLineChars="150"/>
        <w:rPr>
          <w:rFonts w:hint="eastAsia" w:ascii="方正仿宋_GBK" w:hAnsi="宋体" w:eastAsia="方正仿宋_GBK"/>
          <w:sz w:val="24"/>
          <w:szCs w:val="24"/>
        </w:rPr>
      </w:pPr>
    </w:p>
    <w:p>
      <w:pPr>
        <w:pStyle w:val="6"/>
        <w:spacing w:before="0" w:after="0" w:line="360" w:lineRule="auto"/>
        <w:jc w:val="center"/>
        <w:rPr>
          <w:rFonts w:hint="eastAsia" w:ascii="方正小标宋_GBK" w:eastAsia="方正小标宋_GBK"/>
          <w:b w:val="0"/>
          <w:sz w:val="36"/>
          <w:szCs w:val="30"/>
        </w:rPr>
      </w:pPr>
      <w:r>
        <w:rPr>
          <w:rFonts w:ascii="方正小标宋_GBK" w:hAnsi="宋体" w:eastAsia="方正小标宋_GBK"/>
          <w:b w:val="0"/>
          <w:sz w:val="36"/>
          <w:szCs w:val="30"/>
        </w:rPr>
        <w:br w:type="page"/>
      </w:r>
      <w:bookmarkStart w:id="36" w:name="_Toc15492"/>
      <w:bookmarkStart w:id="37" w:name="_Toc65660341"/>
      <w:bookmarkStart w:id="38" w:name="_Toc13356"/>
      <w:bookmarkStart w:id="39" w:name="_Toc110936393"/>
      <w:r>
        <w:rPr>
          <w:rStyle w:val="26"/>
          <w:rFonts w:hint="eastAsia"/>
          <w:b w:val="0"/>
        </w:rPr>
        <w:t xml:space="preserve">第三篇  </w:t>
      </w:r>
      <w:bookmarkEnd w:id="31"/>
      <w:r>
        <w:rPr>
          <w:rStyle w:val="26"/>
          <w:rFonts w:hint="eastAsia"/>
          <w:b w:val="0"/>
        </w:rPr>
        <w:t>谈判项目服务</w:t>
      </w:r>
      <w:bookmarkEnd w:id="36"/>
      <w:bookmarkEnd w:id="37"/>
      <w:bookmarkEnd w:id="38"/>
      <w:r>
        <w:rPr>
          <w:rStyle w:val="26"/>
          <w:rFonts w:hint="eastAsia"/>
          <w:b w:val="0"/>
        </w:rPr>
        <w:t>需求</w:t>
      </w:r>
      <w:bookmarkEnd w:id="39"/>
    </w:p>
    <w:p>
      <w:pPr>
        <w:pStyle w:val="6"/>
        <w:adjustRightInd w:val="0"/>
        <w:snapToGrid w:val="0"/>
        <w:spacing w:before="0" w:after="0" w:line="400" w:lineRule="exact"/>
        <w:ind w:firstLine="482" w:firstLineChars="200"/>
        <w:rPr>
          <w:rFonts w:ascii="方正仿宋_GBK" w:hAnsi="宋体" w:eastAsia="方正仿宋_GBK"/>
          <w:sz w:val="24"/>
        </w:rPr>
      </w:pPr>
      <w:bookmarkStart w:id="40" w:name="_Toc65660342"/>
      <w:bookmarkStart w:id="41" w:name="_Toc12935"/>
      <w:bookmarkStart w:id="42" w:name="_Toc110936394"/>
      <w:bookmarkStart w:id="43" w:name="_Toc13555"/>
      <w:bookmarkStart w:id="44" w:name="_Toc342913389"/>
      <w:r>
        <w:rPr>
          <w:rFonts w:hint="eastAsia" w:ascii="方正仿宋_GBK" w:hAnsi="宋体" w:eastAsia="方正仿宋_GBK"/>
          <w:sz w:val="24"/>
        </w:rPr>
        <w:t>一、交货时间、地点及验收方式</w:t>
      </w:r>
      <w:bookmarkEnd w:id="40"/>
      <w:bookmarkEnd w:id="41"/>
      <w:bookmarkEnd w:id="42"/>
      <w:bookmarkEnd w:id="43"/>
    </w:p>
    <w:p>
      <w:pPr>
        <w:pStyle w:val="11"/>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（一）交</w:t>
      </w:r>
      <w:r>
        <w:rPr>
          <w:rFonts w:hint="eastAsia" w:ascii="方正仿宋_GBK" w:hAnsi="宋体" w:eastAsia="方正仿宋_GBK" w:cs="Times New Roman"/>
          <w:sz w:val="24"/>
          <w:szCs w:val="24"/>
        </w:rPr>
        <w:t>货期：1年。采购合同总价</w:t>
      </w:r>
      <w:r>
        <w:rPr>
          <w:rFonts w:hint="eastAsia" w:ascii="方正仿宋_GBK" w:hAnsi="宋体" w:eastAsia="方正仿宋_GBK" w:cs="Times New Roman"/>
          <w:sz w:val="24"/>
          <w:szCs w:val="24"/>
          <w:lang w:val="en-US" w:eastAsia="zh-CN"/>
        </w:rPr>
        <w:t>49</w:t>
      </w:r>
      <w:r>
        <w:rPr>
          <w:rFonts w:hint="eastAsia" w:ascii="方正仿宋_GBK" w:hAnsi="宋体" w:eastAsia="方正仿宋_GBK" w:cs="Times New Roman"/>
          <w:sz w:val="24"/>
          <w:szCs w:val="24"/>
        </w:rPr>
        <w:t>万，当供货总价达到</w:t>
      </w:r>
      <w:r>
        <w:rPr>
          <w:rFonts w:hint="eastAsia" w:ascii="方正仿宋_GBK" w:hAnsi="宋体" w:eastAsia="方正仿宋_GBK" w:cs="Times New Roman"/>
          <w:sz w:val="24"/>
          <w:szCs w:val="24"/>
          <w:lang w:val="en-US" w:eastAsia="zh-CN"/>
        </w:rPr>
        <w:t>49</w:t>
      </w:r>
      <w:r>
        <w:rPr>
          <w:rFonts w:hint="eastAsia" w:ascii="方正仿宋_GBK" w:hAnsi="宋体" w:eastAsia="方正仿宋_GBK" w:cs="Times New Roman"/>
          <w:sz w:val="24"/>
          <w:szCs w:val="24"/>
        </w:rPr>
        <w:t>万元或供货期限完成，合同与供货均终止。</w:t>
      </w:r>
    </w:p>
    <w:p>
      <w:pPr>
        <w:pStyle w:val="11"/>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（二）交货地点：</w:t>
      </w:r>
      <w:r>
        <w:rPr>
          <w:rFonts w:hint="eastAsia" w:ascii="方正仿宋_GBK" w:hAnsi="宋体" w:eastAsia="方正仿宋_GBK" w:cs="Times New Roman"/>
          <w:sz w:val="24"/>
          <w:szCs w:val="24"/>
        </w:rPr>
        <w:t>采购人指定地点。</w:t>
      </w:r>
    </w:p>
    <w:p>
      <w:pPr>
        <w:pStyle w:val="11"/>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（三）验收方式：</w:t>
      </w:r>
    </w:p>
    <w:p>
      <w:pPr>
        <w:pStyle w:val="11"/>
        <w:spacing w:line="400" w:lineRule="exact"/>
        <w:ind w:firstLine="360" w:firstLineChars="150"/>
        <w:outlineLvl w:val="2"/>
        <w:rPr>
          <w:rFonts w:hint="eastAsia" w:ascii="方正仿宋_GBK" w:hAnsi="宋体" w:eastAsia="方正仿宋_GBK" w:cs="Times New Roman"/>
          <w:sz w:val="24"/>
          <w:szCs w:val="24"/>
        </w:rPr>
      </w:pPr>
      <w:bookmarkStart w:id="45" w:name="_Toc1838"/>
      <w:bookmarkStart w:id="46" w:name="_Toc110936395"/>
      <w:bookmarkStart w:id="47" w:name="_Toc24110"/>
      <w:bookmarkStart w:id="48" w:name="_Toc65660343"/>
      <w:r>
        <w:rPr>
          <w:rFonts w:hint="eastAsia" w:ascii="方正仿宋_GBK" w:hAnsi="宋体" w:eastAsia="方正仿宋_GBK" w:cs="Times New Roman"/>
          <w:sz w:val="24"/>
          <w:szCs w:val="24"/>
        </w:rPr>
        <w:t>1.由业主对供货单位所供货的种类、规格、数量进行现场签字验收。</w:t>
      </w:r>
    </w:p>
    <w:p>
      <w:pPr>
        <w:pStyle w:val="11"/>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cs="Times New Roman"/>
          <w:sz w:val="24"/>
          <w:szCs w:val="24"/>
        </w:rPr>
        <w:t>2.产品包装材料归采购人所有。</w:t>
      </w:r>
    </w:p>
    <w:p>
      <w:pPr>
        <w:spacing w:line="400" w:lineRule="exact"/>
        <w:ind w:firstLine="482" w:firstLineChars="200"/>
        <w:rPr>
          <w:rFonts w:hint="eastAsia" w:ascii="方正仿宋_GBK" w:hAnsi="宋体" w:eastAsia="方正仿宋_GBK"/>
          <w:b/>
          <w:bCs/>
          <w:sz w:val="24"/>
        </w:rPr>
      </w:pPr>
      <w:r>
        <w:rPr>
          <w:rFonts w:hint="eastAsia" w:ascii="方正仿宋_GBK" w:hAnsi="宋体" w:eastAsia="方正仿宋_GBK"/>
          <w:b/>
          <w:bCs/>
          <w:sz w:val="24"/>
        </w:rPr>
        <w:t>二、质量保证及售后服务</w:t>
      </w:r>
      <w:bookmarkEnd w:id="45"/>
      <w:bookmarkEnd w:id="46"/>
      <w:bookmarkEnd w:id="47"/>
      <w:bookmarkEnd w:id="48"/>
      <w:bookmarkStart w:id="49" w:name="_Toc12184"/>
      <w:bookmarkStart w:id="50" w:name="_Toc122"/>
      <w:bookmarkStart w:id="51" w:name="_Toc110936396"/>
      <w:bookmarkStart w:id="52" w:name="_Toc65660344"/>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（一）产品质量保证期</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1. 按照国家、行业规定的质保期限进行质保及售后。</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2.投标产品属于国家规定“三包”范围的，其产品质量保证期不得低于“三包”规定。</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3.投标人的质量保证期承诺优于国家“三包”规定的，按投标人实际承诺执行。</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4.投标产品由制造商（指产品生产制造商，或其负责销售、售后服务机构，以下同）负责标准售后服务的，应当在投标文件中予以明确说明,并附制造商售后服务承诺。</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（二）售后服务内容</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1.投标人和制造商在质量保证期内应当为采购人提供以下技术支持和服务：</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（1）电话咨询</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中标人和制造商应当为采购人提供技术援助电话，解答采购人在使用中遇到的问题，及时为采购人提出解决问题的建议。</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（2）现场响应</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采购人遇到使用及技术问题，电话咨询不能解决的，中标人和制造商应在24小时内到达现场进行处理，72小时不能修复，需提供备用机或更换新产品，确保产品正常工作。提供厂家在重庆的售后服务地址、电话或与签订的售后合同。</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（3）技术升级</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在质保期内，如果中标人和制造商的产品技术升级，供应商应及时通知采购人，如采购人有相应要求，中标人和制造商应对采购人购买的产品进行升级服务。</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2.质保期外服务要求</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（1）质量保证期过后，供应商和制造商应同样提供免费电话咨询服务，并应承诺提供产品上门维护服务。</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2）质量保证期过后，采购人需要继续由原供应商和制造商提供售后服务的，该供应商和制造商应以优惠价格提供售后服务。（质保期满后只收取维修配件费，需在响应文件中报出所需零配件的单价，不收其他费用。）</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（三）备品备件及易损件</w:t>
      </w:r>
    </w:p>
    <w:p>
      <w:pPr>
        <w:spacing w:line="400" w:lineRule="exact"/>
        <w:ind w:firstLine="480" w:firstLineChars="200"/>
        <w:rPr>
          <w:rFonts w:hint="eastAsia" w:ascii="方正仿宋_GBK" w:hAnsi="宋体" w:eastAsia="方正仿宋_GBK" w:cs="Times New Roman"/>
          <w:sz w:val="24"/>
          <w:szCs w:val="24"/>
        </w:rPr>
      </w:pPr>
      <w:r>
        <w:rPr>
          <w:rFonts w:hint="eastAsia" w:ascii="方正仿宋_GBK" w:hAnsi="宋体" w:eastAsia="方正仿宋_GBK" w:cs="Times New Roman"/>
          <w:sz w:val="24"/>
          <w:szCs w:val="24"/>
        </w:rPr>
        <w:t>中标人和制造商售后服务中，维修使用的备品备件及易损件应为原厂配件，未经采购人同意不得使用非原厂配件，备品备件及配件的价格清单须在投标文件中列出。</w:t>
      </w: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三、报价要求</w:t>
      </w:r>
      <w:bookmarkEnd w:id="49"/>
      <w:bookmarkEnd w:id="50"/>
      <w:bookmarkEnd w:id="51"/>
      <w:bookmarkEnd w:id="52"/>
    </w:p>
    <w:p>
      <w:pPr>
        <w:spacing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rPr>
        <w:t>本次竞采报价为人民币报价，</w:t>
      </w:r>
      <w:r>
        <w:rPr>
          <w:rFonts w:hint="eastAsia" w:ascii="方正仿宋_GBK" w:hAnsi="宋体" w:eastAsia="方正仿宋_GBK"/>
          <w:sz w:val="24"/>
          <w:szCs w:val="24"/>
          <w:lang w:eastAsia="zh-CN"/>
        </w:rPr>
        <w:t>采用全费用综合单价</w:t>
      </w:r>
      <w:r>
        <w:rPr>
          <w:rFonts w:hint="eastAsia" w:ascii="方正仿宋_GBK" w:hAnsi="宋体" w:eastAsia="方正仿宋_GBK"/>
          <w:sz w:val="24"/>
          <w:szCs w:val="24"/>
          <w:lang w:val="en-US" w:eastAsia="zh-CN"/>
        </w:rPr>
        <w:t>之和</w:t>
      </w:r>
      <w:r>
        <w:rPr>
          <w:rFonts w:hint="eastAsia" w:ascii="方正仿宋_GBK" w:hAnsi="宋体" w:eastAsia="方正仿宋_GBK"/>
          <w:sz w:val="24"/>
          <w:szCs w:val="24"/>
          <w:lang w:eastAsia="zh-CN"/>
        </w:rPr>
        <w:t>报价，该费用包含但不限于</w:t>
      </w:r>
      <w:r>
        <w:rPr>
          <w:rFonts w:hint="eastAsia" w:ascii="方正仿宋_GBK" w:hAnsi="宋体" w:eastAsia="方正仿宋_GBK"/>
          <w:sz w:val="24"/>
          <w:szCs w:val="24"/>
        </w:rPr>
        <w:t>完成本项目所需的货物购买（制造）费、辅材费、运输费、装卸费、安装费、调试费、人工费以及税费</w:t>
      </w:r>
      <w:r>
        <w:rPr>
          <w:rFonts w:hint="eastAsia" w:ascii="方正仿宋_GBK" w:hAnsi="宋体" w:eastAsia="方正仿宋_GBK"/>
          <w:sz w:val="24"/>
          <w:szCs w:val="24"/>
          <w:lang w:eastAsia="zh-CN"/>
        </w:rPr>
        <w:t>、</w:t>
      </w:r>
      <w:r>
        <w:rPr>
          <w:rFonts w:hint="eastAsia" w:ascii="仿宋" w:hAnsi="仿宋" w:eastAsia="仿宋" w:cs="宋体"/>
          <w:kern w:val="0"/>
          <w:sz w:val="24"/>
        </w:rPr>
        <w:t>培训费、质量和计量检测费</w:t>
      </w:r>
      <w:r>
        <w:rPr>
          <w:rFonts w:hint="eastAsia" w:ascii="方正仿宋_GBK" w:hAnsi="宋体" w:eastAsia="方正仿宋_GBK"/>
          <w:sz w:val="24"/>
          <w:szCs w:val="24"/>
        </w:rPr>
        <w:t>等</w:t>
      </w:r>
      <w:r>
        <w:rPr>
          <w:rFonts w:hint="eastAsia" w:ascii="方正仿宋_GBK" w:hAnsi="宋体" w:eastAsia="方正仿宋_GBK"/>
          <w:sz w:val="24"/>
          <w:szCs w:val="24"/>
          <w:lang w:eastAsia="zh-CN"/>
        </w:rPr>
        <w:t>，</w:t>
      </w:r>
      <w:r>
        <w:rPr>
          <w:rFonts w:hint="eastAsia" w:ascii="仿宋" w:hAnsi="仿宋" w:eastAsia="仿宋" w:cs="宋体"/>
          <w:kern w:val="0"/>
          <w:sz w:val="24"/>
        </w:rPr>
        <w:t>以及货到采购人指定地点的</w:t>
      </w:r>
      <w:r>
        <w:rPr>
          <w:rFonts w:hint="eastAsia" w:ascii="方正仿宋_GBK" w:hAnsi="宋体" w:eastAsia="方正仿宋_GBK"/>
          <w:sz w:val="24"/>
          <w:szCs w:val="24"/>
        </w:rPr>
        <w:t>全部费用。因成交供应商自身原因造成漏报、少报皆由其自行承担责任，采购人不再补偿。</w:t>
      </w:r>
      <w:r>
        <w:rPr>
          <w:rFonts w:hint="eastAsia" w:ascii="方正仿宋_GBK" w:hAnsi="宋体" w:eastAsia="方正仿宋_GBK"/>
          <w:sz w:val="24"/>
          <w:szCs w:val="24"/>
          <w:lang w:eastAsia="zh-CN"/>
        </w:rPr>
        <w:t>单价及总价均不得超过设置的最高限价，超过即按废标处理。</w:t>
      </w:r>
      <w:bookmarkStart w:id="53" w:name="_Toc65660345"/>
      <w:bookmarkStart w:id="54" w:name="_Toc110936397"/>
      <w:bookmarkStart w:id="55" w:name="_Toc9192"/>
      <w:bookmarkStart w:id="56" w:name="_Toc7562"/>
    </w:p>
    <w:p>
      <w:pPr>
        <w:numPr>
          <w:ilvl w:val="0"/>
          <w:numId w:val="1"/>
        </w:numPr>
        <w:spacing w:line="400" w:lineRule="exact"/>
        <w:ind w:firstLine="482" w:firstLineChars="200"/>
        <w:rPr>
          <w:rFonts w:hint="eastAsia" w:ascii="方正仿宋_GBK" w:hAnsi="宋体" w:eastAsia="方正仿宋_GBK"/>
          <w:sz w:val="24"/>
        </w:rPr>
      </w:pPr>
      <w:r>
        <w:rPr>
          <w:rFonts w:hint="eastAsia" w:ascii="方正仿宋_GBK" w:hAnsi="宋体" w:eastAsia="方正仿宋_GBK" w:cs="Times New Roman"/>
          <w:b/>
          <w:kern w:val="2"/>
          <w:sz w:val="24"/>
          <w:szCs w:val="22"/>
          <w:lang w:val="en-US" w:eastAsia="zh-CN" w:bidi="ar-SA"/>
        </w:rPr>
        <w:t>付款方式</w:t>
      </w:r>
      <w:bookmarkEnd w:id="53"/>
      <w:bookmarkEnd w:id="54"/>
      <w:bookmarkEnd w:id="55"/>
      <w:bookmarkEnd w:id="56"/>
      <w:r>
        <w:rPr>
          <w:rFonts w:hint="eastAsia" w:ascii="方正仿宋_GBK" w:hAnsi="宋体" w:eastAsia="方正仿宋_GBK" w:cs="Times New Roman"/>
          <w:b/>
          <w:kern w:val="2"/>
          <w:sz w:val="24"/>
          <w:szCs w:val="22"/>
          <w:lang w:val="en-US" w:eastAsia="zh-CN" w:bidi="ar-SA"/>
        </w:rPr>
        <w:t>及结算方式</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付款方式：业主单位每季度根据实际供货的货物种类和数量，据实向供货单位结算支付费用。付款前，供货单位需提供等额、真实、有效的增值税专用发票。（均为无息支付）</w:t>
      </w:r>
    </w:p>
    <w:p>
      <w:pPr>
        <w:numPr>
          <w:ilvl w:val="0"/>
          <w:numId w:val="0"/>
        </w:numPr>
        <w:spacing w:line="400" w:lineRule="exact"/>
        <w:ind w:firstLine="480" w:firstLineChars="200"/>
        <w:rPr>
          <w:rFonts w:hint="eastAsia"/>
          <w:lang w:val="en-US" w:eastAsia="zh-CN"/>
        </w:rPr>
      </w:pPr>
      <w:r>
        <w:rPr>
          <w:rFonts w:hint="eastAsia" w:ascii="方正仿宋_GBK" w:hAnsi="宋体" w:eastAsia="方正仿宋_GBK" w:cs="宋体"/>
          <w:b w:val="0"/>
          <w:kern w:val="0"/>
          <w:sz w:val="24"/>
          <w:szCs w:val="24"/>
          <w:lang w:val="en-US" w:eastAsia="zh-CN" w:bidi="ar-SA"/>
        </w:rPr>
        <w:t>结算方式：结算价=中标单价*实际供货数量</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（1）以竞标实际报价为依据。成交单价将由响应文件中的清单价格按照现场二次报价与响应文件报价的总价下浮比例同比例下浮进行计算。</w:t>
      </w:r>
    </w:p>
    <w:p>
      <w:pPr>
        <w:numPr>
          <w:ilvl w:val="0"/>
          <w:numId w:val="0"/>
        </w:numPr>
        <w:spacing w:line="400" w:lineRule="exact"/>
        <w:ind w:firstLine="480" w:firstLineChars="200"/>
        <w:rPr>
          <w:rFonts w:hint="eastAsia"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（2）实际供货数量以双方签字确认为准。</w:t>
      </w:r>
    </w:p>
    <w:p>
      <w:pPr>
        <w:numPr>
          <w:ilvl w:val="0"/>
          <w:numId w:val="0"/>
        </w:numPr>
        <w:spacing w:line="400" w:lineRule="exact"/>
        <w:ind w:firstLine="480" w:firstLineChars="200"/>
        <w:rPr>
          <w:rFonts w:hint="default" w:ascii="方正仿宋_GBK" w:hAnsi="宋体" w:eastAsia="方正仿宋_GBK" w:cs="宋体"/>
          <w:b w:val="0"/>
          <w:kern w:val="0"/>
          <w:sz w:val="24"/>
          <w:szCs w:val="24"/>
          <w:lang w:val="en-US" w:eastAsia="zh-CN" w:bidi="ar-SA"/>
        </w:rPr>
      </w:pPr>
      <w:r>
        <w:rPr>
          <w:rFonts w:hint="eastAsia" w:ascii="方正仿宋_GBK" w:hAnsi="宋体" w:eastAsia="方正仿宋_GBK" w:cs="宋体"/>
          <w:b w:val="0"/>
          <w:kern w:val="0"/>
          <w:sz w:val="24"/>
          <w:szCs w:val="24"/>
          <w:lang w:val="en-US" w:eastAsia="zh-CN" w:bidi="ar-SA"/>
        </w:rPr>
        <w:t>（3）如不能按时支付，双方协商。</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57" w:name="_Toc110936398"/>
      <w:bookmarkStart w:id="58" w:name="_Toc24751"/>
      <w:bookmarkStart w:id="59" w:name="_Toc7228"/>
      <w:bookmarkStart w:id="60" w:name="_Toc65660346"/>
      <w:r>
        <w:rPr>
          <w:rFonts w:hint="eastAsia" w:ascii="方正仿宋_GBK" w:hAnsi="宋体" w:eastAsia="方正仿宋_GBK"/>
          <w:sz w:val="24"/>
        </w:rPr>
        <w:t>五、知识产权</w:t>
      </w:r>
      <w:bookmarkEnd w:id="57"/>
      <w:bookmarkEnd w:id="58"/>
      <w:bookmarkEnd w:id="59"/>
      <w:bookmarkEnd w:id="60"/>
    </w:p>
    <w:p>
      <w:pPr>
        <w:snapToGrid w:val="0"/>
        <w:spacing w:line="400" w:lineRule="exact"/>
        <w:ind w:firstLine="480" w:firstLineChars="200"/>
        <w:rPr>
          <w:rFonts w:hint="eastAsia" w:ascii="仿宋" w:hAnsi="仿宋" w:eastAsia="仿宋" w:cs="宋体"/>
          <w:kern w:val="0"/>
          <w:sz w:val="24"/>
        </w:rPr>
      </w:pPr>
      <w:bookmarkStart w:id="61" w:name="_Toc110936399"/>
      <w:bookmarkStart w:id="62" w:name="_Toc6565"/>
      <w:bookmarkStart w:id="63" w:name="_Toc5555"/>
      <w:bookmarkStart w:id="64" w:name="_Toc65660347"/>
      <w:r>
        <w:rPr>
          <w:rFonts w:hint="eastAsia" w:ascii="仿宋" w:hAnsi="仿宋" w:eastAsia="仿宋" w:cs="宋体"/>
          <w:kern w:val="0"/>
          <w:sz w:val="24"/>
        </w:rPr>
        <w:t>采购人在中华人民共和国境内使用竞标人提供的货物及服务时免受第三方提出的侵犯其专利权或其它知识产权的起诉。如果第三方提出侵权指控，成交人应承担由此而引起的一切法律责任和费用。</w:t>
      </w: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六、培训</w:t>
      </w:r>
      <w:bookmarkEnd w:id="61"/>
      <w:bookmarkEnd w:id="62"/>
      <w:bookmarkEnd w:id="63"/>
      <w:bookmarkEnd w:id="64"/>
    </w:p>
    <w:p>
      <w:pPr>
        <w:snapToGrid w:val="0"/>
        <w:spacing w:line="400" w:lineRule="exact"/>
        <w:ind w:firstLine="480" w:firstLineChars="200"/>
        <w:rPr>
          <w:rFonts w:hint="eastAsia" w:ascii="仿宋" w:hAnsi="仿宋" w:eastAsia="仿宋" w:cs="宋体"/>
          <w:kern w:val="0"/>
          <w:sz w:val="24"/>
        </w:rPr>
      </w:pPr>
      <w:bookmarkStart w:id="65" w:name="_Toc65660348"/>
      <w:bookmarkStart w:id="66" w:name="_Toc31659"/>
      <w:bookmarkStart w:id="67" w:name="_Toc110936400"/>
      <w:bookmarkStart w:id="68" w:name="_Toc21248"/>
      <w:r>
        <w:rPr>
          <w:rFonts w:hint="eastAsia" w:ascii="仿宋" w:hAnsi="仿宋" w:eastAsia="仿宋" w:cs="宋体"/>
          <w:kern w:val="0"/>
          <w:sz w:val="24"/>
        </w:rPr>
        <w:t>投标人对其提供产品的使用和操作应尽培训义务。投标人应提供对采购人的基本免费培训，使采购人使用人员能够正常操作。</w:t>
      </w:r>
    </w:p>
    <w:bookmarkEnd w:id="65"/>
    <w:bookmarkEnd w:id="66"/>
    <w:bookmarkEnd w:id="67"/>
    <w:bookmarkEnd w:id="68"/>
    <w:p>
      <w:pPr>
        <w:pStyle w:val="6"/>
        <w:adjustRightInd w:val="0"/>
        <w:snapToGrid w:val="0"/>
        <w:spacing w:before="0" w:after="0" w:line="400" w:lineRule="exact"/>
        <w:ind w:firstLine="482" w:firstLineChars="200"/>
        <w:rPr>
          <w:rFonts w:hint="eastAsia" w:ascii="方正仿宋_GBK" w:hAnsi="宋体" w:eastAsia="方正仿宋_GBK" w:cs="Times New Roman"/>
          <w:sz w:val="24"/>
        </w:rPr>
      </w:pPr>
      <w:bookmarkStart w:id="69" w:name="_Toc488238757"/>
      <w:bookmarkStart w:id="70" w:name="_Toc267320054"/>
      <w:r>
        <w:rPr>
          <w:rFonts w:hint="eastAsia" w:ascii="方正仿宋_GBK" w:hAnsi="宋体" w:eastAsia="方正仿宋_GBK" w:cs="Times New Roman"/>
          <w:sz w:val="24"/>
        </w:rPr>
        <w:t>七、附件、图纸及包装要求</w:t>
      </w:r>
    </w:p>
    <w:p>
      <w:pPr>
        <w:pStyle w:val="6"/>
        <w:adjustRightInd w:val="0"/>
        <w:snapToGrid w:val="0"/>
        <w:spacing w:before="0" w:after="0" w:line="400" w:lineRule="exact"/>
        <w:ind w:firstLine="480" w:firstLineChars="200"/>
        <w:rPr>
          <w:rFonts w:hint="eastAsia" w:ascii="仿宋" w:hAnsi="仿宋" w:eastAsia="仿宋" w:cs="宋体"/>
          <w:b w:val="0"/>
          <w:kern w:val="0"/>
          <w:sz w:val="24"/>
          <w:lang w:val="en-US" w:eastAsia="zh-CN" w:bidi="ar-SA"/>
        </w:rPr>
      </w:pPr>
      <w:r>
        <w:rPr>
          <w:rFonts w:hint="eastAsia" w:ascii="仿宋" w:hAnsi="仿宋" w:eastAsia="仿宋" w:cs="宋体"/>
          <w:b w:val="0"/>
          <w:kern w:val="0"/>
          <w:sz w:val="24"/>
          <w:lang w:val="en-US" w:eastAsia="zh-CN" w:bidi="ar-SA"/>
        </w:rPr>
        <w:t>所有设备按照制造商规定的产品包装和随机标准附件为准。</w:t>
      </w:r>
    </w:p>
    <w:p>
      <w:pPr>
        <w:pStyle w:val="6"/>
        <w:adjustRightInd w:val="0"/>
        <w:snapToGrid w:val="0"/>
        <w:spacing w:before="0" w:after="0" w:line="400" w:lineRule="exact"/>
        <w:ind w:firstLine="482" w:firstLineChars="200"/>
        <w:rPr>
          <w:rFonts w:hint="eastAsia" w:ascii="方正仿宋_GBK" w:hAnsi="宋体" w:eastAsia="方正仿宋_GBK" w:cs="Times New Roman"/>
          <w:sz w:val="24"/>
        </w:rPr>
      </w:pPr>
      <w:r>
        <w:rPr>
          <w:rFonts w:hint="eastAsia" w:ascii="方正仿宋_GBK" w:hAnsi="宋体" w:eastAsia="方正仿宋_GBK" w:cs="Times New Roman"/>
          <w:sz w:val="24"/>
        </w:rPr>
        <w:t>八、其他</w:t>
      </w:r>
      <w:bookmarkEnd w:id="69"/>
      <w:bookmarkEnd w:id="70"/>
    </w:p>
    <w:p>
      <w:pPr>
        <w:pStyle w:val="6"/>
        <w:adjustRightInd w:val="0"/>
        <w:snapToGrid w:val="0"/>
        <w:spacing w:before="0" w:after="0" w:line="400" w:lineRule="exact"/>
        <w:ind w:firstLine="480" w:firstLineChars="200"/>
        <w:rPr>
          <w:rFonts w:hint="eastAsia" w:ascii="仿宋" w:hAnsi="仿宋" w:eastAsia="仿宋" w:cs="宋体"/>
          <w:b w:val="0"/>
          <w:kern w:val="0"/>
          <w:sz w:val="24"/>
          <w:lang w:val="en-US" w:eastAsia="zh-CN" w:bidi="ar-SA"/>
        </w:rPr>
      </w:pPr>
      <w:r>
        <w:rPr>
          <w:rFonts w:hint="eastAsia" w:ascii="仿宋" w:hAnsi="仿宋" w:eastAsia="仿宋" w:cs="宋体"/>
          <w:b w:val="0"/>
          <w:kern w:val="0"/>
          <w:sz w:val="24"/>
          <w:lang w:val="en-US" w:eastAsia="zh-CN" w:bidi="ar-SA"/>
        </w:rPr>
        <w:t>（一）竞标人必须在竞标文件中对以上条款和服务承诺明确列出，承诺内容必须达到本篇及询价文件其他条款的要求。</w:t>
      </w:r>
    </w:p>
    <w:p>
      <w:pPr>
        <w:pStyle w:val="6"/>
        <w:adjustRightInd w:val="0"/>
        <w:snapToGrid w:val="0"/>
        <w:spacing w:before="0" w:after="0" w:line="400" w:lineRule="exact"/>
        <w:ind w:firstLine="480" w:firstLineChars="200"/>
        <w:rPr>
          <w:rFonts w:hint="eastAsia" w:ascii="仿宋" w:hAnsi="仿宋" w:eastAsia="仿宋" w:cs="宋体"/>
          <w:b w:val="0"/>
          <w:kern w:val="0"/>
          <w:sz w:val="24"/>
          <w:lang w:val="en-US" w:eastAsia="zh-CN" w:bidi="ar-SA"/>
        </w:rPr>
      </w:pPr>
      <w:r>
        <w:rPr>
          <w:rFonts w:hint="eastAsia" w:ascii="仿宋" w:hAnsi="仿宋" w:eastAsia="仿宋" w:cs="宋体"/>
          <w:b w:val="0"/>
          <w:kern w:val="0"/>
          <w:sz w:val="24"/>
          <w:lang w:val="en-US" w:eastAsia="zh-CN" w:bidi="ar-SA"/>
        </w:rPr>
        <w:t>（二）其他未尽事宜由供需双方在采购合同中详细约定。</w:t>
      </w:r>
    </w:p>
    <w:p>
      <w:pPr>
        <w:snapToGrid w:val="0"/>
        <w:spacing w:line="400" w:lineRule="exact"/>
        <w:ind w:firstLine="540"/>
        <w:rPr>
          <w:rFonts w:hint="eastAsia" w:ascii="方正仿宋_GBK" w:eastAsia="方正仿宋_GBK"/>
          <w:sz w:val="24"/>
          <w:szCs w:val="24"/>
        </w:rPr>
      </w:pPr>
    </w:p>
    <w:p>
      <w:pPr>
        <w:snapToGrid w:val="0"/>
        <w:spacing w:line="400" w:lineRule="exact"/>
        <w:ind w:firstLine="540"/>
        <w:rPr>
          <w:rFonts w:hint="eastAsia" w:ascii="方正仿宋_GBK" w:eastAsia="方正仿宋_GBK"/>
          <w:sz w:val="24"/>
          <w:szCs w:val="24"/>
        </w:rPr>
      </w:pPr>
    </w:p>
    <w:p>
      <w:pPr>
        <w:pStyle w:val="6"/>
        <w:spacing w:before="0" w:after="0" w:line="360" w:lineRule="auto"/>
        <w:jc w:val="center"/>
        <w:rPr>
          <w:rFonts w:hint="eastAsia" w:ascii="方正小标宋_GBK" w:eastAsia="方正小标宋_GBK"/>
          <w:b w:val="0"/>
          <w:sz w:val="36"/>
          <w:szCs w:val="30"/>
        </w:rPr>
      </w:pPr>
      <w:r>
        <w:rPr>
          <w:rFonts w:ascii="方正小标宋_GBK" w:eastAsia="方正小标宋_GBK"/>
          <w:b w:val="0"/>
          <w:sz w:val="36"/>
          <w:szCs w:val="30"/>
        </w:rPr>
        <w:br w:type="page"/>
      </w:r>
      <w:bookmarkStart w:id="71" w:name="_Toc16123"/>
      <w:bookmarkStart w:id="72" w:name="_Toc24195"/>
      <w:bookmarkStart w:id="73" w:name="_Toc110936401"/>
      <w:bookmarkStart w:id="74" w:name="_Toc65660349"/>
      <w:r>
        <w:rPr>
          <w:rStyle w:val="26"/>
          <w:rFonts w:hint="eastAsia"/>
          <w:b w:val="0"/>
        </w:rPr>
        <w:t>第四篇  采购程序、评定成交的标准、无效谈判及采购终止</w:t>
      </w:r>
      <w:bookmarkEnd w:id="71"/>
      <w:bookmarkEnd w:id="72"/>
      <w:bookmarkEnd w:id="73"/>
      <w:bookmarkEnd w:id="74"/>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75" w:name="_Toc64732012"/>
      <w:bookmarkStart w:id="76" w:name="_Toc65660350"/>
      <w:bookmarkStart w:id="77" w:name="_Toc9361"/>
      <w:bookmarkStart w:id="78" w:name="_Toc110936402"/>
      <w:bookmarkStart w:id="79" w:name="_Toc5167"/>
      <w:r>
        <w:rPr>
          <w:rFonts w:hint="eastAsia" w:ascii="方正仿宋_GBK" w:hAnsi="宋体" w:eastAsia="方正仿宋_GBK"/>
          <w:sz w:val="24"/>
        </w:rPr>
        <w:t>一、采购程序</w:t>
      </w:r>
      <w:bookmarkEnd w:id="75"/>
      <w:bookmarkEnd w:id="76"/>
      <w:bookmarkEnd w:id="77"/>
      <w:bookmarkEnd w:id="78"/>
      <w:bookmarkEnd w:id="79"/>
    </w:p>
    <w:p>
      <w:pPr>
        <w:pStyle w:val="11"/>
        <w:spacing w:line="400" w:lineRule="exact"/>
        <w:ind w:firstLine="480" w:firstLineChars="200"/>
        <w:rPr>
          <w:rFonts w:hint="eastAsia" w:ascii="方正仿宋_GBK" w:hAnsi="宋体" w:eastAsia="方正仿宋_GBK"/>
          <w:b/>
          <w:bCs/>
          <w:sz w:val="24"/>
          <w:szCs w:val="24"/>
          <w:lang w:eastAsia="zh-CN"/>
        </w:rPr>
      </w:pPr>
      <w:r>
        <w:rPr>
          <w:rFonts w:hint="eastAsia" w:ascii="方正仿宋_GBK" w:hAnsi="宋体" w:eastAsia="方正仿宋_GBK"/>
          <w:sz w:val="24"/>
          <w:szCs w:val="24"/>
        </w:rPr>
        <w:t>（一）谈判按竞争性谈判文件规定的时间和地点进行。供应商须有法定代表人（或其授权代表）或自然人参加并签到</w:t>
      </w:r>
      <w:r>
        <w:rPr>
          <w:rFonts w:hint="eastAsia" w:ascii="方正仿宋_GBK" w:hAnsi="宋体" w:eastAsia="方正仿宋_GBK"/>
          <w:sz w:val="24"/>
          <w:szCs w:val="24"/>
          <w:lang w:eastAsia="zh-CN"/>
        </w:rPr>
        <w:t>，</w:t>
      </w:r>
      <w:r>
        <w:rPr>
          <w:rFonts w:hint="eastAsia" w:ascii="方正仿宋_GBK" w:hAnsi="宋体" w:eastAsia="方正仿宋_GBK"/>
          <w:b/>
          <w:bCs/>
          <w:sz w:val="24"/>
          <w:szCs w:val="24"/>
          <w:lang w:eastAsia="zh-CN"/>
        </w:rPr>
        <w:t>法定代表人或其授权代表须提供身份证原件核验身份，如无身份证原件核验身份的，无权行使相应权利。</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（二）竞争性谈判以抽签的形式确定谈判顺序，由本项目谈判小组分别与各供应商进行谈判。在谈判前，对各供应商的资格条件、实质性响应等进行审查。 </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1.资格性审查。依据法律法规和竞争性谈判文件的规定，对响应文件中的资格证明材料、保证金等进行审查。资格性审查内容如下：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5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5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（一）</w:t>
            </w:r>
          </w:p>
        </w:tc>
        <w:tc>
          <w:tcPr>
            <w:tcW w:w="709" w:type="dxa"/>
            <w:vMerge w:val="restart"/>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《中华人民共和国政府采购法》第二十二条规定</w:t>
            </w: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5267"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 xml:space="preserve">1.供应商法人营业执照（副本）或事业单位法人证书（副本）或个体工商户营业执照或有效的自然人身份证明或社会团体法人登记证书（提供复印件）。 </w:t>
            </w:r>
          </w:p>
          <w:p>
            <w:pPr>
              <w:rPr>
                <w:rFonts w:hint="eastAsia" w:ascii="方正仿宋_GBK" w:hAnsi="仿宋" w:eastAsia="方正仿宋_GBK"/>
                <w:sz w:val="21"/>
                <w:szCs w:val="21"/>
              </w:rPr>
            </w:pPr>
            <w:r>
              <w:rPr>
                <w:rFonts w:hint="eastAsia" w:ascii="方正仿宋_GBK" w:hAnsi="仿宋" w:eastAsia="方正仿宋_GBK"/>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5267" w:type="dxa"/>
            <w:vMerge w:val="restart"/>
            <w:noWrap w:val="0"/>
            <w:vAlign w:val="center"/>
          </w:tcPr>
          <w:p>
            <w:pPr>
              <w:rPr>
                <w:rFonts w:hint="eastAsia" w:ascii="方正仿宋_GBK" w:hAnsi="仿宋" w:eastAsia="方正仿宋_GBK"/>
                <w:b/>
                <w:sz w:val="21"/>
                <w:szCs w:val="21"/>
              </w:rPr>
            </w:pPr>
            <w:r>
              <w:rPr>
                <w:rFonts w:hint="eastAsia" w:ascii="方正仿宋_GBK" w:hAnsi="仿宋" w:eastAsia="方正仿宋_GBK"/>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5267" w:type="dxa"/>
            <w:vMerge w:val="continue"/>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5267" w:type="dxa"/>
            <w:vMerge w:val="continue"/>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lang w:val="zh-CN"/>
              </w:rPr>
            </w:pPr>
          </w:p>
        </w:tc>
        <w:tc>
          <w:tcPr>
            <w:tcW w:w="2835" w:type="dxa"/>
            <w:noWrap w:val="0"/>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w:t>
            </w:r>
          </w:p>
        </w:tc>
        <w:tc>
          <w:tcPr>
            <w:tcW w:w="5267" w:type="dxa"/>
            <w:vMerge w:val="continue"/>
            <w:noWrap w:val="0"/>
            <w:vAlign w:val="center"/>
          </w:tcPr>
          <w:p>
            <w:pPr>
              <w:rPr>
                <w:rFonts w:hint="eastAsia" w:ascii="方正仿宋_GBK" w:hAnsi="仿宋" w:eastAsia="方正仿宋_GBK"/>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rPr>
            </w:pP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5267" w:type="dxa"/>
            <w:noWrap w:val="0"/>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方正仿宋_GBK" w:hAnsi="仿宋" w:eastAsia="方正仿宋_GBK"/>
                <w:sz w:val="21"/>
                <w:szCs w:val="21"/>
              </w:rPr>
            </w:pPr>
          </w:p>
        </w:tc>
        <w:tc>
          <w:tcPr>
            <w:tcW w:w="709" w:type="dxa"/>
            <w:vMerge w:val="continue"/>
            <w:noWrap w:val="0"/>
            <w:vAlign w:val="center"/>
          </w:tcPr>
          <w:p>
            <w:pPr>
              <w:rPr>
                <w:rFonts w:hint="eastAsia" w:ascii="方正仿宋_GBK" w:hAnsi="仿宋" w:eastAsia="方正仿宋_GBK" w:cs="仿宋_GB2312"/>
                <w:sz w:val="21"/>
                <w:szCs w:val="21"/>
              </w:rPr>
            </w:pPr>
          </w:p>
        </w:tc>
        <w:tc>
          <w:tcPr>
            <w:tcW w:w="2835"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7.本项目的特定资格要求</w:t>
            </w:r>
          </w:p>
        </w:tc>
        <w:tc>
          <w:tcPr>
            <w:tcW w:w="5267"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按“第一篇三、供应商资格要求（三）本项目的特定资格要求”的要求提交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（二）</w:t>
            </w:r>
          </w:p>
        </w:tc>
        <w:tc>
          <w:tcPr>
            <w:tcW w:w="3544" w:type="dxa"/>
            <w:gridSpan w:val="2"/>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落实政府采购政策需满足的资格要求</w:t>
            </w:r>
          </w:p>
        </w:tc>
        <w:tc>
          <w:tcPr>
            <w:tcW w:w="5267" w:type="dxa"/>
            <w:noWrap w:val="0"/>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w:t>
            </w:r>
            <w:r>
              <w:rPr>
                <w:rFonts w:hint="eastAsia" w:ascii="方正仿宋_GBK" w:hAnsi="仿宋" w:eastAsia="方正仿宋_GBK"/>
                <w:sz w:val="21"/>
                <w:szCs w:val="21"/>
                <w:lang w:eastAsia="zh-CN"/>
              </w:rPr>
              <w:t>七</w:t>
            </w:r>
            <w:r>
              <w:rPr>
                <w:rFonts w:hint="eastAsia" w:ascii="方正仿宋_GBK" w:hAnsi="仿宋" w:eastAsia="方正仿宋_GBK"/>
                <w:sz w:val="21"/>
                <w:szCs w:val="21"/>
              </w:rPr>
              <w:t>、采购项目需落实的政府采购政策的要求提交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bl>
    <w:p>
      <w:p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竞标人按“三证合一”登记制度办理营业执照的，组织机构代码证和税务登记证（副本）以竞标人所提供的营业执照（副本）复印件为准。</w:t>
      </w:r>
    </w:p>
    <w:p>
      <w:pPr>
        <w:numPr>
          <w:ilvl w:val="0"/>
          <w:numId w:val="2"/>
        </w:numPr>
        <w:snapToGrid w:val="0"/>
        <w:spacing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符合性检查。依据竞争性谈判文件的规定，从响应文件的有效性、完整性和对竞争性谈判文件的响应程度进行审查，以确定是否对竞争性谈判文件的实质性要求作出响应。</w:t>
      </w:r>
    </w:p>
    <w:p>
      <w:pPr>
        <w:numPr>
          <w:ilvl w:val="0"/>
          <w:numId w:val="0"/>
        </w:numPr>
        <w:snapToGrid w:val="0"/>
        <w:spacing w:line="400" w:lineRule="exact"/>
        <w:ind w:firstLine="480" w:firstLineChars="200"/>
        <w:rPr>
          <w:rFonts w:hint="eastAsia" w:ascii="方正仿宋_GBK" w:eastAsia="方正仿宋_GBK"/>
          <w:kern w:val="0"/>
          <w:sz w:val="24"/>
          <w:szCs w:val="24"/>
        </w:rPr>
      </w:pPr>
      <w:r>
        <w:rPr>
          <w:rFonts w:hint="eastAsia" w:ascii="方正仿宋_GBK" w:hAnsi="宋体" w:eastAsia="方正仿宋_GBK"/>
          <w:sz w:val="24"/>
          <w:szCs w:val="24"/>
        </w:rPr>
        <w:t>实质性响应审查内容如下：</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2694"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审查因素</w:t>
            </w:r>
          </w:p>
        </w:tc>
        <w:tc>
          <w:tcPr>
            <w:tcW w:w="6259" w:type="dxa"/>
            <w:noWrap w:val="0"/>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响应文件签署或盖章</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按“第七篇响应文件格式要求”要求签署或盖章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6259" w:type="dxa"/>
            <w:noWrap w:val="0"/>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法定代表人身份证明及授权委托书有效，符合竞争性谈判文件规定的格式，签署或盖章齐全。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675" w:type="dxa"/>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文件正、副本数量符合</w:t>
            </w:r>
            <w:r>
              <w:rPr>
                <w:rFonts w:hint="eastAsia" w:ascii="方正仿宋_GBK" w:hAnsi="宋体" w:eastAsia="方正仿宋_GBK" w:cs="仿宋_GB2312"/>
                <w:sz w:val="21"/>
                <w:szCs w:val="21"/>
              </w:rPr>
              <w:t>竞争性谈判</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noWrap w:val="0"/>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6259" w:type="dxa"/>
            <w:noWrap w:val="0"/>
            <w:vAlign w:val="center"/>
          </w:tcPr>
          <w:p>
            <w:pPr>
              <w:pStyle w:val="1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对竞争性谈判文件第二篇、第三篇规定的谈判内容进行实质性响应。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noWrap w:val="0"/>
            <w:vAlign w:val="center"/>
          </w:tcPr>
          <w:p>
            <w:pPr>
              <w:jc w:val="center"/>
              <w:rPr>
                <w:rFonts w:hint="eastAsia" w:ascii="方正仿宋_GBK" w:hAnsi="宋体" w:eastAsia="方正仿宋_GBK" w:cs="宋体"/>
                <w:kern w:val="0"/>
                <w:sz w:val="21"/>
                <w:szCs w:val="21"/>
              </w:rPr>
            </w:pPr>
          </w:p>
        </w:tc>
        <w:tc>
          <w:tcPr>
            <w:tcW w:w="2694"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谈判有效期</w:t>
            </w:r>
          </w:p>
        </w:tc>
        <w:tc>
          <w:tcPr>
            <w:tcW w:w="6259" w:type="dxa"/>
            <w:noWrap w:val="0"/>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响应文件及有关承诺文件有效期为提交响应文件截止时间起90天。</w:t>
            </w:r>
          </w:p>
        </w:tc>
      </w:tr>
    </w:tbl>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（四）在谈判过程中谈判的任何一方不得向他人透露与谈判有关的技术资料、价格或其他信息。</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在谈判过程中，谈判小组可以根据竞争性谈判文件和谈判情况实质性变动采购需求中的技术（质量）、服务要求以及合同草案条款，但不得变动竞争性谈判文件中的其他内容。实质性变动的内容，须经采购人代表确认。对竞争性谈判文件作出的实质性变动是竞争性谈判文件的有效组成部分，谈判小组应当及时以书面形式同时通知所有参加谈判的供应商。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（六）供应商在谈判时作出的所有书面承诺须由法定代表人（或其授权代表）或自然人（供应商为自然人）签署。</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（七）谈判结束后，谈判小组要求所有参加正式谈判的供应商在规定时间内同时书面提交最后报价及有关承诺（《最后报价表》在谈判现场向供应商提供）。</w:t>
      </w:r>
      <w:r>
        <w:rPr>
          <w:rFonts w:ascii="方正仿宋_GBK" w:hAnsi="宋体" w:eastAsia="方正仿宋_GBK"/>
          <w:sz w:val="24"/>
          <w:szCs w:val="24"/>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（八）评审的依据为竞争性谈判文件和响应文件（含有效的补充文件）。谈判小组判断响应文件对竞争性谈判文件的响应，仅基于响应文件本身而不靠外部证据。</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80" w:name="_Toc110936403"/>
      <w:bookmarkStart w:id="81" w:name="_Toc11713"/>
      <w:bookmarkStart w:id="82" w:name="_Toc64732013"/>
      <w:bookmarkStart w:id="83" w:name="_Toc65660351"/>
      <w:bookmarkStart w:id="84" w:name="_Toc30639"/>
      <w:r>
        <w:rPr>
          <w:rFonts w:hint="eastAsia" w:ascii="方正仿宋_GBK" w:hAnsi="宋体" w:eastAsia="方正仿宋_GBK"/>
          <w:sz w:val="24"/>
        </w:rPr>
        <w:t>二、评定成交的标准</w:t>
      </w:r>
      <w:bookmarkEnd w:id="80"/>
      <w:bookmarkEnd w:id="81"/>
      <w:bookmarkEnd w:id="82"/>
      <w:bookmarkEnd w:id="83"/>
      <w:bookmarkEnd w:id="84"/>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谈判小组将依照本竞争性谈判文件相关规定对技术（质量）和服务均能满足竞争性谈判实质性响应要求的供应商所提交的最后报价进行政策性扣减，并依据扣减后的价格按照由低到高的顺序提出3名以上成交候选人，并编写评审报告。</w:t>
      </w:r>
    </w:p>
    <w:p>
      <w:pPr>
        <w:pStyle w:val="11"/>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注：政策性扣减方式</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1.关于小微企业、监狱企业、残疾人福利性单位政策性扣减</w:t>
      </w:r>
    </w:p>
    <w:p>
      <w:pPr>
        <w:snapToGrid w:val="0"/>
        <w:spacing w:line="400" w:lineRule="exact"/>
        <w:ind w:firstLine="480" w:firstLineChars="200"/>
        <w:rPr>
          <w:rFonts w:ascii="方正仿宋_GBK" w:hAnsi="宋体" w:eastAsia="方正仿宋_GBK"/>
          <w:sz w:val="24"/>
          <w:szCs w:val="24"/>
        </w:rPr>
      </w:pPr>
      <w:r>
        <w:rPr>
          <w:rFonts w:ascii="方正仿宋_GBK" w:hAnsi="宋体" w:eastAsia="方正仿宋_GBK"/>
          <w:sz w:val="24"/>
          <w:szCs w:val="24"/>
        </w:rPr>
        <w:t>1.1</w:t>
      </w:r>
      <w:r>
        <w:rPr>
          <w:rFonts w:hint="eastAsia" w:ascii="方正仿宋_GBK" w:hAnsi="宋体" w:eastAsia="方正仿宋_GBK"/>
          <w:sz w:val="24"/>
          <w:szCs w:val="24"/>
        </w:rPr>
        <w:t>监狱企业、残疾人福利性单位视同小型、微型企业。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2.关于节能环保产品政策性扣减</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2.1供应商所投产品列入财政部“节能产品政府采购品目清单”和“环境标志产品政府采购品目清单”的，应按竞争性谈判文件第七篇要求提供相关证明材料，否则不予认定。</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2.2所投分包的所有投标产品的“原产地”，按第七篇“分项报价明细表”中的响应情况作为评审依据。</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2.3所投产品有一款列入“节能产品政府采购品目清单”的，其评审价=投标报价*（1-0.5%）,最多扣减2%;所投产品有一款列入“环境标志产品政府采购品目清单”的，其评审价=投标报价*（1-0.5%），最多扣减2%；所投产品的原产地全部在西部地区的，其评审价=投标报价*（1-1%）。以上扣减同时满足多项时，其评审价=投标报价*（1-多项扣减比例相乘）。</w:t>
      </w:r>
    </w:p>
    <w:p>
      <w:pPr>
        <w:snapToGrid w:val="0"/>
        <w:spacing w:line="400" w:lineRule="exact"/>
        <w:ind w:firstLine="482" w:firstLineChars="200"/>
        <w:rPr>
          <w:rFonts w:hint="eastAsia" w:ascii="方正仿宋_GBK" w:hAnsi="宋体" w:eastAsia="方正仿宋_GBK"/>
          <w:b/>
          <w:bCs/>
          <w:color w:val="auto"/>
          <w:sz w:val="24"/>
          <w:szCs w:val="24"/>
        </w:rPr>
      </w:pPr>
      <w:r>
        <w:rPr>
          <w:rFonts w:hint="eastAsia" w:ascii="方正仿宋_GBK" w:hAnsi="宋体" w:eastAsia="方正仿宋_GBK"/>
          <w:b/>
          <w:bCs/>
          <w:color w:val="auto"/>
          <w:sz w:val="24"/>
          <w:szCs w:val="24"/>
        </w:rPr>
        <w:t>注：若符合上述1，2两项政策性扣减的，优先计算节能环保产品政策性扣减，按照节能环保产品政策性扣减后的总报价再进行小微企业、监狱企业、残疾人福利性单位政策性扣减。</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（二）若供应商的最后报价经扣减后价格相同，按技术（质量）的优劣顺序排列；以上都相同的，按服务条款的优劣顺序排列。</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（三）成交价格=成交供应商的最后报价。</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85" w:name="_Toc65660352"/>
      <w:bookmarkStart w:id="86" w:name="_Toc29113"/>
      <w:bookmarkStart w:id="87" w:name="_Toc12644"/>
      <w:bookmarkStart w:id="88" w:name="_Toc110936404"/>
      <w:r>
        <w:rPr>
          <w:rFonts w:hint="eastAsia" w:ascii="方正仿宋_GBK" w:hAnsi="宋体" w:eastAsia="方正仿宋_GBK"/>
          <w:sz w:val="24"/>
        </w:rPr>
        <w:t>三、无效谈判</w:t>
      </w:r>
      <w:bookmarkEnd w:id="85"/>
      <w:bookmarkEnd w:id="86"/>
      <w:bookmarkEnd w:id="87"/>
      <w:bookmarkEnd w:id="88"/>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供应商发生以下条款情况之一者，视为无效谈判：</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（一）供应商不符合规定的资格条件的；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（二）供应商未通过实质性响应审查的；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（三）供应商的法定代表人（或其授权代表）或自然人未参加谈判的；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（四）供应商未在保证金到账截止时间前足额交纳所参与包保证金的；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（五）供应商所提交的响应文件未按“第七篇响应文件格式要求”要求签署或盖章的；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（六）供应商的最后报价超过采购预算或最高限价的；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（七）供应商不接受谈判小组修正后的价格的；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（八）单位负责人为同一人或者存在直接控股、管理关系的不同供应商，</w:t>
      </w:r>
      <w:r>
        <w:rPr>
          <w:rFonts w:ascii="方正仿宋_GBK" w:hAnsi="宋体" w:eastAsia="方正仿宋_GBK"/>
          <w:sz w:val="24"/>
          <w:szCs w:val="24"/>
        </w:rPr>
        <w:t>参加同一合同项</w:t>
      </w:r>
      <w:r>
        <w:rPr>
          <w:rFonts w:hint="eastAsia" w:ascii="方正仿宋_GBK" w:hAnsi="宋体" w:eastAsia="方正仿宋_GBK"/>
          <w:sz w:val="24"/>
          <w:szCs w:val="24"/>
        </w:rPr>
        <w:t>（包）谈判的；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（九）为采购项目提供整体设计、规范编制或者项目管理、监理、检测等服务的供应商再参加该采购项目的其他采购活动的；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（十）同一</w:t>
      </w:r>
      <w:r>
        <w:rPr>
          <w:rFonts w:ascii="方正仿宋_GBK" w:hAnsi="宋体" w:eastAsia="方正仿宋_GBK"/>
          <w:sz w:val="24"/>
          <w:szCs w:val="24"/>
        </w:rPr>
        <w:t>合同项</w:t>
      </w:r>
      <w:r>
        <w:rPr>
          <w:rFonts w:hint="eastAsia" w:ascii="方正仿宋_GBK" w:hAnsi="宋体" w:eastAsia="方正仿宋_GBK"/>
          <w:sz w:val="24"/>
          <w:szCs w:val="24"/>
        </w:rPr>
        <w:t>（包）</w:t>
      </w:r>
      <w:r>
        <w:rPr>
          <w:rFonts w:ascii="方正仿宋_GBK" w:hAnsi="宋体" w:eastAsia="方正仿宋_GBK"/>
          <w:sz w:val="24"/>
          <w:szCs w:val="24"/>
        </w:rPr>
        <w:t>下</w:t>
      </w:r>
      <w:r>
        <w:rPr>
          <w:rFonts w:hint="eastAsia" w:ascii="方正仿宋_GBK" w:hAnsi="宋体" w:eastAsia="方正仿宋_GBK"/>
          <w:sz w:val="24"/>
          <w:szCs w:val="24"/>
        </w:rPr>
        <w:t>的货物，制造商参与谈判，再委托代理商参与谈判的；</w:t>
      </w:r>
    </w:p>
    <w:p>
      <w:pPr>
        <w:pStyle w:val="11"/>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（十一）供应商响应文件内容有与国家现行法律法规相违背的内容，或附有采购人无法接受条件的；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（十二）法律、法规和竞争性谈判文件规定的其他无效情形。</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89" w:name="_Toc29298"/>
      <w:bookmarkStart w:id="90" w:name="_Toc65660353"/>
      <w:bookmarkStart w:id="91" w:name="_Toc28422"/>
      <w:bookmarkStart w:id="92" w:name="_Toc110936405"/>
      <w:r>
        <w:rPr>
          <w:rFonts w:hint="eastAsia" w:ascii="方正仿宋_GBK" w:hAnsi="宋体" w:eastAsia="方正仿宋_GBK"/>
          <w:sz w:val="24"/>
        </w:rPr>
        <w:t>四、采购终止</w:t>
      </w:r>
      <w:bookmarkEnd w:id="89"/>
      <w:bookmarkEnd w:id="90"/>
      <w:bookmarkEnd w:id="91"/>
      <w:bookmarkEnd w:id="92"/>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出现下列情形之一的，采购人应当终止竞争性谈判采购活动，发布项目终止公告并说明原因，重新开展采购活动：</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（一）因情况变化，不再符合规定的竞争性谈判采购方式适用情形的；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（三）在采购过程中符合竞争要求的供应商或者报价未超过采购预算的供应商不足3家的，但《政府采购非招标采购方式管理办法》第二十七条第二款规定的情形除外。</w:t>
      </w:r>
    </w:p>
    <w:p>
      <w:pPr>
        <w:pStyle w:val="6"/>
        <w:spacing w:before="0" w:after="0" w:line="360" w:lineRule="auto"/>
        <w:jc w:val="center"/>
        <w:rPr>
          <w:rFonts w:hint="eastAsia" w:ascii="方正小标宋_GBK" w:eastAsia="方正小标宋_GBK"/>
          <w:b w:val="0"/>
          <w:sz w:val="36"/>
          <w:szCs w:val="30"/>
        </w:rPr>
      </w:pPr>
      <w:r>
        <w:rPr>
          <w:rFonts w:ascii="方正仿宋_GBK" w:hAnsi="宋体" w:eastAsia="方正仿宋_GBK"/>
          <w:sz w:val="24"/>
          <w:szCs w:val="24"/>
        </w:rPr>
        <w:br w:type="page"/>
      </w:r>
      <w:bookmarkStart w:id="93" w:name="_Toc20055"/>
      <w:bookmarkStart w:id="94" w:name="_Toc110936406"/>
      <w:bookmarkStart w:id="95" w:name="_Toc10768"/>
      <w:bookmarkStart w:id="96" w:name="_Toc65660354"/>
      <w:r>
        <w:rPr>
          <w:rStyle w:val="26"/>
          <w:rFonts w:hint="eastAsia"/>
          <w:b w:val="0"/>
        </w:rPr>
        <w:t>第五篇  供应商须知</w:t>
      </w:r>
      <w:bookmarkEnd w:id="93"/>
      <w:bookmarkEnd w:id="94"/>
      <w:bookmarkEnd w:id="95"/>
      <w:bookmarkEnd w:id="96"/>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97" w:name="_Toc110936407"/>
      <w:bookmarkStart w:id="98" w:name="_Toc65660355"/>
      <w:bookmarkStart w:id="99" w:name="_Toc16524"/>
      <w:bookmarkStart w:id="100" w:name="_Toc5290"/>
      <w:r>
        <w:rPr>
          <w:rFonts w:hint="eastAsia" w:ascii="方正仿宋_GBK" w:hAnsi="宋体" w:eastAsia="方正仿宋_GBK"/>
          <w:sz w:val="24"/>
        </w:rPr>
        <w:t>一、谈判费用</w:t>
      </w:r>
      <w:bookmarkEnd w:id="97"/>
      <w:bookmarkEnd w:id="98"/>
      <w:bookmarkEnd w:id="99"/>
      <w:bookmarkEnd w:id="100"/>
    </w:p>
    <w:p>
      <w:pPr>
        <w:pStyle w:val="2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参与谈判的供应商应承担其编制响应文件与递交响应文件所涉及的一切费用，不论谈判结果如何，采购人在任何情况下无义务也无责任承担这些费用。</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101" w:name="_Toc5915"/>
      <w:bookmarkStart w:id="102" w:name="_Toc65660356"/>
      <w:bookmarkStart w:id="103" w:name="_Toc110936408"/>
      <w:bookmarkStart w:id="104" w:name="_Toc31739"/>
      <w:r>
        <w:rPr>
          <w:rFonts w:hint="eastAsia" w:ascii="方正仿宋_GBK" w:hAnsi="宋体" w:eastAsia="方正仿宋_GBK"/>
          <w:sz w:val="24"/>
        </w:rPr>
        <w:t>二、竞争性谈判文件</w:t>
      </w:r>
      <w:bookmarkEnd w:id="101"/>
      <w:bookmarkEnd w:id="102"/>
      <w:bookmarkEnd w:id="103"/>
      <w:bookmarkEnd w:id="104"/>
      <w:r>
        <w:rPr>
          <w:rFonts w:ascii="方正仿宋_GBK" w:hAnsi="宋体" w:eastAsia="方正仿宋_GBK"/>
          <w:sz w:val="24"/>
        </w:rPr>
        <w:tab/>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（一）竞争性谈判文件由竞争性谈判邀请书、谈判项目技术（质量）需求、谈判项目服务需求、采购程序、评定成交的标准、无效谈判及采购终止、供应商须知、合同草案条款、响应文件格式要求七部分组成。</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（二）采购人所作的一切有效的书面通知、修改及补充，都是竞争性谈判文件不可分割的部分。</w:t>
      </w:r>
    </w:p>
    <w:p>
      <w:pPr>
        <w:snapToGrid w:val="0"/>
        <w:spacing w:line="400" w:lineRule="exact"/>
        <w:ind w:firstLine="360" w:firstLineChars="15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（三）本竞争性谈判文件中，谈判小组根据与供应商谈判情况可能实质性变动的内容为竞争性谈判文件第二、三、六篇全部内容。</w:t>
      </w: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105" w:name="_Toc65660357"/>
      <w:bookmarkStart w:id="106" w:name="_Toc110936409"/>
      <w:bookmarkStart w:id="107" w:name="_Toc9532"/>
      <w:bookmarkStart w:id="108" w:name="_Toc3061"/>
      <w:r>
        <w:rPr>
          <w:rFonts w:hint="eastAsia" w:ascii="方正仿宋_GBK" w:hAnsi="宋体" w:eastAsia="方正仿宋_GBK"/>
          <w:sz w:val="24"/>
        </w:rPr>
        <w:t>三、谈判要求</w:t>
      </w:r>
      <w:bookmarkEnd w:id="105"/>
      <w:bookmarkEnd w:id="106"/>
      <w:bookmarkEnd w:id="107"/>
      <w:bookmarkEnd w:id="108"/>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（一）响应文件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供应商应当按照竞争性谈判文件的要求编制响应文件，并对竞争性谈判文件提出的要求和条件作出实质性响应。</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1.响应文件组成</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2.谈判有效期：响应文件及有关承诺文件有效期为提交响应文件截止时间起90天。</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（二）保证金：</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1、竞标人提</w:t>
      </w:r>
      <w:r>
        <w:rPr>
          <w:rFonts w:hint="eastAsia" w:ascii="方正仿宋_GBK" w:hAnsi="宋体" w:eastAsia="方正仿宋_GBK"/>
          <w:sz w:val="24"/>
          <w:highlight w:val="none"/>
          <w:lang w:eastAsia="zh-CN"/>
        </w:rPr>
        <w:t>交保证金金额和方式详见“</w:t>
      </w:r>
      <w:r>
        <w:rPr>
          <w:rFonts w:hint="eastAsia" w:ascii="方正仿宋_GBK" w:hAnsi="宋体" w:eastAsia="方正仿宋_GBK"/>
          <w:b/>
          <w:bCs/>
          <w:color w:val="auto"/>
          <w:sz w:val="24"/>
          <w:highlight w:val="none"/>
          <w:lang w:eastAsia="zh-CN"/>
        </w:rPr>
        <w:t>第一篇  五、谈判保证金</w:t>
      </w:r>
      <w:r>
        <w:rPr>
          <w:rFonts w:hint="eastAsia" w:ascii="方正仿宋_GBK" w:hAnsi="宋体" w:eastAsia="方正仿宋_GBK"/>
          <w:sz w:val="24"/>
          <w:highlight w:val="none"/>
          <w:lang w:eastAsia="zh-CN"/>
        </w:rPr>
        <w:t>”；</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2、发生以下情况之一者，谈判保证金不予退还：</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2.1竞标人在提交响应文件截止时间后撤回响应文件的；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2.2竞标人在响应文件中提供虚假材料的；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2.3除因不可抗力或竞争性谈判文件认可的情形以外，成交竞标人不与采购人签订合同的；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2.4竞标人与采购人、其他竞标人恶意串通的；</w:t>
      </w:r>
    </w:p>
    <w:p>
      <w:pPr>
        <w:snapToGrid w:val="0"/>
        <w:spacing w:line="400" w:lineRule="exact"/>
        <w:ind w:firstLine="360" w:firstLineChars="150"/>
        <w:outlineLvl w:val="2"/>
        <w:rPr>
          <w:rFonts w:hint="eastAsia" w:ascii="方正仿宋_GBK" w:hAnsi="宋体" w:eastAsia="方正仿宋_GBK"/>
          <w:sz w:val="24"/>
          <w:lang w:eastAsia="zh-CN"/>
        </w:rPr>
      </w:pPr>
      <w:r>
        <w:rPr>
          <w:rFonts w:hint="eastAsia" w:ascii="方正仿宋_GBK" w:hAnsi="宋体" w:eastAsia="方正仿宋_GBK"/>
          <w:sz w:val="24"/>
          <w:lang w:eastAsia="zh-CN"/>
        </w:rPr>
        <w:t>2.5成交竞标人不按规定的时间或拒绝按成交状态签订合同（即不按照采购文件确定的合同文本以及采购标的、规格型号、采购金额、采购数量、技术和服务要求等事项签订政府采购合同的。）。</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（三）修正错误</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若供应商所递交的响应文件或最后报价中的价格出现大写金额和小写金额不一致的错误，以大写金额修正为准。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谈判小组按上述修正错误的原则及方法修正供应商的报价，供应商同意并签署确认后，修正后的报价对供应商具有约束作用。如果供应商不接受修正后的价格，将视为无效谈判。</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（四）提交响应文件的份数和签署</w:t>
      </w:r>
    </w:p>
    <w:p>
      <w:pPr>
        <w:snapToGrid w:val="0"/>
        <w:spacing w:line="400" w:lineRule="exact"/>
        <w:ind w:firstLine="480" w:firstLineChars="200"/>
        <w:rPr>
          <w:rFonts w:hint="eastAsia" w:ascii="方正仿宋_GBK" w:hAnsi="宋体" w:eastAsia="方正仿宋_GBK"/>
          <w:color w:val="000000"/>
          <w:sz w:val="24"/>
          <w:szCs w:val="24"/>
        </w:rPr>
      </w:pPr>
      <w:r>
        <w:rPr>
          <w:rFonts w:hint="eastAsia" w:ascii="方正仿宋_GBK" w:hAnsi="宋体" w:eastAsia="方正仿宋_GBK"/>
          <w:color w:val="000000"/>
          <w:sz w:val="24"/>
          <w:szCs w:val="24"/>
        </w:rPr>
        <w:t>1.响应文件一式三份，其中正本一份，副本二份。副本可为正本的复印件，应与正本一致，如出现不一致情况以正本为准。</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在响应文件正本中，竞争性谈判文件第七篇响应文件格式中规定签署、盖章的地方必须按其规定签署、盖章。</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3.若供应商对响应文件的错处作必要修改，则应在修改处加盖供应商公章或由法定代表人（或其授权代表）或自然人</w:t>
      </w:r>
      <w:r>
        <w:rPr>
          <w:rFonts w:hint="eastAsia" w:ascii="方正仿宋_GBK" w:hAnsi="宋体" w:eastAsia="方正仿宋_GBK"/>
          <w:sz w:val="24"/>
          <w:szCs w:val="24"/>
        </w:rPr>
        <w:t>（供应商为自然人）签署</w:t>
      </w:r>
      <w:r>
        <w:rPr>
          <w:rFonts w:hint="eastAsia" w:ascii="方正仿宋_GBK" w:hAnsi="宋体" w:eastAsia="方正仿宋_GBK"/>
          <w:sz w:val="24"/>
        </w:rPr>
        <w:t>确认。</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4.电报、电话、传真形式的响应文件概不接受。</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（五）响应文件的递交</w:t>
      </w:r>
    </w:p>
    <w:p>
      <w:pPr>
        <w:pStyle w:val="9"/>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响应文件的正本、副本均应密封送达谈判地点，应在封套上注明谈判项目名称、供应商名称。若正本、副本分别进行密封的，还应在封套上注明“正本”、“副本”字样。</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（六）响应文件语言：简体中文</w:t>
      </w:r>
    </w:p>
    <w:p>
      <w:pPr>
        <w:snapToGrid w:val="0"/>
        <w:spacing w:line="400" w:lineRule="exact"/>
        <w:ind w:firstLine="360" w:firstLineChars="150"/>
        <w:outlineLvl w:val="2"/>
        <w:rPr>
          <w:rFonts w:hint="eastAsia" w:ascii="方正仿宋_GBK" w:hAnsi="宋体" w:eastAsia="方正仿宋_GBK"/>
          <w:sz w:val="24"/>
          <w:szCs w:val="24"/>
        </w:rPr>
      </w:pPr>
      <w:r>
        <w:rPr>
          <w:rFonts w:hint="eastAsia" w:ascii="方正仿宋_GBK" w:hAnsi="宋体" w:eastAsia="方正仿宋_GBK"/>
          <w:sz w:val="24"/>
          <w:szCs w:val="24"/>
        </w:rPr>
        <w:t>（七）供应商参与人员</w:t>
      </w:r>
    </w:p>
    <w:p>
      <w:pPr>
        <w:snapToGrid w:val="0"/>
        <w:spacing w:line="400" w:lineRule="exact"/>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1.各供应商参与谈判的人员必须为法定代表人或具有法定代表人授权委托书的授权代表；新冠肺炎疫情期间各供应商只能安排一人参与本次采购活动（参与人员应持48小时核酸结果，且未出现红黄码、弹窗推送等特殊情况）。</w:t>
      </w:r>
    </w:p>
    <w:p>
      <w:pPr>
        <w:pStyle w:val="6"/>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bookmarkStart w:id="109" w:name="_Toc65660358"/>
      <w:bookmarkStart w:id="110" w:name="_Toc14702"/>
      <w:bookmarkStart w:id="111" w:name="_Toc6242"/>
      <w:bookmarkStart w:id="112" w:name="_Toc110936410"/>
      <w:r>
        <w:rPr>
          <w:rFonts w:hint="eastAsia" w:ascii="方正仿宋_GBK" w:hAnsi="宋体" w:eastAsia="方正仿宋_GBK" w:cs="Times New Roman"/>
          <w:b w:val="0"/>
          <w:kern w:val="2"/>
          <w:sz w:val="24"/>
          <w:szCs w:val="24"/>
          <w:lang w:val="en-US" w:eastAsia="zh-CN" w:bidi="ar-SA"/>
        </w:rPr>
        <w:t>2.各个竞标人应当派1-2名代表参与谈判，至少1人应为法定代表人或具有法定代表人授权委托书的授权代表。</w:t>
      </w:r>
    </w:p>
    <w:p>
      <w:pPr>
        <w:snapToGrid w:val="0"/>
        <w:spacing w:line="400" w:lineRule="exact"/>
        <w:ind w:firstLine="482" w:firstLineChars="200"/>
        <w:rPr>
          <w:rFonts w:hint="eastAsia" w:ascii="方正仿宋_GBK" w:hAnsi="宋体" w:eastAsia="方正仿宋_GBK" w:cs="Times New Roman"/>
          <w:b/>
          <w:kern w:val="2"/>
          <w:sz w:val="24"/>
          <w:szCs w:val="22"/>
          <w:lang w:val="en-US" w:eastAsia="zh-CN" w:bidi="ar-SA"/>
        </w:rPr>
      </w:pPr>
      <w:r>
        <w:rPr>
          <w:rFonts w:hint="eastAsia" w:ascii="方正仿宋_GBK" w:hAnsi="宋体" w:eastAsia="方正仿宋_GBK" w:cs="Times New Roman"/>
          <w:b/>
          <w:kern w:val="2"/>
          <w:sz w:val="24"/>
          <w:szCs w:val="22"/>
          <w:lang w:val="en-US" w:eastAsia="zh-CN" w:bidi="ar-SA"/>
        </w:rPr>
        <w:t>四、</w:t>
      </w:r>
      <w:bookmarkEnd w:id="109"/>
      <w:bookmarkEnd w:id="110"/>
      <w:bookmarkEnd w:id="111"/>
      <w:bookmarkEnd w:id="112"/>
      <w:r>
        <w:rPr>
          <w:rFonts w:hint="eastAsia" w:ascii="方正仿宋_GBK" w:hAnsi="宋体" w:eastAsia="方正仿宋_GBK" w:cs="Times New Roman"/>
          <w:b/>
          <w:kern w:val="2"/>
          <w:sz w:val="24"/>
          <w:szCs w:val="22"/>
          <w:lang w:val="en-US" w:eastAsia="zh-CN" w:bidi="ar-SA"/>
        </w:rPr>
        <w:t>成交通知</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（一）成交竞标人确定后，采购人将在“建桥工业园”（http://www.jqgyy.com/）网站上发布成交结果公告。</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（二）公示期满1个工作日，采购人将以书面形式发出《成交通知书》。《成交通知书》一经发出即发生法律效力。成交人需持经办人介绍信、身份证复印件到重庆建桥实业发展有限公司领取。</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（三）《成交通知书》将作为签订合同的依据。</w:t>
      </w:r>
    </w:p>
    <w:p>
      <w:pPr>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（四）如有竞标人对成交结果提出质疑的，在质疑处理完毕后发出成交通知书。</w:t>
      </w:r>
    </w:p>
    <w:p>
      <w:pPr>
        <w:snapToGrid w:val="0"/>
        <w:spacing w:line="400" w:lineRule="exact"/>
        <w:ind w:firstLine="482" w:firstLineChars="200"/>
        <w:rPr>
          <w:rFonts w:hint="eastAsia"/>
        </w:rPr>
      </w:pPr>
      <w:r>
        <w:rPr>
          <w:rFonts w:hint="eastAsia" w:ascii="方正仿宋_GBK" w:eastAsia="方正仿宋_GBK"/>
          <w:b/>
          <w:sz w:val="24"/>
          <w:szCs w:val="24"/>
        </w:rPr>
        <w:t>五、询问、质疑</w:t>
      </w:r>
    </w:p>
    <w:p>
      <w:pPr>
        <w:spacing w:line="400" w:lineRule="exact"/>
        <w:ind w:firstLine="360" w:firstLineChars="150"/>
        <w:rPr>
          <w:rFonts w:hint="eastAsia" w:ascii="方正仿宋_GBK" w:hAnsi="宋体" w:eastAsia="方正仿宋_GBK" w:cs="Times New Roman"/>
          <w:sz w:val="24"/>
          <w:szCs w:val="22"/>
        </w:rPr>
      </w:pPr>
      <w:bookmarkStart w:id="113" w:name="_Toc110936413"/>
      <w:bookmarkStart w:id="114" w:name="_Toc16648"/>
      <w:bookmarkStart w:id="115" w:name="_Toc3127"/>
      <w:bookmarkStart w:id="116" w:name="_Toc65660361"/>
      <w:r>
        <w:rPr>
          <w:rFonts w:hint="eastAsia" w:ascii="方正仿宋_GBK" w:hAnsi="宋体" w:eastAsia="方正仿宋_GBK" w:cs="Times New Roman"/>
          <w:sz w:val="24"/>
          <w:szCs w:val="22"/>
        </w:rPr>
        <w:t>（一）询问</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采购人应当在3个工作日内对投标人依法提出的询问作出答复。投标人询问应以口头形式为主。</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（二）质疑内容、时限</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1、竞标人对竞争性谈判文件中竞标人特定资格条件、技术质量和商务要求、评审标准及评审细则有异议的，应主要向采购人提出质疑。质疑书一式一份，采购人一份。</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2、竞标人对成交结果有异议的，应当在成交公示发布之日起七个工作日内以书面形式向采购人提出质疑，并附相关证明材料。</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（三）质疑答复</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采购人在收到竞标人书面质疑后七个工作日内，对质疑内容作出答复。</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 xml:space="preserve">   （四）不予受理或暂缓受理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1、质疑有下列情形之一的，不予受理：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1.1质疑竞标人参与了谈判活动后，再对竞争性谈判文件内容提出质疑的；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1.2质疑超过有效期的；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1.3对同一事项重复质疑的。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2、质疑有下列情形之一的，应暂不受理并告知竞标人补充材料。竞标人及时补充材料的，应予受理；逾期未补充的，不予受理：</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2.1质疑书格式和内容不符合国家或重庆市相关规定的；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2.2供应商未提供缴纳投标保证金证明材料的；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2.3供应商未提供身份证明材料的（单位介绍信、身份证复印件）及有效联系方式的；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2.4质疑书提供的依据或证明材料不全的；</w:t>
      </w:r>
    </w:p>
    <w:p>
      <w:pPr>
        <w:spacing w:line="400" w:lineRule="exact"/>
        <w:ind w:firstLine="360" w:firstLineChars="150"/>
        <w:rPr>
          <w:rFonts w:hint="eastAsia" w:ascii="方正仿宋_GBK" w:hAnsi="宋体" w:eastAsia="方正仿宋_GBK" w:cs="Times New Roman"/>
          <w:sz w:val="24"/>
          <w:szCs w:val="22"/>
        </w:rPr>
      </w:pPr>
      <w:r>
        <w:rPr>
          <w:rFonts w:hint="eastAsia" w:ascii="方正仿宋_GBK" w:hAnsi="宋体" w:eastAsia="方正仿宋_GBK" w:cs="Times New Roman"/>
          <w:sz w:val="24"/>
          <w:szCs w:val="22"/>
        </w:rPr>
        <w:t>2.5质疑书份数不足的。</w:t>
      </w:r>
    </w:p>
    <w:bookmarkEnd w:id="113"/>
    <w:bookmarkEnd w:id="114"/>
    <w:bookmarkEnd w:id="115"/>
    <w:bookmarkEnd w:id="116"/>
    <w:p>
      <w:pPr>
        <w:pStyle w:val="6"/>
        <w:adjustRightInd w:val="0"/>
        <w:snapToGrid w:val="0"/>
        <w:spacing w:before="0" w:after="0" w:line="400" w:lineRule="exact"/>
        <w:ind w:firstLine="482" w:firstLineChars="200"/>
        <w:rPr>
          <w:rFonts w:hint="eastAsia" w:ascii="方正仿宋_GBK" w:hAnsi="宋体" w:eastAsia="方正仿宋_GBK"/>
          <w:sz w:val="24"/>
        </w:rPr>
      </w:pPr>
      <w:bookmarkStart w:id="117" w:name="_Toc65660364"/>
      <w:bookmarkStart w:id="118" w:name="_Toc18609"/>
      <w:bookmarkStart w:id="119" w:name="_Toc1715"/>
      <w:bookmarkStart w:id="120" w:name="_Toc110936416"/>
      <w:r>
        <w:rPr>
          <w:rFonts w:hint="eastAsia" w:ascii="方正仿宋_GBK" w:hAnsi="宋体" w:eastAsia="方正仿宋_GBK"/>
          <w:sz w:val="24"/>
        </w:rPr>
        <w:t>六、签订合同</w:t>
      </w:r>
    </w:p>
    <w:p>
      <w:pPr>
        <w:pStyle w:val="6"/>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（一）采购人应当自成交通知书发出之日起三十日内，按照竞争性谈判文件和成交竞标人响应文件的约定，与成交竞标人签订书面合同。所签订的合同不得对竞争性谈判文件和竞标人的响应文件作实质性修改。</w:t>
      </w:r>
    </w:p>
    <w:p>
      <w:pPr>
        <w:pStyle w:val="6"/>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（二）竞争性谈判文件、竞标人的响应文件及澄清文件等，均为签订采购合同的依据。</w:t>
      </w:r>
    </w:p>
    <w:p>
      <w:pPr>
        <w:pStyle w:val="6"/>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（三）合同生效条款由供需双方约定，法律、行政法规规定应当办理批准、登记等手续后生效的合同，依照其规定。</w:t>
      </w:r>
    </w:p>
    <w:p>
      <w:pPr>
        <w:pStyle w:val="6"/>
        <w:adjustRightInd w:val="0"/>
        <w:snapToGrid w:val="0"/>
        <w:spacing w:before="0" w:after="0" w:line="400" w:lineRule="exact"/>
        <w:ind w:firstLine="480" w:firstLineChars="200"/>
        <w:rPr>
          <w:rFonts w:hint="eastAsia"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（四）合同原则上应按照《重庆市政府采购合同》签订，相关单位要求适用合同通用格式版本的，应按其要求另行签订其他合同。</w:t>
      </w: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lang w:eastAsia="zh-CN"/>
        </w:rPr>
        <w:t>七</w:t>
      </w:r>
      <w:r>
        <w:rPr>
          <w:rFonts w:hint="eastAsia" w:ascii="方正仿宋_GBK" w:hAnsi="宋体" w:eastAsia="方正仿宋_GBK"/>
          <w:sz w:val="24"/>
        </w:rPr>
        <w:t>、政府采购信用融资</w:t>
      </w:r>
      <w:bookmarkEnd w:id="117"/>
      <w:bookmarkEnd w:id="118"/>
      <w:bookmarkEnd w:id="119"/>
      <w:bookmarkEnd w:id="120"/>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spacing w:line="360" w:lineRule="auto"/>
        <w:ind w:firstLine="480" w:firstLineChars="200"/>
        <w:rPr>
          <w:rFonts w:ascii="宋体" w:hAnsi="宋体"/>
          <w:sz w:val="24"/>
          <w:szCs w:val="24"/>
        </w:rPr>
        <w:sectPr>
          <w:pgSz w:w="11907" w:h="16840"/>
          <w:pgMar w:top="1134" w:right="1191" w:bottom="1134" w:left="1304" w:header="964" w:footer="992" w:gutter="0"/>
          <w:pgNumType w:fmt="numberInDash"/>
          <w:cols w:space="720" w:num="1"/>
          <w:docGrid w:linePitch="312" w:charSpace="0"/>
        </w:sectPr>
      </w:pPr>
    </w:p>
    <w:bookmarkEnd w:id="44"/>
    <w:p>
      <w:pPr>
        <w:pStyle w:val="4"/>
        <w:bidi w:val="0"/>
        <w:rPr>
          <w:rFonts w:hint="eastAsia"/>
        </w:rPr>
      </w:pPr>
      <w:bookmarkStart w:id="121" w:name="_Toc12789059"/>
      <w:bookmarkStart w:id="122" w:name="_Toc11641055"/>
      <w:bookmarkStart w:id="123" w:name="_Toc110936417"/>
      <w:bookmarkStart w:id="124" w:name="_Toc65660365"/>
      <w:bookmarkStart w:id="125" w:name="_Toc14861"/>
      <w:bookmarkStart w:id="126" w:name="_Toc28162"/>
      <w:r>
        <w:rPr>
          <w:rFonts w:hint="eastAsia"/>
        </w:rPr>
        <w:t xml:space="preserve">第六篇  </w:t>
      </w:r>
      <w:bookmarkEnd w:id="121"/>
      <w:bookmarkEnd w:id="122"/>
      <w:r>
        <w:rPr>
          <w:rFonts w:hint="eastAsia"/>
        </w:rPr>
        <w:t>合同草案条款</w:t>
      </w:r>
      <w:bookmarkEnd w:id="123"/>
      <w:bookmarkEnd w:id="124"/>
      <w:bookmarkEnd w:id="125"/>
      <w:bookmarkEnd w:id="126"/>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1.定义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1.1甲方（需方）即采购人，是指通过招标采购，接受合同货物及服务的各级国家机关、事业单位和团体组织。</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1.2乙方（供方）即中标人，是指中标后提供合同货物和服务的自然人、法人及其他组织。</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1.3合同是指由甲乙双方按照招标文件和投标文件的实质性内容，通过协商一致达成的书面协议。</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1.4合同价格指以中标价格为依据，在供方全面履行合同义务后，需方（或财政部门）应支付给供方的金额。</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1.5技术资料是指合同货物及其相关的设计、制造、监造、检验、验收等文件（包括图纸、各种文字说明、标准）。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2.货物内容</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合同包括以下内容：货物名称、型号规格、技术参数、数量（单位）等内容。</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3.合同价格</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3.1合同价格即合同总价。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3.2合同价格包括合同货物、技术资料、合同货物的税费、运杂费、保险费、包装费、装卸费及与货物有关的供方应纳的税费，所有税费由乙方负担。</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3.3合同货物单价为不变价。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4.转包或分包</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4.1本合同范围的货物，应由乙方直接供应，不得转让他人供应；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4.2非经甲方书面同意，乙方不得将本合同范围的货物全部或部分分包给他人供应；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4.3如有转让和未经甲方同意的分包行为，甲方有权解除合同，没收履约保证金并追究乙方的违约责任。</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5.质量保证及售后服务</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5.1乙方应按招标文件规定的货物性能、技术要求、质量标准向甲方提供未经使用的全新产品。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5.2乙方提供的货物在质保期内因货物本身的质量问题发生故障，乙方应负责免费更换。对达不到技术要求者，根据实际情况，经双方协商，可按以下办法处理：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5.2.1更换：由乙方承担所发生的全部费用。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5.2.2贬值处理：由甲乙双方合议定价。</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5.2.3退货处理：乙方应退还甲方支付的合同款，同时应承担该货物的直接费用（运输、保险、检验、货款利息及银行手续费等）。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w:t>
      </w:r>
      <w:r>
        <w:rPr>
          <w:rFonts w:hint="eastAsia" w:ascii="仿宋" w:hAnsi="仿宋" w:eastAsia="仿宋"/>
          <w:bCs/>
          <w:sz w:val="24"/>
          <w:szCs w:val="24"/>
          <w:highlight w:val="none"/>
        </w:rPr>
        <w:t xml:space="preserve">3如在使用过程中发生质量问题，乙方应按本项目“第三篇 </w:t>
      </w:r>
      <w:r>
        <w:rPr>
          <w:rFonts w:hint="eastAsia" w:ascii="仿宋" w:hAnsi="仿宋" w:eastAsia="仿宋" w:cs="Times New Roman"/>
          <w:bCs/>
          <w:sz w:val="24"/>
          <w:szCs w:val="24"/>
          <w:highlight w:val="none"/>
        </w:rPr>
        <w:t>谈判项目服务需求</w:t>
      </w:r>
      <w:r>
        <w:rPr>
          <w:rFonts w:hint="eastAsia" w:ascii="仿宋" w:hAnsi="仿宋" w:eastAsia="仿宋"/>
          <w:bCs/>
          <w:sz w:val="24"/>
          <w:szCs w:val="24"/>
          <w:highlight w:val="none"/>
        </w:rPr>
        <w:t>”中的要求处理。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5.4在质保期内，乙方应对货物出现的质量及安全问题负责处理解决并承担一切费用。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 xml:space="preserve">5.5 如甲方要求乙方提供履约保证金的，履约保证金的收取和退还应按本项目“第三篇 </w:t>
      </w:r>
      <w:r>
        <w:rPr>
          <w:rFonts w:hint="eastAsia" w:ascii="仿宋" w:hAnsi="仿宋" w:eastAsia="仿宋" w:cs="Times New Roman"/>
          <w:bCs/>
          <w:sz w:val="24"/>
          <w:szCs w:val="24"/>
          <w:highlight w:val="none"/>
        </w:rPr>
        <w:t>谈判项目服务需求</w:t>
      </w:r>
      <w:r>
        <w:rPr>
          <w:rFonts w:hint="eastAsia" w:ascii="仿宋" w:hAnsi="仿宋" w:eastAsia="仿宋"/>
          <w:bCs/>
          <w:sz w:val="24"/>
          <w:szCs w:val="24"/>
        </w:rPr>
        <w:t>”中的要求处理。</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6.付款</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6.1本合同使用货币币制如未作特别说明均为人民币。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6.2付款方式：银行转账、现金支票。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6.3付款方法：同本</w:t>
      </w:r>
      <w:r>
        <w:rPr>
          <w:rFonts w:hint="eastAsia" w:ascii="仿宋" w:hAnsi="仿宋" w:eastAsia="仿宋"/>
          <w:bCs/>
          <w:sz w:val="24"/>
          <w:szCs w:val="24"/>
          <w:highlight w:val="none"/>
        </w:rPr>
        <w:t xml:space="preserve">项目“第三篇 </w:t>
      </w:r>
      <w:r>
        <w:rPr>
          <w:rFonts w:hint="eastAsia" w:ascii="仿宋" w:hAnsi="仿宋" w:eastAsia="仿宋" w:cs="Times New Roman"/>
          <w:bCs/>
          <w:sz w:val="24"/>
          <w:szCs w:val="24"/>
          <w:highlight w:val="none"/>
        </w:rPr>
        <w:t>谈判项目服务需求</w:t>
      </w:r>
      <w:r>
        <w:rPr>
          <w:rFonts w:hint="eastAsia" w:ascii="仿宋" w:hAnsi="仿宋" w:eastAsia="仿宋"/>
          <w:bCs/>
          <w:sz w:val="24"/>
          <w:szCs w:val="24"/>
        </w:rPr>
        <w:t>”中关于付款方式的约定。</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7.检查验收</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7.1供方应随货物提供合格证和质量证明文件，如是国外进口的货物还须提供入关证明。</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7.2货物验收</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供方所交货物的各种质量指标不得低于供方提供样品的质量指标（无样品时按供方的投标时提供的“技术文件”执行），售后服务质量要求按照招标文件和投标文件的内容执行。供方交货时，需方可根据需要随机抽取一部分货物送有关权威检测部门检测，如检测不合格，供方负责赔偿需方一切损失。</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7.3货物验收报告应由需方、供方经办人签字，并加盖双方公章，以此作为支付凭据。</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8.索赔</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供方对货物与合同要求不符负有责任，并且需方已于规定交货内和质量保证期内提出索赔，供方应按需方同意的下述一种或多种方法解决索赔事宜。</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8.2根据货物的疵劣和受损程度以及需方遭受损失的金额，经双方同意降低货物价格。</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9.知识产权</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lang w:val="en-US" w:eastAsia="zh-CN"/>
        </w:rPr>
        <w:t>9.1</w:t>
      </w:r>
      <w:r>
        <w:rPr>
          <w:rFonts w:hint="eastAsia" w:ascii="仿宋" w:hAnsi="仿宋" w:eastAsia="仿宋"/>
          <w:bCs/>
          <w:sz w:val="24"/>
          <w:szCs w:val="24"/>
        </w:rPr>
        <w:t>甲方在中华人民共和国境内使用乙方提供的货物及服务时免受第三方提出的侵犯其专利权或其它知识产权的起诉。如果第三方提出侵权指控，乙方应承担由此而引起的一切法律责任和费用。</w:t>
      </w:r>
    </w:p>
    <w:p>
      <w:pPr>
        <w:spacing w:line="400" w:lineRule="exact"/>
        <w:ind w:right="12" w:firstLine="480"/>
        <w:rPr>
          <w:rFonts w:hint="eastAsia"/>
        </w:rPr>
      </w:pPr>
      <w:r>
        <w:rPr>
          <w:rFonts w:hint="eastAsia" w:ascii="仿宋" w:hAnsi="仿宋" w:eastAsia="仿宋" w:cs="Times New Roman"/>
          <w:bCs/>
          <w:sz w:val="24"/>
          <w:szCs w:val="24"/>
        </w:rPr>
        <w:t>9.2若涉及软件开发等服务类项目知识产权的，知识产权归采购人所有</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10.合同争议的解决</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10.1当事人友好协商达成一致</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10.2在60天内当事人协商不能达成协议的，可提请采购人当地仲裁机构仲裁。</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11.违约责任</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按《中华人民共和国</w:t>
      </w:r>
      <w:r>
        <w:rPr>
          <w:rFonts w:hint="eastAsia" w:ascii="仿宋" w:hAnsi="仿宋" w:eastAsia="仿宋"/>
          <w:bCs/>
          <w:sz w:val="24"/>
          <w:szCs w:val="24"/>
          <w:lang w:eastAsia="zh-CN"/>
        </w:rPr>
        <w:t>民法典</w:t>
      </w:r>
      <w:r>
        <w:rPr>
          <w:rFonts w:hint="eastAsia" w:ascii="仿宋" w:hAnsi="仿宋" w:eastAsia="仿宋"/>
          <w:bCs/>
          <w:sz w:val="24"/>
          <w:szCs w:val="24"/>
        </w:rPr>
        <w:t>》、《中华人民共和国政府采购法》有关条款，或由供需双方约定。</w:t>
      </w:r>
    </w:p>
    <w:p>
      <w:pPr>
        <w:spacing w:line="400" w:lineRule="exact"/>
        <w:ind w:right="12" w:firstLine="480"/>
        <w:rPr>
          <w:rFonts w:hint="eastAsia" w:ascii="仿宋" w:hAnsi="仿宋" w:eastAsia="仿宋" w:cs="Times New Roman"/>
          <w:bCs/>
          <w:sz w:val="24"/>
          <w:szCs w:val="24"/>
        </w:rPr>
      </w:pPr>
      <w:r>
        <w:rPr>
          <w:rFonts w:hint="eastAsia" w:ascii="仿宋" w:hAnsi="仿宋" w:eastAsia="仿宋" w:cs="Times New Roman"/>
          <w:bCs/>
          <w:sz w:val="24"/>
          <w:szCs w:val="24"/>
        </w:rPr>
        <w:t>11.1政府采购合同应当约定资金支付的方式、时间和条件，明确逾期支付资金的违约责任。</w:t>
      </w:r>
    </w:p>
    <w:p>
      <w:pPr>
        <w:spacing w:line="400" w:lineRule="exact"/>
        <w:ind w:right="12" w:firstLine="480"/>
        <w:rPr>
          <w:rFonts w:hint="eastAsia"/>
        </w:rPr>
      </w:pPr>
      <w:r>
        <w:rPr>
          <w:rFonts w:hint="eastAsia" w:ascii="仿宋" w:hAnsi="仿宋" w:eastAsia="仿宋" w:cs="Times New Roman"/>
          <w:bCs/>
          <w:sz w:val="24"/>
          <w:szCs w:val="24"/>
        </w:rPr>
        <w:t>11.2采购人和供应商应当在政府采购合同中明确约定双方的违约责任。对于因采购人原因导致变更、中止或者终止政府采购合同的，采购人应当依照合同约定对供应商受到的损失予以赔偿或者补偿。</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12.合同生效及其它</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12.1合同生效及其效力应符合《中华人民共和国</w:t>
      </w:r>
      <w:r>
        <w:rPr>
          <w:rFonts w:hint="eastAsia" w:ascii="仿宋" w:hAnsi="仿宋" w:eastAsia="仿宋"/>
          <w:bCs/>
          <w:sz w:val="24"/>
          <w:szCs w:val="24"/>
          <w:lang w:eastAsia="zh-CN"/>
        </w:rPr>
        <w:t>民法典</w:t>
      </w:r>
      <w:r>
        <w:rPr>
          <w:rFonts w:hint="eastAsia" w:ascii="仿宋" w:hAnsi="仿宋" w:eastAsia="仿宋"/>
          <w:bCs/>
          <w:sz w:val="24"/>
          <w:szCs w:val="24"/>
        </w:rPr>
        <w:t>》有关规定。</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12.2合同应经当事人法定代表人或委托代理人签字，加盖双方合同专用章或公章。</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12.3合同所包括附件，是合同不可分割的一部分，具有同等法法律效力。</w:t>
      </w:r>
    </w:p>
    <w:p>
      <w:pPr>
        <w:spacing w:line="400" w:lineRule="exact"/>
        <w:ind w:right="12" w:firstLine="480"/>
        <w:rPr>
          <w:rFonts w:hint="eastAsia" w:ascii="仿宋" w:hAnsi="仿宋" w:eastAsia="仿宋"/>
          <w:bCs/>
          <w:sz w:val="24"/>
          <w:szCs w:val="24"/>
        </w:rPr>
      </w:pPr>
      <w:r>
        <w:rPr>
          <w:rFonts w:hint="eastAsia" w:ascii="仿宋" w:hAnsi="仿宋" w:eastAsia="仿宋"/>
          <w:bCs/>
          <w:sz w:val="24"/>
          <w:szCs w:val="24"/>
        </w:rPr>
        <w:t>12.4合同需提供担保的，按《中华人民共和国担保法》规定执行。</w:t>
      </w:r>
    </w:p>
    <w:p>
      <w:pPr>
        <w:spacing w:line="400" w:lineRule="exact"/>
        <w:ind w:right="12" w:firstLine="480"/>
        <w:rPr>
          <w:rFonts w:hint="eastAsia" w:ascii="方正仿宋_GBK" w:hAnsi="仿宋" w:eastAsia="方正仿宋_GBK" w:cs="仿宋"/>
          <w:sz w:val="24"/>
        </w:rPr>
      </w:pPr>
      <w:r>
        <w:rPr>
          <w:rFonts w:hint="eastAsia" w:ascii="仿宋" w:hAnsi="仿宋" w:eastAsia="仿宋"/>
          <w:bCs/>
          <w:sz w:val="24"/>
          <w:szCs w:val="24"/>
        </w:rPr>
        <w:t>12.5本合同条件未尽事宜依照《中华人民共和国</w:t>
      </w:r>
      <w:r>
        <w:rPr>
          <w:rFonts w:hint="eastAsia" w:ascii="仿宋" w:hAnsi="仿宋" w:eastAsia="仿宋"/>
          <w:bCs/>
          <w:sz w:val="24"/>
          <w:szCs w:val="24"/>
          <w:lang w:eastAsia="zh-CN"/>
        </w:rPr>
        <w:t>民法典</w:t>
      </w:r>
      <w:r>
        <w:rPr>
          <w:rFonts w:hint="eastAsia" w:ascii="仿宋" w:hAnsi="仿宋" w:eastAsia="仿宋"/>
          <w:bCs/>
          <w:sz w:val="24"/>
          <w:szCs w:val="24"/>
        </w:rPr>
        <w:t>》，由供需双方共同协商确定。</w:t>
      </w:r>
    </w:p>
    <w:p>
      <w:pPr>
        <w:spacing w:line="400" w:lineRule="exact"/>
        <w:ind w:right="12" w:firstLine="480"/>
        <w:rPr>
          <w:rFonts w:ascii="方正仿宋_GBK" w:hAnsi="仿宋" w:eastAsia="方正仿宋_GBK" w:cs="仿宋"/>
          <w:sz w:val="24"/>
        </w:rPr>
        <w:sectPr>
          <w:footerReference r:id="rId5" w:type="default"/>
          <w:footerReference r:id="rId6" w:type="even"/>
          <w:pgSz w:w="11907" w:h="16840"/>
          <w:pgMar w:top="1134" w:right="1191" w:bottom="1134" w:left="1304" w:header="964" w:footer="992" w:gutter="0"/>
          <w:pgNumType w:fmt="numberInDash"/>
          <w:cols w:space="720" w:num="1"/>
          <w:docGrid w:linePitch="312" w:charSpace="0"/>
        </w:sectPr>
      </w:pPr>
    </w:p>
    <w:p>
      <w:pPr>
        <w:rPr>
          <w:rFonts w:hint="eastAsia" w:ascii="方正仿宋_GBK" w:eastAsia="方正仿宋_GBK"/>
          <w:sz w:val="24"/>
        </w:rPr>
      </w:pPr>
      <w:bookmarkStart w:id="127" w:name="_Toc148265480"/>
      <w:bookmarkStart w:id="128" w:name="_Toc303945820"/>
      <w:r>
        <w:rPr>
          <w:rFonts w:hint="eastAsia" w:ascii="方正仿宋_GBK" w:eastAsia="方正仿宋_GBK"/>
          <w:sz w:val="24"/>
        </w:rPr>
        <w:t>附页：合同格式</w:t>
      </w:r>
      <w:bookmarkEnd w:id="127"/>
      <w:bookmarkEnd w:id="128"/>
    </w:p>
    <w:p>
      <w:pPr>
        <w:tabs>
          <w:tab w:val="left" w:pos="9000"/>
        </w:tabs>
        <w:spacing w:line="276" w:lineRule="auto"/>
        <w:jc w:val="center"/>
        <w:rPr>
          <w:rFonts w:ascii="方正仿宋_GBK" w:eastAsia="方正仿宋_GBK"/>
          <w:sz w:val="24"/>
        </w:rPr>
      </w:pPr>
    </w:p>
    <w:p>
      <w:pPr>
        <w:spacing w:line="500" w:lineRule="exact"/>
        <w:jc w:val="center"/>
        <w:outlineLvl w:val="1"/>
        <w:rPr>
          <w:rFonts w:ascii="方正仿宋_GBK" w:eastAsia="方正仿宋_GBK"/>
          <w:b/>
          <w:sz w:val="44"/>
        </w:rPr>
      </w:pPr>
      <w:r>
        <w:rPr>
          <w:rFonts w:hint="eastAsia" w:ascii="方正仿宋_GBK" w:eastAsia="方正仿宋_GBK"/>
          <w:b/>
          <w:sz w:val="44"/>
        </w:rPr>
        <w:t>重庆市政府采购购销合同</w:t>
      </w:r>
    </w:p>
    <w:p>
      <w:pPr>
        <w:spacing w:line="500" w:lineRule="exact"/>
        <w:rPr>
          <w:rFonts w:ascii="方正仿宋_GBK" w:eastAsia="方正仿宋_GBK"/>
          <w:sz w:val="24"/>
        </w:rPr>
      </w:pPr>
      <w:r>
        <w:rPr>
          <w:rFonts w:hint="eastAsia" w:ascii="方正仿宋_GBK" w:eastAsia="方正仿宋_GBK"/>
          <w:sz w:val="24"/>
        </w:rPr>
        <w:t>甲方（需方）：___________________________      计价单位：____________</w:t>
      </w:r>
    </w:p>
    <w:p>
      <w:pPr>
        <w:spacing w:line="500" w:lineRule="exact"/>
        <w:rPr>
          <w:rFonts w:ascii="方正仿宋_GBK" w:eastAsia="方正仿宋_GBK"/>
          <w:sz w:val="24"/>
        </w:rPr>
      </w:pPr>
      <w:r>
        <w:rPr>
          <w:rFonts w:hint="eastAsia" w:ascii="方正仿宋_GBK" w:eastAsia="方正仿宋_GBK"/>
          <w:sz w:val="24"/>
        </w:rPr>
        <w:t>乙方（供方）：___________________________      计量单位：_____________</w:t>
      </w:r>
    </w:p>
    <w:p>
      <w:pPr>
        <w:spacing w:line="500" w:lineRule="exact"/>
        <w:rPr>
          <w:rFonts w:ascii="方正仿宋_GBK" w:eastAsia="方正仿宋_GBK"/>
          <w:sz w:val="24"/>
        </w:rPr>
      </w:pP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1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873"/>
        <w:gridCol w:w="899"/>
        <w:gridCol w:w="1575"/>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1330"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商品名称</w:t>
            </w:r>
          </w:p>
        </w:tc>
        <w:tc>
          <w:tcPr>
            <w:tcW w:w="1741"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规格型号</w:t>
            </w:r>
          </w:p>
        </w:tc>
        <w:tc>
          <w:tcPr>
            <w:tcW w:w="984"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数量</w:t>
            </w:r>
          </w:p>
        </w:tc>
        <w:tc>
          <w:tcPr>
            <w:tcW w:w="873"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单价</w:t>
            </w:r>
          </w:p>
        </w:tc>
        <w:tc>
          <w:tcPr>
            <w:tcW w:w="899"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总价</w:t>
            </w:r>
          </w:p>
        </w:tc>
        <w:tc>
          <w:tcPr>
            <w:tcW w:w="1575"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交货时间</w:t>
            </w:r>
          </w:p>
        </w:tc>
        <w:tc>
          <w:tcPr>
            <w:tcW w:w="2211" w:type="dxa"/>
            <w:noWrap w:val="0"/>
            <w:vAlign w:val="center"/>
          </w:tcPr>
          <w:p>
            <w:pPr>
              <w:spacing w:line="500" w:lineRule="exact"/>
              <w:jc w:val="center"/>
              <w:rPr>
                <w:rFonts w:ascii="方正仿宋_GBK" w:eastAsia="方正仿宋_GBK"/>
                <w:sz w:val="24"/>
              </w:rPr>
            </w:pPr>
            <w:r>
              <w:rPr>
                <w:rFonts w:hint="eastAsia" w:ascii="方正仿宋_GBK" w:eastAsia="方正仿宋_GBK"/>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564" w:hRule="atLeast"/>
        </w:trPr>
        <w:tc>
          <w:tcPr>
            <w:tcW w:w="1330" w:type="dxa"/>
            <w:tcBorders>
              <w:bottom w:val="single" w:color="auto" w:sz="4" w:space="0"/>
            </w:tcBorders>
            <w:noWrap w:val="0"/>
            <w:vAlign w:val="center"/>
          </w:tcPr>
          <w:p>
            <w:pPr>
              <w:spacing w:line="500" w:lineRule="exact"/>
              <w:jc w:val="center"/>
              <w:rPr>
                <w:rFonts w:ascii="方正仿宋_GBK" w:eastAsia="方正仿宋_GBK"/>
                <w:sz w:val="24"/>
              </w:rPr>
            </w:pPr>
          </w:p>
        </w:tc>
        <w:tc>
          <w:tcPr>
            <w:tcW w:w="1741" w:type="dxa"/>
            <w:tcBorders>
              <w:bottom w:val="single" w:color="auto" w:sz="4" w:space="0"/>
            </w:tcBorders>
            <w:noWrap w:val="0"/>
            <w:vAlign w:val="center"/>
          </w:tcPr>
          <w:p>
            <w:pPr>
              <w:spacing w:line="500" w:lineRule="exact"/>
              <w:jc w:val="center"/>
              <w:rPr>
                <w:rFonts w:ascii="方正仿宋_GBK" w:eastAsia="方正仿宋_GBK"/>
                <w:sz w:val="24"/>
              </w:rPr>
            </w:pPr>
          </w:p>
        </w:tc>
        <w:tc>
          <w:tcPr>
            <w:tcW w:w="984" w:type="dxa"/>
            <w:tcBorders>
              <w:bottom w:val="single" w:color="auto" w:sz="4" w:space="0"/>
            </w:tcBorders>
            <w:noWrap w:val="0"/>
            <w:vAlign w:val="center"/>
          </w:tcPr>
          <w:p>
            <w:pPr>
              <w:spacing w:line="500" w:lineRule="exact"/>
              <w:jc w:val="center"/>
              <w:rPr>
                <w:rFonts w:ascii="方正仿宋_GBK" w:eastAsia="方正仿宋_GBK"/>
                <w:sz w:val="24"/>
              </w:rPr>
            </w:pPr>
          </w:p>
        </w:tc>
        <w:tc>
          <w:tcPr>
            <w:tcW w:w="873" w:type="dxa"/>
            <w:tcBorders>
              <w:bottom w:val="single" w:color="auto" w:sz="4" w:space="0"/>
            </w:tcBorders>
            <w:noWrap w:val="0"/>
            <w:vAlign w:val="center"/>
          </w:tcPr>
          <w:p>
            <w:pPr>
              <w:spacing w:line="500" w:lineRule="exact"/>
              <w:jc w:val="center"/>
              <w:rPr>
                <w:rFonts w:ascii="方正仿宋_GBK" w:eastAsia="方正仿宋_GBK"/>
                <w:sz w:val="24"/>
              </w:rPr>
            </w:pPr>
          </w:p>
        </w:tc>
        <w:tc>
          <w:tcPr>
            <w:tcW w:w="899" w:type="dxa"/>
            <w:tcBorders>
              <w:bottom w:val="single" w:color="auto" w:sz="4" w:space="0"/>
            </w:tcBorders>
            <w:noWrap w:val="0"/>
            <w:vAlign w:val="center"/>
          </w:tcPr>
          <w:p>
            <w:pPr>
              <w:spacing w:line="500" w:lineRule="exact"/>
              <w:jc w:val="center"/>
              <w:rPr>
                <w:rFonts w:ascii="方正仿宋_GBK" w:eastAsia="方正仿宋_GBK"/>
                <w:sz w:val="24"/>
              </w:rPr>
            </w:pPr>
          </w:p>
        </w:tc>
        <w:tc>
          <w:tcPr>
            <w:tcW w:w="1575" w:type="dxa"/>
            <w:tcBorders>
              <w:bottom w:val="single" w:color="auto" w:sz="4" w:space="0"/>
            </w:tcBorders>
            <w:noWrap w:val="0"/>
            <w:vAlign w:val="center"/>
          </w:tcPr>
          <w:p>
            <w:pPr>
              <w:spacing w:line="500" w:lineRule="exact"/>
              <w:jc w:val="center"/>
              <w:rPr>
                <w:rFonts w:ascii="方正仿宋_GBK" w:eastAsia="方正仿宋_GBK"/>
                <w:sz w:val="24"/>
              </w:rPr>
            </w:pPr>
          </w:p>
        </w:tc>
        <w:tc>
          <w:tcPr>
            <w:tcW w:w="2211" w:type="dxa"/>
            <w:tcBorders>
              <w:bottom w:val="single" w:color="auto" w:sz="4" w:space="0"/>
            </w:tcBorders>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1330" w:type="dxa"/>
            <w:noWrap w:val="0"/>
            <w:vAlign w:val="center"/>
          </w:tcPr>
          <w:p>
            <w:pPr>
              <w:spacing w:line="500" w:lineRule="exact"/>
              <w:jc w:val="center"/>
              <w:rPr>
                <w:rFonts w:ascii="方正仿宋_GBK" w:eastAsia="方正仿宋_GBK"/>
                <w:sz w:val="24"/>
              </w:rPr>
            </w:pPr>
          </w:p>
        </w:tc>
        <w:tc>
          <w:tcPr>
            <w:tcW w:w="1741" w:type="dxa"/>
            <w:noWrap w:val="0"/>
            <w:vAlign w:val="center"/>
          </w:tcPr>
          <w:p>
            <w:pPr>
              <w:spacing w:line="500" w:lineRule="exact"/>
              <w:jc w:val="center"/>
              <w:rPr>
                <w:rFonts w:ascii="方正仿宋_GBK" w:eastAsia="方正仿宋_GBK"/>
                <w:sz w:val="24"/>
              </w:rPr>
            </w:pPr>
          </w:p>
        </w:tc>
        <w:tc>
          <w:tcPr>
            <w:tcW w:w="984" w:type="dxa"/>
            <w:noWrap w:val="0"/>
            <w:vAlign w:val="center"/>
          </w:tcPr>
          <w:p>
            <w:pPr>
              <w:spacing w:line="500" w:lineRule="exact"/>
              <w:jc w:val="center"/>
              <w:rPr>
                <w:rFonts w:ascii="方正仿宋_GBK" w:eastAsia="方正仿宋_GBK"/>
                <w:sz w:val="24"/>
              </w:rPr>
            </w:pPr>
          </w:p>
        </w:tc>
        <w:tc>
          <w:tcPr>
            <w:tcW w:w="873" w:type="dxa"/>
            <w:noWrap w:val="0"/>
            <w:vAlign w:val="center"/>
          </w:tcPr>
          <w:p>
            <w:pPr>
              <w:spacing w:line="500" w:lineRule="exact"/>
              <w:jc w:val="center"/>
              <w:rPr>
                <w:rFonts w:ascii="方正仿宋_GBK" w:eastAsia="方正仿宋_GBK"/>
                <w:sz w:val="24"/>
              </w:rPr>
            </w:pPr>
          </w:p>
        </w:tc>
        <w:tc>
          <w:tcPr>
            <w:tcW w:w="899" w:type="dxa"/>
            <w:noWrap w:val="0"/>
            <w:vAlign w:val="center"/>
          </w:tcPr>
          <w:p>
            <w:pPr>
              <w:spacing w:line="500" w:lineRule="exact"/>
              <w:jc w:val="center"/>
              <w:rPr>
                <w:rFonts w:ascii="方正仿宋_GBK" w:eastAsia="方正仿宋_GBK"/>
                <w:sz w:val="24"/>
              </w:rPr>
            </w:pPr>
          </w:p>
        </w:tc>
        <w:tc>
          <w:tcPr>
            <w:tcW w:w="1575" w:type="dxa"/>
            <w:noWrap w:val="0"/>
            <w:vAlign w:val="center"/>
          </w:tcPr>
          <w:p>
            <w:pPr>
              <w:spacing w:line="500" w:lineRule="exact"/>
              <w:jc w:val="center"/>
              <w:rPr>
                <w:rFonts w:ascii="方正仿宋_GBK" w:eastAsia="方正仿宋_GBK"/>
                <w:sz w:val="24"/>
              </w:rPr>
            </w:pPr>
          </w:p>
        </w:tc>
        <w:tc>
          <w:tcPr>
            <w:tcW w:w="2211" w:type="dxa"/>
            <w:noWrap w:val="0"/>
            <w:vAlign w:val="center"/>
          </w:tcPr>
          <w:p>
            <w:pPr>
              <w:spacing w:line="500" w:lineRule="exact"/>
              <w:jc w:val="center"/>
              <w:rPr>
                <w:rFonts w:ascii="方正仿宋_GBK"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spacing w:line="500" w:lineRule="exact"/>
              <w:rPr>
                <w:rFonts w:ascii="方正仿宋_GBK" w:eastAsia="方正仿宋_GBK"/>
                <w:sz w:val="24"/>
              </w:rPr>
            </w:pPr>
            <w:r>
              <w:rPr>
                <w:rFonts w:hint="eastAsia" w:ascii="方正仿宋_GBK" w:eastAsia="方正仿宋_GBK"/>
                <w:sz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7"/>
            <w:noWrap w:val="0"/>
            <w:vAlign w:val="center"/>
          </w:tcPr>
          <w:p>
            <w:pPr>
              <w:spacing w:line="500" w:lineRule="exact"/>
              <w:rPr>
                <w:rFonts w:ascii="方正仿宋_GBK" w:eastAsia="方正仿宋_GBK"/>
                <w:sz w:val="24"/>
              </w:rPr>
            </w:pPr>
            <w:r>
              <w:rPr>
                <w:rFonts w:hint="eastAsia" w:ascii="方正仿宋_GBK" w:eastAsia="方正仿宋_GBK"/>
                <w:sz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一、质量要求和技术标准。供方提供的商品必须是全新的，完全符合国家有关技术标准，供方的质量保证及售后服务承诺如下：</w:t>
            </w:r>
          </w:p>
          <w:p>
            <w:pPr>
              <w:spacing w:line="500" w:lineRule="exact"/>
              <w:rPr>
                <w:rFonts w:ascii="方正仿宋_GBK" w:eastAsia="方正仿宋_GBK"/>
                <w:sz w:val="24"/>
              </w:rPr>
            </w:pPr>
            <w:r>
              <w:rPr>
                <w:rFonts w:hint="eastAsia" w:ascii="方正仿宋_GBK" w:eastAsia="方正仿宋_GBK"/>
                <w:sz w:val="24"/>
              </w:rPr>
              <w:t>1.质保期限：</w:t>
            </w:r>
          </w:p>
          <w:p>
            <w:pPr>
              <w:spacing w:line="500" w:lineRule="exact"/>
              <w:rPr>
                <w:rFonts w:ascii="方正仿宋_GBK" w:eastAsia="方正仿宋_GBK"/>
                <w:sz w:val="24"/>
              </w:rPr>
            </w:pPr>
            <w:r>
              <w:rPr>
                <w:rFonts w:hint="eastAsia" w:ascii="方正仿宋_GBK" w:eastAsia="方正仿宋_GBK"/>
                <w:sz w:val="24"/>
              </w:rPr>
              <w:t>2.保修范围：</w:t>
            </w:r>
          </w:p>
          <w:p>
            <w:pPr>
              <w:spacing w:line="500" w:lineRule="exact"/>
              <w:rPr>
                <w:rFonts w:ascii="方正仿宋_GBK" w:eastAsia="方正仿宋_GBK"/>
                <w:sz w:val="24"/>
              </w:rPr>
            </w:pPr>
            <w:r>
              <w:rPr>
                <w:rFonts w:hint="eastAsia" w:ascii="方正仿宋_GBK" w:eastAsia="方正仿宋_GBK"/>
                <w:sz w:val="24"/>
              </w:rPr>
              <w:t>3.服务措施：</w:t>
            </w:r>
          </w:p>
          <w:p>
            <w:pPr>
              <w:spacing w:line="500" w:lineRule="exact"/>
              <w:rPr>
                <w:rFonts w:ascii="方正仿宋_GBK" w:eastAsia="方正仿宋_GBK"/>
                <w:sz w:val="24"/>
              </w:rPr>
            </w:pPr>
            <w:r>
              <w:rPr>
                <w:rFonts w:hint="eastAsia" w:ascii="方正仿宋_GBK" w:eastAsia="方正仿宋_GBK"/>
                <w:sz w:val="24"/>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trPr>
        <w:tc>
          <w:tcPr>
            <w:tcW w:w="9613" w:type="dxa"/>
            <w:gridSpan w:val="7"/>
            <w:noWrap w:val="0"/>
            <w:vAlign w:val="top"/>
          </w:tcPr>
          <w:p>
            <w:pPr>
              <w:spacing w:line="500" w:lineRule="exact"/>
              <w:rPr>
                <w:rFonts w:ascii="方正仿宋_GBK" w:eastAsia="方正仿宋_GBK"/>
                <w:sz w:val="24"/>
              </w:rPr>
            </w:pPr>
            <w:r>
              <w:rPr>
                <w:rFonts w:hint="eastAsia" w:ascii="方正仿宋_GBK" w:eastAsia="方正仿宋_GBK"/>
                <w:sz w:val="24"/>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四、验收标准、方法：</w:t>
            </w:r>
          </w:p>
          <w:p>
            <w:pPr>
              <w:spacing w:line="500" w:lineRule="exact"/>
              <w:rPr>
                <w:rFonts w:ascii="方正仿宋_GBK" w:eastAsia="方正仿宋_GBK"/>
                <w:sz w:val="24"/>
              </w:rPr>
            </w:pPr>
            <w:r>
              <w:rPr>
                <w:rFonts w:hint="eastAsia" w:ascii="方正仿宋_GBK" w:eastAsia="方正仿宋_GBK"/>
                <w:sz w:val="24"/>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pStyle w:val="10"/>
              <w:spacing w:line="500" w:lineRule="exact"/>
              <w:rPr>
                <w:rFonts w:ascii="方正仿宋_GBK" w:eastAsia="方正仿宋_GBK"/>
                <w:sz w:val="24"/>
              </w:rPr>
            </w:pPr>
            <w:r>
              <w:rPr>
                <w:rFonts w:hint="eastAsia" w:ascii="方正仿宋_GBK" w:eastAsia="方正仿宋_GBK"/>
                <w:sz w:val="24"/>
              </w:rPr>
              <w:t>五、履约保证金：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六、付款方式：</w:t>
            </w:r>
          </w:p>
          <w:p>
            <w:pPr>
              <w:pStyle w:val="10"/>
              <w:spacing w:line="500" w:lineRule="exact"/>
              <w:rPr>
                <w:rFonts w:ascii="方正仿宋_GBK" w:eastAsia="方正仿宋_GBK"/>
                <w:sz w:val="24"/>
              </w:rPr>
            </w:pPr>
            <w:r>
              <w:rPr>
                <w:rFonts w:hint="eastAsia" w:ascii="方正仿宋_GBK" w:eastAsia="方正仿宋_GBK"/>
                <w:sz w:val="24"/>
              </w:rPr>
              <w:t>（按财政支付、采购人支付及支付方式等分别填列）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七、违约责任：</w:t>
            </w:r>
          </w:p>
          <w:p>
            <w:pPr>
              <w:spacing w:line="500" w:lineRule="exact"/>
              <w:rPr>
                <w:rFonts w:ascii="方正仿宋_GBK" w:eastAsia="方正仿宋_GBK"/>
                <w:sz w:val="24"/>
              </w:rPr>
            </w:pPr>
            <w:r>
              <w:rPr>
                <w:rFonts w:hint="eastAsia" w:ascii="方正仿宋_GBK" w:eastAsia="方正仿宋_GBK"/>
                <w:sz w:val="24"/>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八、其他约定事项：</w:t>
            </w:r>
          </w:p>
          <w:p>
            <w:pPr>
              <w:tabs>
                <w:tab w:val="left" w:pos="360"/>
              </w:tabs>
              <w:spacing w:line="500" w:lineRule="exact"/>
              <w:rPr>
                <w:rFonts w:ascii="方正仿宋_GBK" w:eastAsia="方正仿宋_GBK"/>
                <w:sz w:val="24"/>
              </w:rPr>
            </w:pPr>
            <w:r>
              <w:rPr>
                <w:rFonts w:hint="eastAsia" w:ascii="方正仿宋_GBK" w:eastAsia="方正仿宋_GBK"/>
                <w:sz w:val="24"/>
              </w:rPr>
              <w:t>1.竞争性谈判文件及其澄清文件、响应文件和承诺是本合同不可分割的部分。</w:t>
            </w:r>
          </w:p>
          <w:p>
            <w:pPr>
              <w:tabs>
                <w:tab w:val="left" w:pos="360"/>
              </w:tabs>
              <w:spacing w:line="500" w:lineRule="exact"/>
              <w:rPr>
                <w:rFonts w:ascii="方正仿宋_GBK" w:eastAsia="方正仿宋_GBK"/>
                <w:sz w:val="24"/>
              </w:rPr>
            </w:pPr>
            <w:r>
              <w:rPr>
                <w:rFonts w:hint="eastAsia" w:ascii="方正仿宋_GBK" w:eastAsia="方正仿宋_GBK"/>
                <w:sz w:val="24"/>
              </w:rPr>
              <w:t>2.本合同如发生争议由双方协商解决，协商不成向需方所在地仲裁机构提请仲裁。</w:t>
            </w:r>
          </w:p>
          <w:p>
            <w:pPr>
              <w:tabs>
                <w:tab w:val="left" w:pos="360"/>
              </w:tabs>
              <w:spacing w:line="500" w:lineRule="exact"/>
              <w:rPr>
                <w:rFonts w:ascii="方正仿宋_GBK" w:eastAsia="方正仿宋_GBK"/>
                <w:sz w:val="24"/>
              </w:rPr>
            </w:pPr>
            <w:r>
              <w:rPr>
                <w:rFonts w:hint="eastAsia" w:ascii="方正仿宋_GBK" w:eastAsia="方正仿宋_GBK"/>
                <w:sz w:val="24"/>
              </w:rPr>
              <w:t>3.本合同一式__份， 需方__份，供方__份，具同等法律效力。</w:t>
            </w:r>
          </w:p>
          <w:p>
            <w:pPr>
              <w:tabs>
                <w:tab w:val="left" w:pos="360"/>
              </w:tabs>
              <w:spacing w:line="500" w:lineRule="exact"/>
              <w:rPr>
                <w:rFonts w:ascii="方正仿宋_GBK" w:eastAsia="方正仿宋_GBK"/>
                <w:sz w:val="24"/>
              </w:rPr>
            </w:pPr>
            <w:r>
              <w:rPr>
                <w:rFonts w:hint="eastAsia" w:ascii="方正仿宋_GBK" w:eastAsia="方正仿宋_GBK"/>
                <w:sz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trPr>
        <w:tc>
          <w:tcPr>
            <w:tcW w:w="4928" w:type="dxa"/>
            <w:gridSpan w:val="4"/>
            <w:noWrap w:val="0"/>
            <w:vAlign w:val="top"/>
          </w:tcPr>
          <w:p>
            <w:pPr>
              <w:spacing w:line="500" w:lineRule="exact"/>
              <w:rPr>
                <w:rFonts w:ascii="方正仿宋_GBK" w:eastAsia="方正仿宋_GBK"/>
                <w:sz w:val="24"/>
              </w:rPr>
            </w:pPr>
            <w:r>
              <w:rPr>
                <w:rFonts w:hint="eastAsia" w:ascii="方正仿宋_GBK" w:eastAsia="方正仿宋_GBK"/>
                <w:sz w:val="24"/>
              </w:rPr>
              <w:t>需方：</w:t>
            </w:r>
          </w:p>
          <w:p>
            <w:pPr>
              <w:spacing w:line="500" w:lineRule="exact"/>
              <w:rPr>
                <w:rFonts w:ascii="方正仿宋_GBK" w:eastAsia="方正仿宋_GBK"/>
                <w:sz w:val="24"/>
              </w:rPr>
            </w:pPr>
            <w:r>
              <w:rPr>
                <w:rFonts w:hint="eastAsia" w:ascii="方正仿宋_GBK" w:eastAsia="方正仿宋_GBK"/>
                <w:sz w:val="24"/>
              </w:rPr>
              <w:t>地址：</w:t>
            </w:r>
          </w:p>
          <w:p>
            <w:pPr>
              <w:spacing w:line="500" w:lineRule="exact"/>
              <w:rPr>
                <w:rFonts w:ascii="方正仿宋_GBK" w:eastAsia="方正仿宋_GBK"/>
                <w:sz w:val="24"/>
              </w:rPr>
            </w:pPr>
            <w:r>
              <w:rPr>
                <w:rFonts w:hint="eastAsia" w:ascii="方正仿宋_GBK" w:eastAsia="方正仿宋_GBK"/>
                <w:sz w:val="24"/>
              </w:rPr>
              <w:t>联系电话：</w:t>
            </w:r>
          </w:p>
          <w:p>
            <w:pPr>
              <w:spacing w:line="500" w:lineRule="exact"/>
              <w:rPr>
                <w:rFonts w:ascii="方正仿宋_GBK" w:eastAsia="方正仿宋_GBK"/>
                <w:sz w:val="24"/>
              </w:rPr>
            </w:pPr>
            <w:r>
              <w:rPr>
                <w:rFonts w:hint="eastAsia" w:ascii="方正仿宋_GBK" w:eastAsia="方正仿宋_GBK"/>
                <w:sz w:val="24"/>
              </w:rPr>
              <w:t>授权代表：</w:t>
            </w:r>
          </w:p>
        </w:tc>
        <w:tc>
          <w:tcPr>
            <w:tcW w:w="4700" w:type="dxa"/>
            <w:gridSpan w:val="4"/>
            <w:noWrap w:val="0"/>
            <w:vAlign w:val="top"/>
          </w:tcPr>
          <w:p>
            <w:pPr>
              <w:spacing w:line="500" w:lineRule="exact"/>
              <w:rPr>
                <w:rFonts w:ascii="方正仿宋_GBK" w:eastAsia="方正仿宋_GBK"/>
                <w:sz w:val="24"/>
              </w:rPr>
            </w:pPr>
            <w:r>
              <w:rPr>
                <w:rFonts w:hint="eastAsia" w:ascii="方正仿宋_GBK" w:eastAsia="方正仿宋_GBK"/>
                <w:sz w:val="24"/>
              </w:rPr>
              <w:t>供方：</w:t>
            </w:r>
          </w:p>
          <w:p>
            <w:pPr>
              <w:spacing w:line="500" w:lineRule="exact"/>
              <w:rPr>
                <w:rFonts w:ascii="方正仿宋_GBK" w:eastAsia="方正仿宋_GBK"/>
                <w:sz w:val="24"/>
              </w:rPr>
            </w:pPr>
            <w:r>
              <w:rPr>
                <w:rFonts w:hint="eastAsia" w:ascii="方正仿宋_GBK" w:eastAsia="方正仿宋_GBK"/>
                <w:sz w:val="24"/>
              </w:rPr>
              <w:t>地址：</w:t>
            </w:r>
          </w:p>
          <w:p>
            <w:pPr>
              <w:spacing w:line="500" w:lineRule="exact"/>
              <w:rPr>
                <w:rFonts w:ascii="方正仿宋_GBK" w:eastAsia="方正仿宋_GBK"/>
                <w:sz w:val="24"/>
              </w:rPr>
            </w:pPr>
            <w:r>
              <w:rPr>
                <w:rFonts w:hint="eastAsia" w:ascii="方正仿宋_GBK" w:eastAsia="方正仿宋_GBK"/>
                <w:sz w:val="24"/>
              </w:rPr>
              <w:t>电话：</w:t>
            </w:r>
          </w:p>
          <w:p>
            <w:pPr>
              <w:spacing w:line="500" w:lineRule="exact"/>
              <w:rPr>
                <w:rFonts w:ascii="方正仿宋_GBK" w:eastAsia="方正仿宋_GBK"/>
                <w:sz w:val="24"/>
              </w:rPr>
            </w:pPr>
            <w:r>
              <w:rPr>
                <w:rFonts w:hint="eastAsia" w:ascii="方正仿宋_GBK" w:eastAsia="方正仿宋_GBK"/>
                <w:sz w:val="24"/>
              </w:rPr>
              <w:t>传真：</w:t>
            </w:r>
          </w:p>
          <w:p>
            <w:pPr>
              <w:spacing w:line="500" w:lineRule="exact"/>
              <w:rPr>
                <w:rFonts w:ascii="方正仿宋_GBK" w:eastAsia="方正仿宋_GBK"/>
                <w:sz w:val="24"/>
              </w:rPr>
            </w:pPr>
            <w:r>
              <w:rPr>
                <w:rFonts w:hint="eastAsia" w:ascii="方正仿宋_GBK" w:eastAsia="方正仿宋_GBK"/>
                <w:sz w:val="24"/>
              </w:rPr>
              <w:t>开户银行：</w:t>
            </w:r>
          </w:p>
          <w:p>
            <w:pPr>
              <w:spacing w:line="500" w:lineRule="exact"/>
              <w:rPr>
                <w:rFonts w:ascii="方正仿宋_GBK" w:eastAsia="方正仿宋_GBK"/>
                <w:sz w:val="24"/>
              </w:rPr>
            </w:pPr>
            <w:r>
              <w:rPr>
                <w:rFonts w:hint="eastAsia" w:ascii="方正仿宋_GBK" w:eastAsia="方正仿宋_GBK"/>
                <w:sz w:val="24"/>
              </w:rPr>
              <w:t>账号：</w:t>
            </w:r>
          </w:p>
          <w:p>
            <w:pPr>
              <w:spacing w:line="500" w:lineRule="exact"/>
              <w:rPr>
                <w:rFonts w:ascii="方正仿宋_GBK" w:eastAsia="方正仿宋_GBK"/>
                <w:sz w:val="24"/>
              </w:rPr>
            </w:pPr>
            <w:r>
              <w:rPr>
                <w:rFonts w:hint="eastAsia" w:ascii="方正仿宋_GBK" w:eastAsia="方正仿宋_GBK"/>
                <w:sz w:val="24"/>
              </w:rPr>
              <w:t>授权代表：</w:t>
            </w:r>
          </w:p>
          <w:p>
            <w:pPr>
              <w:spacing w:line="500" w:lineRule="exact"/>
              <w:rPr>
                <w:rFonts w:ascii="方正仿宋_GBK" w:eastAsia="方正仿宋_GBK"/>
                <w:sz w:val="24"/>
              </w:rPr>
            </w:pPr>
            <w:r>
              <w:rPr>
                <w:rFonts w:hint="eastAsia" w:ascii="方正仿宋_GBK" w:eastAsia="方正仿宋_GBK"/>
                <w:sz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8"/>
            <w:noWrap w:val="0"/>
            <w:vAlign w:val="top"/>
          </w:tcPr>
          <w:p>
            <w:pPr>
              <w:spacing w:line="500" w:lineRule="exact"/>
              <w:rPr>
                <w:rFonts w:ascii="方正仿宋_GBK" w:eastAsia="方正仿宋_GBK"/>
                <w:sz w:val="24"/>
              </w:rPr>
            </w:pPr>
            <w:r>
              <w:rPr>
                <w:rFonts w:hint="eastAsia" w:ascii="方正仿宋_GBK" w:eastAsia="方正仿宋_GBK"/>
                <w:sz w:val="24"/>
              </w:rPr>
              <w:t>备注：</w:t>
            </w:r>
          </w:p>
          <w:p>
            <w:pPr>
              <w:spacing w:line="500" w:lineRule="exact"/>
              <w:rPr>
                <w:rFonts w:ascii="方正仿宋_GBK" w:eastAsia="方正仿宋_GBK"/>
                <w:sz w:val="24"/>
              </w:rPr>
            </w:pPr>
          </w:p>
          <w:p>
            <w:pPr>
              <w:spacing w:line="500" w:lineRule="exact"/>
              <w:rPr>
                <w:rFonts w:ascii="方正仿宋_GBK" w:eastAsia="方正仿宋_GBK"/>
                <w:sz w:val="24"/>
              </w:rPr>
            </w:pPr>
          </w:p>
        </w:tc>
      </w:tr>
    </w:tbl>
    <w:p>
      <w:pPr>
        <w:tabs>
          <w:tab w:val="left" w:pos="9000"/>
        </w:tabs>
        <w:spacing w:line="276" w:lineRule="auto"/>
        <w:jc w:val="center"/>
        <w:rPr>
          <w:rFonts w:hint="eastAsia" w:ascii="方正仿宋_GBK" w:eastAsia="方正仿宋_GBK"/>
          <w:sz w:val="21"/>
          <w:szCs w:val="21"/>
        </w:rPr>
        <w:sectPr>
          <w:pgSz w:w="11907" w:h="16840"/>
          <w:pgMar w:top="1134" w:right="1191" w:bottom="1134" w:left="1304" w:header="964" w:footer="992" w:gutter="0"/>
          <w:pgNumType w:fmt="numberInDash"/>
          <w:cols w:space="720" w:num="1"/>
          <w:docGrid w:linePitch="312" w:charSpace="0"/>
        </w:sectPr>
      </w:pPr>
      <w:r>
        <w:rPr>
          <w:rFonts w:hint="eastAsia" w:ascii="方正仿宋_GBK" w:eastAsia="方正仿宋_GBK"/>
          <w:sz w:val="24"/>
        </w:rPr>
        <w:t>签约时间：           年   月   日      签约地点：</w:t>
      </w:r>
      <w:r>
        <w:rPr>
          <w:rFonts w:hint="eastAsia"/>
        </w:rPr>
        <w:t xml:space="preserve"> </w:t>
      </w:r>
    </w:p>
    <w:p>
      <w:pPr>
        <w:pStyle w:val="4"/>
        <w:bidi w:val="0"/>
        <w:rPr>
          <w:rFonts w:hint="eastAsia"/>
        </w:rPr>
      </w:pPr>
      <w:bookmarkStart w:id="129" w:name="_Hlt41879464"/>
      <w:bookmarkEnd w:id="129"/>
      <w:bookmarkStart w:id="130" w:name="_Toc110936418"/>
      <w:bookmarkStart w:id="131" w:name="_Toc12789072"/>
      <w:bookmarkStart w:id="132" w:name="_Toc6968"/>
      <w:bookmarkStart w:id="133" w:name="_Toc9538"/>
      <w:bookmarkStart w:id="134" w:name="_Toc65660378"/>
      <w:r>
        <w:rPr>
          <w:rFonts w:hint="eastAsia"/>
        </w:rPr>
        <w:t>第七篇  响应文件格式要求</w:t>
      </w:r>
      <w:bookmarkEnd w:id="130"/>
      <w:bookmarkEnd w:id="131"/>
      <w:bookmarkEnd w:id="132"/>
      <w:bookmarkEnd w:id="133"/>
      <w:bookmarkEnd w:id="134"/>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注：1、竞标文件每一页须加盖公司鲜章，竞标人提供的所有复印件资料，原件现场备查。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2、竞标人必须严格按照本篇提供的文件格式制作竞标文件，未按本篇提供的格式制作文件的作无效竞标处理，本篇没有提供格式的文件由竞标人自拟格式。</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一、经济部分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（一）竞争性报价函</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二、技术（质量）部分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（一）技术（质量）响应偏离表</w:t>
      </w:r>
    </w:p>
    <w:p>
      <w:pPr>
        <w:spacing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（二）其他资料（格式自定）</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（三）响应产品属于《财政部 生态环境部关于印发环境标志产品政府采购品目清单的通知》（财库〔2019〕18号）、《财政部 发展改革委关于印发节能产品政府采购品目清单的通知》（财库〔2019〕19号）范围内的节能产品或环境标志产品的证明文件（如果有）</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三、服务部分</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（一）服务要求响应情况：交货期、质量保证期、售后服务条款等。</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rPr>
        <w:t>）服务响应偏离表</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三</w:t>
      </w:r>
      <w:r>
        <w:rPr>
          <w:rFonts w:hint="eastAsia" w:ascii="方正仿宋_GBK" w:hAnsi="宋体" w:eastAsia="方正仿宋_GBK"/>
          <w:sz w:val="24"/>
          <w:szCs w:val="24"/>
        </w:rPr>
        <w:t>）其它优惠服务承诺（格式自定）</w:t>
      </w:r>
    </w:p>
    <w:p>
      <w:pPr>
        <w:spacing w:line="400" w:lineRule="exact"/>
        <w:ind w:firstLine="482" w:firstLineChars="200"/>
        <w:rPr>
          <w:rFonts w:hint="eastAsia" w:ascii="方正仿宋_GBK" w:hAnsi="宋体" w:eastAsia="方正仿宋_GBK"/>
          <w:b/>
          <w:sz w:val="24"/>
          <w:szCs w:val="24"/>
        </w:rPr>
      </w:pPr>
      <w:r>
        <w:rPr>
          <w:rFonts w:hint="eastAsia" w:ascii="方正仿宋_GBK" w:hAnsi="宋体" w:eastAsia="方正仿宋_GBK"/>
          <w:b/>
          <w:sz w:val="24"/>
          <w:szCs w:val="24"/>
        </w:rPr>
        <w:t>四、资格条件及其他</w:t>
      </w:r>
    </w:p>
    <w:p>
      <w:pPr>
        <w:spacing w:line="400" w:lineRule="exact"/>
        <w:ind w:firstLine="480" w:firstLineChars="200"/>
        <w:rPr>
          <w:rFonts w:hint="eastAsia" w:ascii="方正仿宋_GBK" w:hAnsi="宋体" w:eastAsia="方正仿宋_GBK"/>
          <w:sz w:val="24"/>
          <w:szCs w:val="24"/>
        </w:rPr>
      </w:pPr>
      <w:bookmarkStart w:id="135" w:name="_Toc313008356"/>
      <w:bookmarkStart w:id="136" w:name="_Toc14244"/>
      <w:bookmarkStart w:id="137" w:name="_Toc26343"/>
      <w:bookmarkStart w:id="138" w:name="_Toc110936419"/>
      <w:bookmarkStart w:id="139" w:name="_Toc65660379"/>
      <w:bookmarkStart w:id="140" w:name="_Toc342913419"/>
      <w:bookmarkStart w:id="141" w:name="_Toc313888360"/>
      <w:bookmarkStart w:id="142" w:name="_Toc283382454"/>
      <w:bookmarkStart w:id="143" w:name="_Toc12789073"/>
      <w:r>
        <w:rPr>
          <w:rFonts w:hint="eastAsia" w:ascii="方正仿宋_GBK" w:hAnsi="宋体" w:eastAsia="方正仿宋_GBK"/>
          <w:sz w:val="24"/>
          <w:szCs w:val="24"/>
        </w:rPr>
        <w:t>（一）一般资格条件：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1、法人营业执照副本复印件；（已实现“三证合一”的无需提供税务登记证）</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2、税务登记证副本复印件；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3、法定代表人身份证明书（格式）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4、法定代表人授权委托书（格式）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5、法定代表人授权代表在本单位缴纳社会保障金证明材料</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6、诚信声明（格式）</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7、信用中国网站及中国政府采购网查询结果（查询时间为本项目采购公告发布之日起至递交响应文件截止时间前）</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（1）信用中国网站（www.creditchina.gov.cn）查询结果（提供查询结果网页打印件并加盖供应商公章）</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①“信用信息”查询结果；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②“失信被执行人”查询结果；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③“重大税收违法案件当事人名单”查询结果；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④“政府行政许可与行政处罚”查询结果。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（2）中国政府采购网（www.ccgp.gov.cn）（提供查询结果网页打印件并加盖供应商公章）</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“政府采购严重违法失信行为记录名单”查询结果。</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（二）特定资格条件证明材料复印件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（三）其他应提供的资料</w:t>
      </w:r>
    </w:p>
    <w:p>
      <w:pPr>
        <w:pStyle w:val="6"/>
        <w:adjustRightInd w:val="0"/>
        <w:snapToGrid w:val="0"/>
        <w:spacing w:before="0" w:after="0" w:line="400" w:lineRule="exact"/>
        <w:ind w:firstLine="482" w:firstLineChars="200"/>
        <w:rPr>
          <w:rFonts w:hint="eastAsia" w:ascii="方正仿宋_GBK" w:hAnsi="宋体" w:eastAsia="方正仿宋_GBK"/>
          <w:sz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p>
    <w:p>
      <w:pPr>
        <w:pStyle w:val="6"/>
        <w:adjustRightInd w:val="0"/>
        <w:snapToGrid w:val="0"/>
        <w:spacing w:before="0" w:after="0" w:line="400" w:lineRule="exact"/>
        <w:rPr>
          <w:rFonts w:hint="eastAsia" w:ascii="方正仿宋_GBK" w:hAnsi="宋体" w:eastAsia="方正仿宋_GBK"/>
          <w:sz w:val="24"/>
        </w:rPr>
      </w:pPr>
    </w:p>
    <w:p>
      <w:pPr>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2"/>
        <w:rPr>
          <w:rFonts w:hint="eastAsia" w:ascii="方正仿宋_GBK" w:hAnsi="宋体" w:eastAsia="方正仿宋_GBK"/>
          <w:sz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一、经济部分</w:t>
      </w:r>
      <w:bookmarkEnd w:id="135"/>
      <w:bookmarkEnd w:id="136"/>
      <w:bookmarkEnd w:id="137"/>
      <w:bookmarkEnd w:id="138"/>
      <w:bookmarkEnd w:id="139"/>
      <w:bookmarkEnd w:id="140"/>
      <w:bookmarkEnd w:id="141"/>
    </w:p>
    <w:bookmarkEnd w:id="142"/>
    <w:bookmarkEnd w:id="143"/>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（一）竞争性报价函</w:t>
      </w:r>
    </w:p>
    <w:p>
      <w:pPr>
        <w:tabs>
          <w:tab w:val="left" w:pos="6300"/>
        </w:tabs>
        <w:snapToGrid w:val="0"/>
        <w:spacing w:line="312" w:lineRule="auto"/>
        <w:ind w:firstLine="562" w:firstLineChars="200"/>
        <w:jc w:val="center"/>
        <w:rPr>
          <w:rFonts w:hint="eastAsia" w:ascii="方正仿宋_GBK" w:hAnsi="宋体" w:eastAsia="方正仿宋_GBK"/>
          <w:b/>
          <w:szCs w:val="28"/>
        </w:rPr>
      </w:pPr>
      <w:r>
        <w:rPr>
          <w:rFonts w:hint="eastAsia" w:ascii="方正仿宋_GBK" w:hAnsi="宋体" w:eastAsia="方正仿宋_GBK"/>
          <w:b/>
          <w:szCs w:val="28"/>
        </w:rPr>
        <w:t>竞争性报价函</w:t>
      </w:r>
    </w:p>
    <w:p>
      <w:pPr>
        <w:tabs>
          <w:tab w:val="left" w:pos="6300"/>
        </w:tabs>
        <w:snapToGrid w:val="0"/>
        <w:spacing w:line="312"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我方收到____________________________（谈判项目名称）的竞争性谈判文件，经详细研究，决定参加该谈判项目的竞争谈判。</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1.愿意按照竞争性谈判文件中的一切要求，提供本项目的交货及技术服务，项目初始报价（</w:t>
      </w:r>
      <w:r>
        <w:rPr>
          <w:rFonts w:hint="eastAsia" w:ascii="方正仿宋_GBK" w:hAnsi="宋体" w:eastAsia="方正仿宋_GBK"/>
          <w:sz w:val="24"/>
          <w:szCs w:val="24"/>
          <w:lang w:val="en-US" w:eastAsia="zh-CN"/>
        </w:rPr>
        <w:t>单价之和</w:t>
      </w:r>
      <w:r>
        <w:rPr>
          <w:rFonts w:hint="eastAsia" w:ascii="方正仿宋_GBK" w:hAnsi="宋体" w:eastAsia="方正仿宋_GBK"/>
          <w:sz w:val="24"/>
          <w:szCs w:val="24"/>
        </w:rPr>
        <w:t>）为人民币大写：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3.我方承诺：本次谈判的有效期为提交响应文件截止时间起90天。</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4.我方完全理解和接受贵方竞争性谈判文件的一切规定和要求及谈判评审办法。</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5.在整个竞争性谈判过程中，我方若有违规行为，接受按照《中华人民共和国政府采购法》和《竞争性谈判文件》之规定给予惩罚。</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7.我方同意按竞争性谈判文件规定，交纳竞争性谈判文件要求的保证金。</w:t>
      </w:r>
    </w:p>
    <w:p>
      <w:pPr>
        <w:tabs>
          <w:tab w:val="left" w:pos="6300"/>
        </w:tabs>
        <w:snapToGrid w:val="0"/>
        <w:spacing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line="312" w:lineRule="auto"/>
        <w:ind w:firstLine="480" w:firstLineChars="200"/>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（二）明细报价表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6"/>
        <w:tblW w:w="487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021"/>
        <w:gridCol w:w="2369"/>
        <w:gridCol w:w="1155"/>
        <w:gridCol w:w="1116"/>
        <w:gridCol w:w="780"/>
        <w:gridCol w:w="1005"/>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jc w:val="center"/>
        </w:trPr>
        <w:tc>
          <w:tcPr>
            <w:tcW w:w="489"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序号</w:t>
            </w:r>
          </w:p>
        </w:tc>
        <w:tc>
          <w:tcPr>
            <w:tcW w:w="543"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名称</w:t>
            </w:r>
          </w:p>
        </w:tc>
        <w:tc>
          <w:tcPr>
            <w:tcW w:w="1261"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品牌、规格型号</w:t>
            </w:r>
          </w:p>
        </w:tc>
        <w:tc>
          <w:tcPr>
            <w:tcW w:w="614"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制造商</w:t>
            </w:r>
          </w:p>
        </w:tc>
        <w:tc>
          <w:tcPr>
            <w:tcW w:w="594"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原产地</w:t>
            </w:r>
          </w:p>
        </w:tc>
        <w:tc>
          <w:tcPr>
            <w:tcW w:w="415"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数量</w:t>
            </w:r>
          </w:p>
        </w:tc>
        <w:tc>
          <w:tcPr>
            <w:tcW w:w="535" w:type="pct"/>
            <w:noWrap w:val="0"/>
            <w:vAlign w:val="center"/>
          </w:tcPr>
          <w:p>
            <w:pPr>
              <w:jc w:val="center"/>
              <w:rPr>
                <w:rFonts w:hint="eastAsia" w:ascii="方正仿宋_GBK" w:hAnsi="仿宋" w:eastAsia="方正仿宋_GBK"/>
                <w:b/>
                <w:szCs w:val="21"/>
                <w:lang w:eastAsia="zh-CN"/>
              </w:rPr>
            </w:pPr>
            <w:r>
              <w:rPr>
                <w:rFonts w:hint="eastAsia" w:ascii="方正仿宋_GBK" w:hAnsi="仿宋" w:eastAsia="方正仿宋_GBK"/>
                <w:b/>
                <w:szCs w:val="21"/>
              </w:rPr>
              <w:t>单价</w:t>
            </w:r>
            <w:r>
              <w:rPr>
                <w:rFonts w:hint="eastAsia" w:ascii="方正仿宋_GBK" w:hAnsi="仿宋" w:eastAsia="方正仿宋_GBK"/>
                <w:b/>
                <w:szCs w:val="21"/>
                <w:lang w:eastAsia="zh-CN"/>
              </w:rPr>
              <w:t>（</w:t>
            </w:r>
            <w:r>
              <w:rPr>
                <w:rFonts w:hint="eastAsia" w:ascii="方正仿宋_GBK" w:hAnsi="仿宋" w:eastAsia="方正仿宋_GBK"/>
                <w:b/>
                <w:szCs w:val="21"/>
                <w:lang w:val="en-US" w:eastAsia="zh-CN"/>
              </w:rPr>
              <w:t>元</w:t>
            </w:r>
            <w:r>
              <w:rPr>
                <w:rFonts w:hint="eastAsia" w:ascii="方正仿宋_GBK" w:hAnsi="仿宋" w:eastAsia="方正仿宋_GBK"/>
                <w:b/>
                <w:szCs w:val="21"/>
                <w:lang w:eastAsia="zh-CN"/>
              </w:rPr>
              <w:t>）</w:t>
            </w:r>
          </w:p>
        </w:tc>
        <w:tc>
          <w:tcPr>
            <w:tcW w:w="546" w:type="pct"/>
            <w:noWrap w:val="0"/>
            <w:vAlign w:val="center"/>
          </w:tcPr>
          <w:p>
            <w:pPr>
              <w:jc w:val="center"/>
              <w:rPr>
                <w:rFonts w:hint="eastAsia" w:ascii="方正仿宋_GBK" w:hAnsi="仿宋" w:eastAsia="方正仿宋_GBK"/>
                <w:b/>
                <w:szCs w:val="21"/>
              </w:rPr>
            </w:pPr>
            <w:r>
              <w:rPr>
                <w:rFonts w:hint="eastAsia" w:ascii="方正仿宋_GBK" w:hAnsi="仿宋" w:eastAsia="方正仿宋_GBK"/>
                <w:b/>
                <w:szCs w:val="21"/>
              </w:rPr>
              <w:t>合计</w:t>
            </w:r>
            <w:r>
              <w:rPr>
                <w:rFonts w:hint="eastAsia" w:ascii="方正仿宋_GBK" w:hAnsi="仿宋" w:eastAsia="方正仿宋_GBK"/>
                <w:b/>
                <w:szCs w:val="21"/>
                <w:lang w:eastAsia="zh-CN"/>
              </w:rPr>
              <w:t>（</w:t>
            </w:r>
            <w:r>
              <w:rPr>
                <w:rFonts w:hint="eastAsia" w:ascii="方正仿宋_GBK" w:hAnsi="仿宋" w:eastAsia="方正仿宋_GBK"/>
                <w:b/>
                <w:szCs w:val="21"/>
                <w:lang w:val="en-US" w:eastAsia="zh-CN"/>
              </w:rPr>
              <w:t>元</w:t>
            </w:r>
            <w:r>
              <w:rPr>
                <w:rFonts w:hint="eastAsia" w:ascii="方正仿宋_GBK" w:hAnsi="仿宋" w:eastAsia="方正仿宋_GBK"/>
                <w:b/>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1</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2</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3</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4</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5</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6</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7</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8</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9</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10</w:t>
            </w:r>
          </w:p>
        </w:tc>
        <w:tc>
          <w:tcPr>
            <w:tcW w:w="543" w:type="pct"/>
            <w:noWrap w:val="0"/>
            <w:vAlign w:val="center"/>
          </w:tcPr>
          <w:p>
            <w:pPr>
              <w:jc w:val="center"/>
              <w:rPr>
                <w:rFonts w:hint="eastAsia" w:ascii="方正仿宋_GBK" w:hAnsi="仿宋" w:eastAsia="方正仿宋_GBK"/>
                <w:szCs w:val="21"/>
              </w:rPr>
            </w:pP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489" w:type="pct"/>
            <w:noWrap w:val="0"/>
            <w:vAlign w:val="center"/>
          </w:tcPr>
          <w:p>
            <w:pPr>
              <w:pStyle w:val="8"/>
              <w:ind w:left="0" w:leftChars="0" w:firstLine="0" w:firstLineChars="0"/>
              <w:jc w:val="center"/>
              <w:outlineLvl w:val="0"/>
              <w:rPr>
                <w:rFonts w:hint="eastAsia" w:ascii="方正仿宋_GBK" w:hAnsi="仿宋" w:eastAsia="方正仿宋_GBK"/>
                <w:sz w:val="21"/>
                <w:szCs w:val="21"/>
              </w:rPr>
            </w:pPr>
            <w:r>
              <w:rPr>
                <w:rFonts w:hint="eastAsia" w:ascii="方正仿宋_GBK" w:hAnsi="仿宋" w:eastAsia="方正仿宋_GBK"/>
                <w:sz w:val="21"/>
                <w:szCs w:val="21"/>
              </w:rPr>
              <w:t>11</w:t>
            </w:r>
          </w:p>
        </w:tc>
        <w:tc>
          <w:tcPr>
            <w:tcW w:w="543" w:type="pct"/>
            <w:noWrap w:val="0"/>
            <w:vAlign w:val="center"/>
          </w:tcPr>
          <w:p>
            <w:pPr>
              <w:jc w:val="center"/>
              <w:rPr>
                <w:rFonts w:hint="eastAsia" w:ascii="方正仿宋_GBK" w:hAnsi="仿宋" w:eastAsia="方正仿宋_GBK"/>
                <w:szCs w:val="21"/>
              </w:rPr>
            </w:pPr>
            <w:r>
              <w:rPr>
                <w:rFonts w:hint="eastAsia" w:ascii="方正仿宋_GBK" w:hAnsi="仿宋" w:eastAsia="方正仿宋_GBK"/>
                <w:szCs w:val="21"/>
              </w:rPr>
              <w:t>……</w:t>
            </w:r>
          </w:p>
        </w:tc>
        <w:tc>
          <w:tcPr>
            <w:tcW w:w="1261" w:type="pct"/>
            <w:noWrap w:val="0"/>
            <w:vAlign w:val="top"/>
          </w:tcPr>
          <w:p>
            <w:pPr>
              <w:jc w:val="center"/>
              <w:rPr>
                <w:rFonts w:hint="eastAsia" w:ascii="方正仿宋_GBK" w:hAnsi="仿宋" w:eastAsia="方正仿宋_GBK"/>
                <w:szCs w:val="21"/>
              </w:rPr>
            </w:pPr>
          </w:p>
        </w:tc>
        <w:tc>
          <w:tcPr>
            <w:tcW w:w="614" w:type="pct"/>
            <w:noWrap w:val="0"/>
            <w:vAlign w:val="top"/>
          </w:tcPr>
          <w:p>
            <w:pPr>
              <w:jc w:val="center"/>
              <w:rPr>
                <w:rFonts w:hint="eastAsia" w:ascii="方正仿宋_GBK" w:hAnsi="仿宋" w:eastAsia="方正仿宋_GBK"/>
                <w:szCs w:val="21"/>
              </w:rPr>
            </w:pPr>
          </w:p>
        </w:tc>
        <w:tc>
          <w:tcPr>
            <w:tcW w:w="594" w:type="pct"/>
            <w:noWrap w:val="0"/>
            <w:vAlign w:val="top"/>
          </w:tcPr>
          <w:p>
            <w:pPr>
              <w:jc w:val="center"/>
              <w:rPr>
                <w:rFonts w:hint="eastAsia" w:ascii="方正仿宋_GBK" w:hAnsi="仿宋" w:eastAsia="方正仿宋_GBK"/>
                <w:szCs w:val="21"/>
              </w:rPr>
            </w:pPr>
          </w:p>
        </w:tc>
        <w:tc>
          <w:tcPr>
            <w:tcW w:w="415" w:type="pct"/>
            <w:noWrap w:val="0"/>
            <w:vAlign w:val="center"/>
          </w:tcPr>
          <w:p>
            <w:pPr>
              <w:jc w:val="center"/>
              <w:rPr>
                <w:rFonts w:hint="eastAsia" w:ascii="方正仿宋_GBK" w:hAnsi="仿宋" w:eastAsia="方正仿宋_GBK"/>
                <w:szCs w:val="21"/>
              </w:rPr>
            </w:pPr>
          </w:p>
        </w:tc>
        <w:tc>
          <w:tcPr>
            <w:tcW w:w="535" w:type="pct"/>
            <w:noWrap w:val="0"/>
            <w:vAlign w:val="top"/>
          </w:tcPr>
          <w:p>
            <w:pPr>
              <w:jc w:val="center"/>
              <w:rPr>
                <w:rFonts w:hint="eastAsia" w:ascii="方正仿宋_GBK" w:hAnsi="仿宋" w:eastAsia="方正仿宋_GBK"/>
                <w:szCs w:val="21"/>
              </w:rPr>
            </w:pPr>
          </w:p>
        </w:tc>
        <w:tc>
          <w:tcPr>
            <w:tcW w:w="546" w:type="pct"/>
            <w:noWrap w:val="0"/>
            <w:vAlign w:val="top"/>
          </w:tcPr>
          <w:p>
            <w:pPr>
              <w:jc w:val="center"/>
              <w:rPr>
                <w:rFonts w:hint="eastAsia" w:ascii="方正仿宋_GBK" w:hAnsi="仿宋"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33" w:type="pct"/>
            <w:gridSpan w:val="2"/>
            <w:noWrap w:val="0"/>
            <w:vAlign w:val="center"/>
          </w:tcPr>
          <w:p>
            <w:pPr>
              <w:jc w:val="center"/>
              <w:rPr>
                <w:rFonts w:hint="eastAsia" w:ascii="方正仿宋_GBK" w:hAnsi="仿宋" w:eastAsia="方正仿宋_GBK"/>
                <w:szCs w:val="21"/>
              </w:rPr>
            </w:pPr>
            <w:r>
              <w:rPr>
                <w:rFonts w:hint="eastAsia" w:ascii="方正仿宋_GBK" w:hAnsi="仿宋" w:eastAsia="方正仿宋_GBK"/>
                <w:szCs w:val="21"/>
              </w:rPr>
              <w:t>总计</w:t>
            </w:r>
          </w:p>
        </w:tc>
        <w:tc>
          <w:tcPr>
            <w:tcW w:w="3966" w:type="pct"/>
            <w:gridSpan w:val="6"/>
            <w:noWrap w:val="0"/>
            <w:vAlign w:val="top"/>
          </w:tcPr>
          <w:p>
            <w:pPr>
              <w:rPr>
                <w:rFonts w:hint="eastAsia" w:ascii="方正仿宋_GBK" w:hAnsi="仿宋" w:eastAsia="方正仿宋_GBK"/>
                <w:szCs w:val="21"/>
              </w:rPr>
            </w:pPr>
          </w:p>
        </w:tc>
      </w:tr>
    </w:tbl>
    <w:p>
      <w:pPr>
        <w:pStyle w:val="2"/>
        <w:rPr>
          <w:rFonts w:hint="eastAsia"/>
        </w:rPr>
      </w:pPr>
    </w:p>
    <w:p>
      <w:pPr>
        <w:snapToGrid w:val="0"/>
        <w:spacing w:line="500" w:lineRule="exact"/>
        <w:rPr>
          <w:rFonts w:hint="eastAsia" w:ascii="方正仿宋_GBK" w:hAnsi="宋体" w:eastAsia="方正仿宋_GBK"/>
          <w:sz w:val="24"/>
          <w:szCs w:val="28"/>
        </w:rPr>
      </w:pPr>
    </w:p>
    <w:p>
      <w:pPr>
        <w:snapToGrid w:val="0"/>
        <w:spacing w:line="50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注：1.供应商应完整填写本表</w:t>
      </w:r>
      <w:r>
        <w:rPr>
          <w:rFonts w:hint="eastAsia" w:ascii="方正仿宋_GBK" w:hAnsi="宋体" w:eastAsia="方正仿宋_GBK"/>
          <w:sz w:val="24"/>
          <w:szCs w:val="28"/>
          <w:lang w:eastAsia="zh-CN"/>
        </w:rPr>
        <w:t>，并逐页盖章</w:t>
      </w:r>
      <w:r>
        <w:rPr>
          <w:rFonts w:hint="eastAsia" w:ascii="方正仿宋_GBK" w:hAnsi="宋体" w:eastAsia="方正仿宋_GBK"/>
          <w:sz w:val="24"/>
          <w:szCs w:val="28"/>
        </w:rPr>
        <w:t>。</w:t>
      </w: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2.该表可扩展</w:t>
      </w:r>
      <w:bookmarkStart w:id="144" w:name="OLE_LINK1"/>
      <w:bookmarkStart w:id="145" w:name="OLE_LINK2"/>
      <w:r>
        <w:rPr>
          <w:rFonts w:hint="eastAsia" w:ascii="方正仿宋_GBK" w:hAnsi="宋体" w:eastAsia="方正仿宋_GBK"/>
          <w:sz w:val="24"/>
          <w:szCs w:val="28"/>
        </w:rPr>
        <w:t>。</w:t>
      </w:r>
      <w:bookmarkEnd w:id="144"/>
      <w:bookmarkEnd w:id="145"/>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14"/>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w:t>
      </w:r>
      <w:r>
        <w:rPr>
          <w:rFonts w:hint="eastAsia" w:ascii="方正仿宋_GBK" w:hAnsi="宋体" w:eastAsia="方正仿宋_GBK"/>
          <w:sz w:val="24"/>
          <w:szCs w:val="24"/>
          <w:lang w:val="en-US" w:eastAsia="zh-CN"/>
        </w:rPr>
        <w:t xml:space="preserve">          </w:t>
      </w:r>
      <w:r>
        <w:rPr>
          <w:rFonts w:hint="eastAsia" w:ascii="方正仿宋_GBK" w:hAnsi="宋体" w:eastAsia="方正仿宋_GBK"/>
          <w:sz w:val="24"/>
          <w:szCs w:val="24"/>
        </w:rPr>
        <w:t>供应商名称（公章）：</w:t>
      </w:r>
    </w:p>
    <w:p>
      <w:pPr>
        <w:spacing w:line="360" w:lineRule="auto"/>
        <w:ind w:right="480" w:firstLine="6480" w:firstLineChars="2700"/>
        <w:rPr>
          <w:rFonts w:hint="eastAsia" w:ascii="方正仿宋_GBK" w:hAnsi="宋体" w:eastAsia="方正仿宋_GBK"/>
          <w:sz w:val="24"/>
          <w:szCs w:val="24"/>
        </w:rPr>
      </w:pPr>
      <w:r>
        <w:rPr>
          <w:rFonts w:hint="eastAsia" w:ascii="方正仿宋_GBK" w:hAnsi="宋体" w:eastAsia="方正仿宋_GBK"/>
          <w:sz w:val="24"/>
          <w:szCs w:val="24"/>
        </w:rPr>
        <w:t>年     月    日</w:t>
      </w: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6"/>
        <w:adjustRightInd w:val="0"/>
        <w:snapToGrid w:val="0"/>
        <w:spacing w:before="0" w:after="0" w:line="400" w:lineRule="exact"/>
        <w:ind w:firstLine="482" w:firstLineChars="200"/>
        <w:rPr>
          <w:rFonts w:hint="eastAsia" w:ascii="方正仿宋_GBK" w:hAnsi="宋体" w:eastAsia="方正仿宋_GBK"/>
          <w:sz w:val="24"/>
        </w:rPr>
      </w:pPr>
      <w:bookmarkStart w:id="146" w:name="_Toc342913420"/>
      <w:bookmarkStart w:id="147" w:name="_Toc65660380"/>
      <w:bookmarkStart w:id="148" w:name="_Toc313008357"/>
      <w:bookmarkStart w:id="149" w:name="_Toc22655"/>
      <w:bookmarkStart w:id="150" w:name="_Toc110936420"/>
      <w:bookmarkStart w:id="151" w:name="_Toc313888361"/>
      <w:bookmarkStart w:id="152" w:name="_Toc14073"/>
      <w:r>
        <w:rPr>
          <w:rFonts w:hint="eastAsia" w:ascii="方正仿宋_GBK" w:hAnsi="宋体" w:eastAsia="方正仿宋_GBK"/>
          <w:sz w:val="24"/>
        </w:rPr>
        <w:t>二、技术（质量）部分</w:t>
      </w:r>
      <w:bookmarkEnd w:id="146"/>
      <w:bookmarkEnd w:id="147"/>
      <w:bookmarkEnd w:id="148"/>
      <w:bookmarkEnd w:id="149"/>
      <w:bookmarkEnd w:id="150"/>
      <w:bookmarkEnd w:id="151"/>
      <w:bookmarkEnd w:id="152"/>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（一）技术（质量）响应偏离表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6"/>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序号</w:t>
            </w:r>
          </w:p>
        </w:tc>
        <w:tc>
          <w:tcPr>
            <w:tcW w:w="2844"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采购需求</w:t>
            </w:r>
          </w:p>
        </w:tc>
        <w:tc>
          <w:tcPr>
            <w:tcW w:w="2952"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响应情况</w:t>
            </w:r>
          </w:p>
        </w:tc>
        <w:tc>
          <w:tcPr>
            <w:tcW w:w="2212" w:type="dxa"/>
            <w:noWrap w:val="0"/>
            <w:vAlign w:val="center"/>
          </w:tcPr>
          <w:p>
            <w:pPr>
              <w:tabs>
                <w:tab w:val="left" w:pos="6300"/>
              </w:tabs>
              <w:snapToGrid w:val="0"/>
              <w:jc w:val="center"/>
              <w:outlineLvl w:val="0"/>
              <w:rPr>
                <w:rFonts w:hint="eastAsia" w:ascii="方正仿宋_GBK" w:hAnsi="宋体" w:eastAsia="方正仿宋_GBK"/>
                <w:b/>
                <w:sz w:val="21"/>
                <w:szCs w:val="21"/>
              </w:rPr>
            </w:pPr>
            <w:r>
              <w:rPr>
                <w:rFonts w:hint="eastAsia" w:ascii="方正仿宋_GBK" w:hAnsi="宋体" w:eastAsia="方正仿宋_GBK"/>
                <w:b/>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844"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952" w:type="dxa"/>
            <w:noWrap w:val="0"/>
            <w:vAlign w:val="center"/>
          </w:tcPr>
          <w:p>
            <w:pPr>
              <w:tabs>
                <w:tab w:val="left" w:pos="6300"/>
              </w:tabs>
              <w:snapToGrid w:val="0"/>
              <w:jc w:val="center"/>
              <w:outlineLvl w:val="0"/>
              <w:rPr>
                <w:rFonts w:hint="eastAsia" w:ascii="方正仿宋_GBK" w:hAnsi="宋体" w:eastAsia="方正仿宋_GBK"/>
                <w:sz w:val="21"/>
                <w:szCs w:val="21"/>
              </w:rPr>
            </w:pPr>
          </w:p>
        </w:tc>
        <w:tc>
          <w:tcPr>
            <w:tcW w:w="2212" w:type="dxa"/>
            <w:noWrap w:val="0"/>
            <w:vAlign w:val="center"/>
          </w:tcPr>
          <w:p>
            <w:pPr>
              <w:tabs>
                <w:tab w:val="left" w:pos="6300"/>
              </w:tabs>
              <w:snapToGrid w:val="0"/>
              <w:jc w:val="center"/>
              <w:outlineLvl w:val="0"/>
              <w:rPr>
                <w:rFonts w:hint="eastAsia" w:ascii="方正仿宋_GBK" w:hAnsi="宋体" w:eastAsia="方正仿宋_GBK"/>
                <w:sz w:val="21"/>
                <w:szCs w:val="21"/>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w:t>
      </w:r>
      <w:r>
        <w:rPr>
          <w:rFonts w:hint="eastAsia" w:ascii="方正仿宋_GBK" w:hAnsi="宋体" w:eastAsia="方正仿宋_GBK"/>
          <w:sz w:val="24"/>
          <w:szCs w:val="24"/>
        </w:rPr>
        <w:t>签署</w:t>
      </w:r>
      <w:r>
        <w:rPr>
          <w:rFonts w:hint="eastAsia" w:ascii="方正仿宋_GBK" w:hAnsi="宋体" w:eastAsia="方正仿宋_GBK"/>
          <w:sz w:val="24"/>
          <w:szCs w:val="28"/>
        </w:rPr>
        <w:t>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400" w:lineRule="exact"/>
        <w:ind w:firstLine="480" w:firstLineChars="200"/>
        <w:rPr>
          <w:rFonts w:hint="eastAsia" w:ascii="方正仿宋_GBK" w:hAnsi="仿宋" w:eastAsia="方正仿宋_GBK"/>
          <w:sz w:val="24"/>
          <w:szCs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谈判项目技术（质量）需求”中所列条款进行比较和响应；</w:t>
      </w:r>
    </w:p>
    <w:p>
      <w:pPr>
        <w:tabs>
          <w:tab w:val="left" w:pos="6300"/>
        </w:tabs>
        <w:snapToGrid w:val="0"/>
        <w:spacing w:line="400" w:lineRule="exact"/>
        <w:ind w:firstLine="480" w:firstLineChars="200"/>
        <w:rPr>
          <w:rFonts w:hint="eastAsia" w:ascii="方正仿宋_GBK" w:hAnsi="仿宋" w:eastAsia="方正仿宋_GBK"/>
          <w:sz w:val="24"/>
          <w:szCs w:val="24"/>
        </w:rPr>
      </w:pPr>
      <w:r>
        <w:rPr>
          <w:rFonts w:hint="eastAsia" w:ascii="方正仿宋_GBK" w:hAnsi="仿宋" w:eastAsia="方正仿宋_GBK"/>
          <w:sz w:val="24"/>
          <w:szCs w:val="24"/>
        </w:rPr>
        <w:t>2</w:t>
      </w:r>
      <w:r>
        <w:rPr>
          <w:rFonts w:hint="eastAsia" w:ascii="方正仿宋_GBK" w:hAnsi="仿宋" w:eastAsia="方正仿宋_GBK"/>
          <w:sz w:val="24"/>
          <w:szCs w:val="24"/>
          <w:lang w:val="en-US" w:eastAsia="zh-CN"/>
        </w:rPr>
        <w:t>.</w:t>
      </w:r>
      <w:r>
        <w:rPr>
          <w:rFonts w:hint="eastAsia" w:ascii="方正仿宋_GBK" w:hAnsi="仿宋" w:eastAsia="方正仿宋_GBK"/>
          <w:sz w:val="24"/>
          <w:szCs w:val="24"/>
        </w:rPr>
        <w:t>该表必须按照询价文件要求逐条如实填写，根据竞标情况在“差异说明”项填写正偏离或负偏离及原因，完全符合的填写“无差异”；</w:t>
      </w:r>
    </w:p>
    <w:p>
      <w:pPr>
        <w:tabs>
          <w:tab w:val="left" w:pos="6300"/>
        </w:tabs>
        <w:snapToGrid w:val="0"/>
        <w:spacing w:line="400" w:lineRule="exact"/>
        <w:ind w:firstLine="480" w:firstLineChars="200"/>
        <w:rPr>
          <w:rFonts w:hint="eastAsia" w:ascii="方正仿宋_GBK" w:hAnsi="仿宋" w:eastAsia="方正仿宋_GBK"/>
          <w:sz w:val="24"/>
          <w:szCs w:val="24"/>
        </w:rPr>
      </w:pPr>
      <w:r>
        <w:rPr>
          <w:rFonts w:hint="eastAsia" w:ascii="方正仿宋_GBK" w:hAnsi="仿宋" w:eastAsia="方正仿宋_GBK"/>
          <w:sz w:val="24"/>
          <w:szCs w:val="24"/>
          <w:lang w:val="en-US" w:eastAsia="zh-CN"/>
        </w:rPr>
        <w:t>3</w:t>
      </w:r>
      <w:r>
        <w:rPr>
          <w:rFonts w:hint="eastAsia" w:ascii="方正仿宋_GBK" w:hAnsi="仿宋" w:eastAsia="方正仿宋_GBK"/>
          <w:sz w:val="24"/>
          <w:szCs w:val="24"/>
        </w:rPr>
        <w:t>.本表可扩展</w:t>
      </w:r>
      <w:r>
        <w:rPr>
          <w:rFonts w:hint="eastAsia" w:ascii="方正仿宋_GBK" w:hAnsi="仿宋" w:eastAsia="方正仿宋_GBK"/>
          <w:sz w:val="24"/>
          <w:szCs w:val="24"/>
          <w:lang w:eastAsia="zh-CN"/>
        </w:rPr>
        <w:t>，并逐页盖章</w:t>
      </w:r>
      <w:r>
        <w:rPr>
          <w:rFonts w:hint="eastAsia" w:ascii="方正仿宋_GBK" w:hAnsi="仿宋" w:eastAsia="方正仿宋_GBK"/>
          <w:sz w:val="24"/>
          <w:szCs w:val="24"/>
        </w:rPr>
        <w:t>。</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仿宋" w:eastAsia="方正仿宋_GBK"/>
          <w:sz w:val="24"/>
          <w:szCs w:val="24"/>
        </w:rPr>
        <w:t>4</w:t>
      </w:r>
      <w:r>
        <w:rPr>
          <w:rFonts w:hint="eastAsia" w:ascii="方正仿宋_GBK" w:hAnsi="仿宋" w:eastAsia="方正仿宋_GBK"/>
          <w:sz w:val="24"/>
          <w:szCs w:val="24"/>
          <w:lang w:val="en-US" w:eastAsia="zh-CN"/>
        </w:rPr>
        <w:t>.</w:t>
      </w:r>
      <w:r>
        <w:rPr>
          <w:rFonts w:hint="eastAsia" w:ascii="方正仿宋_GBK" w:hAnsi="仿宋" w:eastAsia="方正仿宋_GBK"/>
          <w:sz w:val="24"/>
          <w:szCs w:val="24"/>
        </w:rPr>
        <w:t>附相关技术支撑材料。（格式自定）</w:t>
      </w: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tabs>
          <w:tab w:val="left" w:pos="6300"/>
        </w:tabs>
        <w:snapToGrid w:val="0"/>
        <w:spacing w:line="500" w:lineRule="exact"/>
        <w:ind w:firstLine="480" w:firstLineChars="200"/>
        <w:rPr>
          <w:rFonts w:ascii="方正仿宋_GBK" w:hAnsi="宋体" w:eastAsia="方正仿宋_GBK"/>
          <w:sz w:val="24"/>
          <w:szCs w:val="24"/>
        </w:rPr>
      </w:pPr>
    </w:p>
    <w:p>
      <w:pPr>
        <w:pStyle w:val="6"/>
        <w:adjustRightInd w:val="0"/>
        <w:snapToGrid w:val="0"/>
        <w:spacing w:before="0" w:after="0" w:line="400" w:lineRule="exact"/>
        <w:rPr>
          <w:rFonts w:hint="eastAsia" w:ascii="方正仿宋_GBK" w:hAnsi="宋体" w:eastAsia="方正仿宋_GBK"/>
          <w:sz w:val="24"/>
        </w:rPr>
      </w:pPr>
      <w:r>
        <w:rPr>
          <w:rFonts w:ascii="方正仿宋_GBK" w:eastAsia="方正仿宋_GBK"/>
          <w:b w:val="0"/>
        </w:rPr>
        <w:br w:type="page"/>
      </w:r>
      <w:bookmarkStart w:id="153" w:name="_Toc110936421"/>
      <w:bookmarkStart w:id="154" w:name="_Toc65660381"/>
      <w:bookmarkStart w:id="155" w:name="_Toc32339"/>
      <w:bookmarkStart w:id="156" w:name="_Toc32158"/>
      <w:bookmarkStart w:id="157" w:name="_Toc313008358"/>
      <w:bookmarkStart w:id="158" w:name="_Toc313888362"/>
      <w:bookmarkStart w:id="159" w:name="_Toc342913421"/>
      <w:r>
        <w:rPr>
          <w:rFonts w:hint="eastAsia" w:ascii="方正仿宋_GBK" w:hAnsi="宋体" w:eastAsia="方正仿宋_GBK"/>
          <w:sz w:val="24"/>
        </w:rPr>
        <w:t>三、服务部分</w:t>
      </w:r>
      <w:bookmarkEnd w:id="153"/>
      <w:bookmarkEnd w:id="154"/>
      <w:bookmarkEnd w:id="155"/>
      <w:bookmarkEnd w:id="156"/>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（一）服务要求响应情况：交货期、交货地点、服务条款等（格式自定）</w:t>
      </w: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rPr>
        <w:t xml:space="preserve">）服务响应偏离表（本表可自行设计格式）                            </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谈判项目名称：</w:t>
      </w:r>
    </w:p>
    <w:tbl>
      <w:tblPr>
        <w:tblStyle w:val="16"/>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序号</w:t>
            </w:r>
          </w:p>
        </w:tc>
        <w:tc>
          <w:tcPr>
            <w:tcW w:w="3184"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采购需求</w:t>
            </w:r>
          </w:p>
        </w:tc>
        <w:tc>
          <w:tcPr>
            <w:tcW w:w="2438"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4"/>
              </w:rPr>
              <w:t>响应情况</w:t>
            </w:r>
          </w:p>
        </w:tc>
        <w:tc>
          <w:tcPr>
            <w:tcW w:w="2359" w:type="dxa"/>
            <w:noWrap w:val="0"/>
            <w:vAlign w:val="center"/>
          </w:tcPr>
          <w:p>
            <w:pPr>
              <w:tabs>
                <w:tab w:val="left" w:pos="6300"/>
              </w:tabs>
              <w:snapToGrid w:val="0"/>
              <w:jc w:val="center"/>
              <w:outlineLvl w:val="0"/>
              <w:rPr>
                <w:rFonts w:hint="eastAsia" w:ascii="方正仿宋_GBK" w:hAnsi="宋体" w:eastAsia="方正仿宋_GBK"/>
                <w:b/>
                <w:sz w:val="21"/>
                <w:szCs w:val="24"/>
              </w:rPr>
            </w:pPr>
            <w:r>
              <w:rPr>
                <w:rFonts w:hint="eastAsia" w:ascii="方正仿宋_GBK" w:hAnsi="宋体" w:eastAsia="方正仿宋_GBK"/>
                <w:b/>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3184"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438" w:type="dxa"/>
            <w:noWrap w:val="0"/>
            <w:vAlign w:val="center"/>
          </w:tcPr>
          <w:p>
            <w:pPr>
              <w:tabs>
                <w:tab w:val="left" w:pos="6300"/>
              </w:tabs>
              <w:snapToGrid w:val="0"/>
              <w:jc w:val="center"/>
              <w:outlineLvl w:val="0"/>
              <w:rPr>
                <w:rFonts w:hint="eastAsia" w:ascii="方正仿宋_GBK" w:hAnsi="宋体" w:eastAsia="方正仿宋_GBK"/>
                <w:sz w:val="21"/>
                <w:szCs w:val="24"/>
              </w:rPr>
            </w:pPr>
          </w:p>
        </w:tc>
        <w:tc>
          <w:tcPr>
            <w:tcW w:w="2359" w:type="dxa"/>
            <w:noWrap w:val="0"/>
            <w:vAlign w:val="center"/>
          </w:tcPr>
          <w:p>
            <w:pPr>
              <w:tabs>
                <w:tab w:val="left" w:pos="6300"/>
              </w:tabs>
              <w:snapToGrid w:val="0"/>
              <w:jc w:val="center"/>
              <w:outlineLvl w:val="0"/>
              <w:rPr>
                <w:rFonts w:hint="eastAsia" w:ascii="方正仿宋_GBK" w:hAnsi="宋体" w:eastAsia="方正仿宋_GBK"/>
                <w:sz w:val="21"/>
                <w:szCs w:val="24"/>
              </w:rPr>
            </w:pPr>
          </w:p>
        </w:tc>
      </w:tr>
    </w:tbl>
    <w:p>
      <w:pPr>
        <w:spacing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r>
        <w:rPr>
          <w:rFonts w:hint="eastAsia" w:ascii="方正仿宋_GBK" w:hAnsi="宋体" w:eastAsia="方正仿宋_GBK"/>
          <w:sz w:val="24"/>
          <w:szCs w:val="28"/>
        </w:rPr>
        <w:t>：</w:t>
      </w:r>
    </w:p>
    <w:p>
      <w:pPr>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line="500" w:lineRule="exact"/>
        <w:ind w:firstLine="480" w:firstLineChars="200"/>
        <w:rPr>
          <w:rFonts w:hint="eastAsia" w:ascii="方正仿宋_GBK" w:hAnsi="仿宋" w:eastAsia="方正仿宋_GBK"/>
          <w:sz w:val="24"/>
          <w:szCs w:val="24"/>
          <w:highlight w:val="none"/>
        </w:rPr>
      </w:pPr>
      <w:r>
        <w:rPr>
          <w:rFonts w:hint="eastAsia" w:ascii="方正仿宋_GBK" w:hAnsi="宋体" w:eastAsia="方正仿宋_GBK"/>
          <w:sz w:val="24"/>
          <w:szCs w:val="24"/>
          <w:highlight w:val="none"/>
        </w:rPr>
        <w:t>1</w:t>
      </w:r>
      <w:r>
        <w:rPr>
          <w:rFonts w:hint="eastAsia" w:ascii="方正仿宋_GBK" w:hAnsi="宋体" w:eastAsia="方正仿宋_GBK"/>
          <w:sz w:val="24"/>
          <w:highlight w:val="none"/>
        </w:rPr>
        <w:t>.</w:t>
      </w:r>
      <w:r>
        <w:rPr>
          <w:rFonts w:hint="eastAsia" w:ascii="方正仿宋_GBK" w:hAnsi="仿宋" w:eastAsia="方正仿宋_GBK"/>
          <w:sz w:val="24"/>
          <w:szCs w:val="24"/>
          <w:highlight w:val="none"/>
        </w:rPr>
        <w:t>本表即为对本项目“第三篇  谈判项目服务需求”中所列条款进行比较和响应；</w:t>
      </w:r>
    </w:p>
    <w:p>
      <w:pPr>
        <w:tabs>
          <w:tab w:val="left" w:pos="6300"/>
        </w:tabs>
        <w:snapToGrid w:val="0"/>
        <w:spacing w:line="500" w:lineRule="exact"/>
        <w:ind w:firstLine="480" w:firstLineChars="200"/>
        <w:rPr>
          <w:rFonts w:hint="eastAsia" w:ascii="方正仿宋_GBK" w:hAnsi="宋体" w:eastAsia="方正仿宋_GBK"/>
          <w:sz w:val="24"/>
          <w:highlight w:val="none"/>
        </w:rPr>
      </w:pPr>
      <w:r>
        <w:rPr>
          <w:rFonts w:hint="eastAsia" w:ascii="方正仿宋_GBK" w:hAnsi="仿宋" w:eastAsia="方正仿宋_GBK"/>
          <w:sz w:val="24"/>
          <w:szCs w:val="24"/>
          <w:highlight w:val="none"/>
        </w:rPr>
        <w:t>2</w:t>
      </w:r>
      <w:r>
        <w:rPr>
          <w:rFonts w:hint="eastAsia" w:ascii="方正仿宋_GBK" w:hAnsi="仿宋" w:eastAsia="方正仿宋_GBK"/>
          <w:sz w:val="24"/>
          <w:szCs w:val="24"/>
          <w:highlight w:val="none"/>
          <w:lang w:val="en-US" w:eastAsia="zh-CN"/>
        </w:rPr>
        <w:t>.</w:t>
      </w:r>
      <w:r>
        <w:rPr>
          <w:rFonts w:hint="eastAsia" w:ascii="方正仿宋_GBK" w:hAnsi="仿宋" w:eastAsia="方正仿宋_GBK"/>
          <w:sz w:val="24"/>
          <w:szCs w:val="24"/>
          <w:highlight w:val="none"/>
        </w:rPr>
        <w:t>该表必须按照询价文件要求逐条如实填写，根据响应情况在“差异说明”项填写正偏离或负偏离及原因，完全符合的填写“无差异”；</w:t>
      </w:r>
    </w:p>
    <w:p>
      <w:pPr>
        <w:tabs>
          <w:tab w:val="left" w:pos="6300"/>
        </w:tabs>
        <w:snapToGrid w:val="0"/>
        <w:spacing w:line="480" w:lineRule="exact"/>
        <w:ind w:firstLine="480" w:firstLineChars="200"/>
        <w:rPr>
          <w:rFonts w:hint="eastAsia" w:ascii="方正仿宋_GBK" w:hAnsi="仿宋" w:eastAsia="方正仿宋_GBK" w:cs="Times New Roman"/>
          <w:sz w:val="24"/>
          <w:szCs w:val="24"/>
          <w:highlight w:val="none"/>
        </w:rPr>
      </w:pPr>
      <w:r>
        <w:rPr>
          <w:rFonts w:hint="eastAsia" w:ascii="方正仿宋_GBK" w:hAnsi="宋体" w:eastAsia="方正仿宋_GBK"/>
          <w:sz w:val="24"/>
          <w:highlight w:val="none"/>
          <w:lang w:val="en-US" w:eastAsia="zh-CN"/>
        </w:rPr>
        <w:t>3</w:t>
      </w:r>
      <w:r>
        <w:rPr>
          <w:rFonts w:hint="eastAsia" w:ascii="方正仿宋_GBK" w:hAnsi="宋体" w:eastAsia="方正仿宋_GBK"/>
          <w:sz w:val="24"/>
          <w:highlight w:val="none"/>
        </w:rPr>
        <w:t>.本表可扩展</w:t>
      </w:r>
      <w:r>
        <w:rPr>
          <w:rFonts w:hint="eastAsia" w:ascii="方正仿宋_GBK" w:hAnsi="宋体" w:eastAsia="方正仿宋_GBK"/>
          <w:sz w:val="24"/>
          <w:highlight w:val="none"/>
          <w:lang w:eastAsia="zh-CN"/>
        </w:rPr>
        <w:t>，</w:t>
      </w:r>
      <w:r>
        <w:rPr>
          <w:rFonts w:hint="eastAsia" w:ascii="方正仿宋_GBK" w:hAnsi="仿宋" w:eastAsia="方正仿宋_GBK" w:cs="Times New Roman"/>
          <w:sz w:val="24"/>
          <w:szCs w:val="24"/>
          <w:highlight w:val="none"/>
        </w:rPr>
        <w:t>并逐页盖章。</w:t>
      </w:r>
    </w:p>
    <w:p>
      <w:pPr>
        <w:tabs>
          <w:tab w:val="left" w:pos="6300"/>
        </w:tabs>
        <w:snapToGrid w:val="0"/>
        <w:spacing w:line="480" w:lineRule="exact"/>
        <w:ind w:firstLine="480" w:firstLineChars="200"/>
        <w:rPr>
          <w:rFonts w:hint="eastAsia" w:ascii="方正仿宋_GBK" w:hAnsi="宋体" w:eastAsia="方正仿宋_GBK"/>
          <w:sz w:val="24"/>
          <w:szCs w:val="24"/>
        </w:rPr>
      </w:pPr>
    </w:p>
    <w:p>
      <w:pPr>
        <w:tabs>
          <w:tab w:val="left" w:pos="6300"/>
        </w:tabs>
        <w:snapToGrid w:val="0"/>
        <w:spacing w:line="48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br w:type="page"/>
      </w:r>
      <w:r>
        <w:rPr>
          <w:rFonts w:hint="eastAsia" w:ascii="方正仿宋_GBK" w:hAnsi="宋体" w:eastAsia="方正仿宋_GBK"/>
          <w:sz w:val="24"/>
          <w:szCs w:val="24"/>
        </w:rPr>
        <w:t>（二）其它优惠服务承诺（格式自定）</w:t>
      </w:r>
    </w:p>
    <w:p>
      <w:pPr>
        <w:tabs>
          <w:tab w:val="left" w:pos="6300"/>
        </w:tabs>
        <w:snapToGrid w:val="0"/>
        <w:spacing w:line="480" w:lineRule="exact"/>
        <w:ind w:firstLine="480" w:firstLineChars="200"/>
        <w:rPr>
          <w:rFonts w:hint="eastAsia" w:ascii="方正仿宋_GBK" w:hAnsi="宋体" w:eastAsia="方正仿宋_GBK"/>
          <w:sz w:val="24"/>
          <w:szCs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160" w:name="_Toc110936422"/>
      <w:bookmarkStart w:id="161" w:name="_Toc2082"/>
      <w:bookmarkStart w:id="162" w:name="_Toc20162"/>
      <w:bookmarkStart w:id="163" w:name="_Toc65660382"/>
      <w:r>
        <w:rPr>
          <w:rFonts w:hint="eastAsia" w:ascii="方正仿宋_GBK" w:hAnsi="宋体" w:eastAsia="方正仿宋_GBK"/>
          <w:sz w:val="24"/>
        </w:rPr>
        <w:t>四、</w:t>
      </w:r>
      <w:bookmarkEnd w:id="157"/>
      <w:bookmarkEnd w:id="158"/>
      <w:bookmarkEnd w:id="159"/>
      <w:r>
        <w:rPr>
          <w:rFonts w:hint="eastAsia" w:ascii="方正仿宋_GBK" w:hAnsi="宋体" w:eastAsia="方正仿宋_GBK"/>
          <w:sz w:val="24"/>
        </w:rPr>
        <w:t>资格条件及其他</w:t>
      </w:r>
      <w:bookmarkEnd w:id="160"/>
      <w:bookmarkEnd w:id="161"/>
      <w:bookmarkEnd w:id="162"/>
      <w:bookmarkEnd w:id="163"/>
      <w:bookmarkStart w:id="164" w:name="_Toc313888363"/>
      <w:bookmarkStart w:id="165" w:name="_Toc313008359"/>
      <w:bookmarkStart w:id="166" w:name="_Toc342913422"/>
    </w:p>
    <w:p>
      <w:pPr>
        <w:spacing w:line="40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一般资格条件</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法人营业执照（副本）或事业单位法人证书（副本）或个体工商户营业执照或有效的自然人身份证明或社会团体法人登记证书复印件</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营业执照副本复印件（已实现“三证合一”的无需提供税务登记证）</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税务登记证副本复印件</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、最近一年财务报表的复印件（可用诚信声明代替）</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5</w:t>
      </w:r>
      <w:r>
        <w:rPr>
          <w:rFonts w:hint="eastAsia" w:ascii="方正仿宋_GBK" w:hAnsi="宋体" w:eastAsia="方正仿宋_GBK"/>
          <w:sz w:val="24"/>
          <w:szCs w:val="24"/>
        </w:rPr>
        <w:t>、售后服务机构、服务能力证明材料（格式自定）</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6</w:t>
      </w:r>
      <w:r>
        <w:rPr>
          <w:rFonts w:hint="eastAsia" w:ascii="方正仿宋_GBK" w:hAnsi="宋体" w:eastAsia="方正仿宋_GBK"/>
          <w:sz w:val="24"/>
          <w:szCs w:val="24"/>
        </w:rPr>
        <w:t>、近三个月的缴税记录和社会保险缴纳证明（提供复印件）（可用诚信声明代替）</w:t>
      </w: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lang w:val="en-US" w:eastAsia="zh-CN"/>
        </w:rPr>
        <w:t>7</w:t>
      </w:r>
      <w:r>
        <w:rPr>
          <w:rFonts w:hint="eastAsia" w:ascii="方正仿宋_GBK" w:hAnsi="宋体" w:eastAsia="方正仿宋_GBK"/>
          <w:sz w:val="24"/>
          <w:szCs w:val="24"/>
        </w:rPr>
        <w:t>、信用中国网站及中国政府采购网查询结果</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56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谈判项目名称：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eastAsia="zh-CN"/>
        </w:rPr>
        <w:t>人</w:t>
      </w:r>
      <w:r>
        <w:rPr>
          <w:rFonts w:hint="eastAsia" w:ascii="方正仿宋_GBK" w:hAnsi="宋体" w:eastAsia="方正仿宋_GBK"/>
          <w:sz w:val="24"/>
        </w:rPr>
        <w:t>名称）：</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r>
        <w:rPr>
          <w:rFonts w:hint="eastAsia" w:ascii="方正仿宋_GBK" w:hAnsi="宋体" w:eastAsia="方正仿宋_GBK"/>
          <w:sz w:val="24"/>
          <w:lang w:val="en-US" w:eastAsia="zh-CN"/>
        </w:rPr>
        <w:t xml:space="preserve"> </w:t>
      </w:r>
      <w:r>
        <w:rPr>
          <w:rFonts w:hint="eastAsia" w:ascii="方正仿宋_GBK" w:hAnsi="宋体" w:eastAsia="方正仿宋_GBK"/>
          <w:sz w:val="24"/>
        </w:rPr>
        <w:t xml:space="preserve">    年   月   日</w:t>
      </w:r>
    </w:p>
    <w:p>
      <w:pPr>
        <w:tabs>
          <w:tab w:val="left" w:pos="6300"/>
        </w:tabs>
        <w:snapToGrid w:val="0"/>
        <w:spacing w:line="500" w:lineRule="exact"/>
        <w:ind w:firstLine="570"/>
        <w:rPr>
          <w:rFonts w:hint="eastAsia" w:ascii="方正仿宋_GBK" w:hAnsi="宋体" w:eastAsia="方正仿宋_GBK"/>
          <w:sz w:val="24"/>
        </w:rPr>
      </w:pPr>
      <w:r>
        <w:rPr>
          <w:rFonts w:hint="eastAsia" w:ascii="仿宋" w:hAnsi="仿宋" w:eastAsia="仿宋"/>
          <w:sz w:val="24"/>
        </w:rPr>
        <w:t xml:space="preserve">                                  </w:t>
      </w:r>
      <w:r>
        <w:rPr>
          <w:rFonts w:hint="eastAsia" w:ascii="方正仿宋_GBK" w:hAnsi="宋体" w:eastAsia="方正仿宋_GBK"/>
          <w:sz w:val="24"/>
        </w:rPr>
        <w:t xml:space="preserve">          </w:t>
      </w:r>
      <w:r>
        <w:rPr>
          <w:rFonts w:hint="eastAsia" w:ascii="方正仿宋_GBK" w:hAnsi="宋体" w:eastAsia="方正仿宋_GBK"/>
          <w:sz w:val="24"/>
          <w:lang w:val="en-US" w:eastAsia="zh-CN"/>
        </w:rPr>
        <w:t xml:space="preserve">  </w:t>
      </w:r>
      <w:r>
        <w:rPr>
          <w:rFonts w:hint="eastAsia" w:ascii="方正仿宋_GBK" w:hAnsi="宋体" w:eastAsia="方正仿宋_GBK"/>
          <w:sz w:val="24"/>
        </w:rPr>
        <w:t xml:space="preserve">  （公章）</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附：上述法定代表人住址：</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身份证号码：</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电    传：</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网    址：</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邮政编码：</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（附：法定代表人身份证复印件）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56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谈判项目名称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eastAsia="zh-CN"/>
        </w:rPr>
        <w:t>人</w:t>
      </w:r>
      <w:r>
        <w:rPr>
          <w:rFonts w:hint="eastAsia" w:ascii="方正仿宋_GBK" w:hAnsi="宋体" w:eastAsia="方正仿宋_GBK"/>
          <w:sz w:val="24"/>
        </w:rPr>
        <w:t>名称）：</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在撤销授权的书面通知以前，本授权书一直有效。被授权人在授权书有效期内签署的所有文件（在授权书有效期内签署的）不因授权的撤销而失效。</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line="500" w:lineRule="exact"/>
        <w:ind w:firstLine="570"/>
        <w:rPr>
          <w:rFonts w:hint="eastAsia" w:ascii="方正仿宋_GBK" w:hAnsi="宋体" w:eastAsia="方正仿宋_GBK"/>
          <w:sz w:val="24"/>
          <w:szCs w:val="28"/>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被授权人电话：XXXXXXX     电子邮箱：XXXXXX@XXXXX注：</w:t>
      </w:r>
    </w:p>
    <w:p>
      <w:pPr>
        <w:tabs>
          <w:tab w:val="left" w:pos="6300"/>
        </w:tabs>
        <w:snapToGrid w:val="0"/>
        <w:spacing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tabs>
          <w:tab w:val="left" w:pos="6300"/>
        </w:tabs>
        <w:snapToGrid w:val="0"/>
        <w:spacing w:line="500" w:lineRule="exact"/>
        <w:ind w:firstLine="480" w:firstLineChars="200"/>
        <w:rPr>
          <w:rFonts w:hint="eastAsia" w:ascii="方正仿宋_GBK" w:hAnsi="仿宋" w:eastAsia="方正仿宋_GBK"/>
          <w:sz w:val="24"/>
          <w:u w:val="single"/>
        </w:rPr>
      </w:pPr>
      <w:r>
        <w:rPr>
          <w:rFonts w:hint="eastAsia" w:ascii="方正仿宋_GBK" w:hAnsi="仿宋" w:eastAsia="方正仿宋_GBK"/>
          <w:sz w:val="24"/>
        </w:rPr>
        <w:t>采购项目名称：</w:t>
      </w:r>
      <w:r>
        <w:rPr>
          <w:rFonts w:hint="eastAsia" w:ascii="方正仿宋_GBK" w:hAnsi="仿宋" w:eastAsia="方正仿宋_GBK"/>
          <w:sz w:val="24"/>
          <w:u w:val="single"/>
        </w:rPr>
        <w:t xml:space="preserve">                                                </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eastAsia="zh-CN"/>
        </w:rPr>
        <w:t>人</w:t>
      </w:r>
      <w:r>
        <w:rPr>
          <w:rFonts w:hint="eastAsia" w:ascii="方正仿宋_GBK" w:hAnsi="仿宋" w:eastAsia="方正仿宋_GBK"/>
          <w:sz w:val="24"/>
        </w:rPr>
        <w:t>名称）：</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jc w:val="right"/>
        <w:rPr>
          <w:rFonts w:hint="eastAsia" w:ascii="方正仿宋_GBK" w:hAnsi="仿宋" w:eastAsia="方正仿宋_GBK"/>
          <w:sz w:val="24"/>
        </w:rPr>
      </w:pPr>
      <w:r>
        <w:rPr>
          <w:rFonts w:hint="eastAsia" w:ascii="方正仿宋_GBK" w:hAnsi="仿宋" w:eastAsia="方正仿宋_GBK"/>
          <w:sz w:val="24"/>
        </w:rPr>
        <w:t>（供应商公章）</w:t>
      </w:r>
    </w:p>
    <w:p>
      <w:pPr>
        <w:widowControl/>
        <w:spacing w:line="400" w:lineRule="exact"/>
        <w:ind w:firstLine="7920" w:firstLineChars="3300"/>
        <w:jc w:val="left"/>
        <w:rPr>
          <w:rFonts w:hint="eastAsia" w:ascii="方正仿宋_GBK" w:hAnsi="宋体" w:eastAsia="方正仿宋_GBK"/>
          <w:sz w:val="24"/>
          <w:szCs w:val="24"/>
        </w:rPr>
      </w:pPr>
      <w:r>
        <w:rPr>
          <w:rFonts w:hint="eastAsia" w:ascii="方正仿宋_GBK" w:hAnsi="仿宋" w:eastAsia="方正仿宋_GBK"/>
          <w:sz w:val="24"/>
        </w:rPr>
        <w:t>年   月   日</w:t>
      </w:r>
    </w:p>
    <w:p>
      <w:pPr>
        <w:widowControl/>
        <w:spacing w:line="400" w:lineRule="exact"/>
        <w:ind w:firstLine="560" w:firstLineChars="200"/>
        <w:jc w:val="left"/>
        <w:rPr>
          <w:rFonts w:ascii="方正仿宋_GBK" w:hAnsi="宋体" w:eastAsia="方正仿宋_GBK"/>
        </w:rPr>
      </w:pPr>
      <w:r>
        <w:rPr>
          <w:rFonts w:ascii="方正仿宋_GBK" w:hAnsi="宋体" w:eastAsia="方正仿宋_GBK"/>
        </w:rPr>
        <w:br w:type="page"/>
      </w:r>
    </w:p>
    <w:p>
      <w:pPr>
        <w:widowControl/>
        <w:spacing w:line="400" w:lineRule="exact"/>
        <w:ind w:firstLine="480" w:firstLineChars="200"/>
        <w:jc w:val="left"/>
        <w:rPr>
          <w:rFonts w:ascii="方正仿宋_GBK" w:hAnsi="宋体" w:eastAsia="方正仿宋_GBK"/>
          <w:sz w:val="24"/>
          <w:szCs w:val="24"/>
        </w:rPr>
      </w:pPr>
      <w:r>
        <w:rPr>
          <w:rFonts w:hint="eastAsia" w:ascii="方正仿宋_GBK" w:hAnsi="宋体" w:eastAsia="方正仿宋_GBK"/>
          <w:sz w:val="24"/>
          <w:szCs w:val="24"/>
        </w:rPr>
        <w:t>（五）特定资格条件证书或证明文件</w:t>
      </w:r>
    </w:p>
    <w:p>
      <w:pPr>
        <w:widowControl/>
        <w:spacing w:line="400" w:lineRule="exact"/>
        <w:ind w:firstLine="480" w:firstLineChars="200"/>
        <w:jc w:val="left"/>
        <w:rPr>
          <w:rFonts w:hint="eastAsia" w:ascii="方正仿宋_GBK" w:hAnsi="宋体" w:eastAsia="方正仿宋_GBK"/>
          <w:color w:val="FF0000"/>
          <w:sz w:val="24"/>
          <w:szCs w:val="24"/>
        </w:rPr>
      </w:pPr>
    </w:p>
    <w:p>
      <w:pPr>
        <w:pStyle w:val="6"/>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167" w:name="_Toc17010"/>
      <w:bookmarkStart w:id="168" w:name="_Toc65660383"/>
      <w:bookmarkStart w:id="169" w:name="_Toc2080"/>
      <w:bookmarkStart w:id="170" w:name="_Toc110936423"/>
      <w:r>
        <w:rPr>
          <w:rFonts w:hint="eastAsia" w:ascii="方正仿宋_GBK" w:hAnsi="宋体" w:eastAsia="方正仿宋_GBK"/>
          <w:sz w:val="24"/>
        </w:rPr>
        <w:t>五、</w:t>
      </w:r>
      <w:bookmarkEnd w:id="164"/>
      <w:bookmarkEnd w:id="165"/>
      <w:bookmarkEnd w:id="166"/>
      <w:r>
        <w:rPr>
          <w:rFonts w:hint="eastAsia" w:ascii="方正仿宋_GBK" w:hAnsi="宋体" w:eastAsia="方正仿宋_GBK"/>
          <w:sz w:val="24"/>
        </w:rPr>
        <w:t>其他资料</w:t>
      </w:r>
      <w:bookmarkEnd w:id="167"/>
      <w:bookmarkEnd w:id="168"/>
      <w:bookmarkEnd w:id="169"/>
      <w:bookmarkEnd w:id="170"/>
    </w:p>
    <w:p>
      <w:pPr>
        <w:widowControl/>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（一）中小企业声明函、监狱企业证明文件、残疾人福利性单位声明函</w:t>
      </w:r>
    </w:p>
    <w:p>
      <w:pPr>
        <w:tabs>
          <w:tab w:val="left" w:pos="6300"/>
        </w:tabs>
        <w:snapToGrid w:val="0"/>
        <w:spacing w:line="500" w:lineRule="exact"/>
        <w:jc w:val="center"/>
        <w:rPr>
          <w:rFonts w:hint="eastAsia" w:ascii="方正仿宋_GBK" w:hAnsi="宋体" w:eastAsia="方正仿宋_GBK"/>
          <w:szCs w:val="28"/>
        </w:rPr>
      </w:pPr>
      <w:r>
        <w:rPr>
          <w:rFonts w:hint="eastAsia" w:ascii="方正仿宋_GBK" w:hAnsi="宋体" w:eastAsia="方正仿宋_GBK"/>
          <w:szCs w:val="28"/>
        </w:rPr>
        <w:t>中小企业声明函</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采购活动，提供的货物全部由符合政策要求的中小企业制造。相关企业（含联合体中的中小企业、签订分包意向协议的中小企业）的具体情况如下：</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；制造商为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firstLine="480" w:firstLineChars="200"/>
        <w:rPr>
          <w:rFonts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（采购文件中明确的所属行业）行业</w:t>
      </w:r>
      <w:r>
        <w:rPr>
          <w:rFonts w:hint="eastAsia" w:ascii="方正仿宋_GBK" w:hAnsi="仿宋" w:eastAsia="方正仿宋_GBK"/>
          <w:sz w:val="24"/>
          <w:szCs w:val="28"/>
        </w:rPr>
        <w:t>；制造商为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line="500" w:lineRule="exact"/>
        <w:ind w:right="782" w:firstLine="480" w:firstLineChars="200"/>
        <w:rPr>
          <w:rFonts w:hint="eastAsia" w:ascii="方正仿宋_GBK" w:hAnsi="仿宋" w:eastAsia="方正仿宋_GBK"/>
          <w:sz w:val="24"/>
        </w:rPr>
      </w:pPr>
      <w:r>
        <w:rPr>
          <w:rFonts w:ascii="方正仿宋_GBK" w:hAnsi="仿宋" w:eastAsia="方正仿宋_GBK"/>
          <w:sz w:val="24"/>
        </w:rPr>
        <w:t>……</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line="500" w:lineRule="exact"/>
        <w:ind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line="500" w:lineRule="exact"/>
        <w:ind w:right="784"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日期：</w:t>
      </w:r>
    </w:p>
    <w:p>
      <w:pPr>
        <w:tabs>
          <w:tab w:val="left" w:pos="6300"/>
        </w:tabs>
        <w:snapToGrid w:val="0"/>
        <w:spacing w:line="500" w:lineRule="exact"/>
        <w:ind w:right="784" w:firstLine="6120" w:firstLineChars="2550"/>
        <w:rPr>
          <w:rFonts w:hint="eastAsia" w:ascii="方正仿宋_GBK" w:hAnsi="仿宋" w:eastAsia="方正仿宋_GBK"/>
          <w:sz w:val="24"/>
        </w:rPr>
      </w:pPr>
    </w:p>
    <w:p>
      <w:pPr>
        <w:tabs>
          <w:tab w:val="left" w:pos="6300"/>
        </w:tabs>
        <w:snapToGrid w:val="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560" w:firstLineChars="200"/>
        <w:jc w:val="center"/>
        <w:rPr>
          <w:rFonts w:hint="eastAsia" w:ascii="方正仿宋_GBK" w:hAnsi="宋体" w:eastAsia="方正仿宋_GBK"/>
          <w:szCs w:val="28"/>
        </w:rPr>
      </w:pPr>
      <w:r>
        <w:rPr>
          <w:rFonts w:hint="eastAsia" w:ascii="方正仿宋_GBK" w:hAnsi="仿宋" w:eastAsia="方正仿宋_GBK"/>
        </w:rPr>
        <w:br w:type="page"/>
      </w:r>
      <w:r>
        <w:rPr>
          <w:rFonts w:hint="eastAsia" w:ascii="方正仿宋_GBK" w:hAnsi="宋体" w:eastAsia="方正仿宋_GBK"/>
          <w:szCs w:val="28"/>
        </w:rPr>
        <w:t>监狱企业证明文件</w:t>
      </w:r>
    </w:p>
    <w:p>
      <w:pPr>
        <w:tabs>
          <w:tab w:val="left" w:pos="6300"/>
        </w:tabs>
        <w:snapToGrid w:val="0"/>
        <w:spacing w:line="400" w:lineRule="exact"/>
        <w:ind w:firstLine="480" w:firstLineChars="200"/>
        <w:jc w:val="left"/>
        <w:rPr>
          <w:rFonts w:hint="eastAsia" w:ascii="方正仿宋_GBK" w:hAnsi="仿宋" w:eastAsia="方正仿宋_GBK"/>
          <w:sz w:val="24"/>
          <w:szCs w:val="24"/>
        </w:rPr>
      </w:pPr>
      <w:r>
        <w:rPr>
          <w:rFonts w:hint="eastAsia" w:ascii="方正仿宋_GBK" w:hAnsi="仿宋" w:eastAsia="方正仿宋_GBK"/>
          <w:sz w:val="24"/>
          <w:szCs w:val="24"/>
        </w:rPr>
        <w:t>以省级以上监狱管理局、戒毒管理局（含新疆生产建设兵团）出具的属于监狱企业的证明文件为准。</w:t>
      </w:r>
    </w:p>
    <w:p>
      <w:pPr>
        <w:tabs>
          <w:tab w:val="left" w:pos="6300"/>
        </w:tabs>
        <w:snapToGrid w:val="0"/>
        <w:spacing w:line="400" w:lineRule="exact"/>
        <w:ind w:firstLine="560" w:firstLineChars="200"/>
        <w:jc w:val="center"/>
        <w:rPr>
          <w:rFonts w:hint="eastAsia" w:ascii="方正仿宋_GBK" w:hAnsi="仿宋" w:eastAsia="方正仿宋_GBK"/>
          <w:szCs w:val="28"/>
        </w:rPr>
      </w:pPr>
      <w:r>
        <w:rPr>
          <w:rFonts w:hint="eastAsia" w:ascii="方正仿宋_GBK" w:hAnsi="仿宋" w:eastAsia="方正仿宋_GBK"/>
        </w:rPr>
        <w:br w:type="page"/>
      </w:r>
      <w:r>
        <w:rPr>
          <w:rFonts w:hint="eastAsia" w:ascii="方正仿宋_GBK" w:hAnsi="仿宋" w:eastAsia="方正仿宋_GBK"/>
          <w:szCs w:val="28"/>
        </w:rPr>
        <w:t>残疾人福利性单位声明函</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p>
    <w:p>
      <w:pPr>
        <w:tabs>
          <w:tab w:val="left" w:pos="6300"/>
        </w:tabs>
        <w:snapToGrid w:val="0"/>
        <w:spacing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供应商名称（盖章）：</w:t>
      </w:r>
    </w:p>
    <w:p>
      <w:pPr>
        <w:tabs>
          <w:tab w:val="left" w:pos="6300"/>
        </w:tabs>
        <w:snapToGrid w:val="0"/>
        <w:spacing w:line="500" w:lineRule="exact"/>
        <w:ind w:firstLine="570"/>
        <w:jc w:val="left"/>
        <w:rPr>
          <w:rFonts w:hint="eastAsia" w:ascii="方正仿宋_GBK" w:hAnsi="仿宋" w:eastAsia="方正仿宋_GBK"/>
          <w:sz w:val="24"/>
        </w:rPr>
      </w:pPr>
      <w:r>
        <w:rPr>
          <w:rFonts w:hint="eastAsia" w:ascii="方正仿宋_GBK" w:hAnsi="仿宋" w:eastAsia="方正仿宋_GBK"/>
          <w:sz w:val="24"/>
        </w:rPr>
        <w:t xml:space="preserve">                                                  日  期：</w:t>
      </w: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sz w:val="24"/>
        </w:rPr>
      </w:pPr>
    </w:p>
    <w:p>
      <w:pPr>
        <w:tabs>
          <w:tab w:val="left" w:pos="6300"/>
        </w:tabs>
        <w:snapToGrid w:val="0"/>
        <w:spacing w:line="500" w:lineRule="exact"/>
        <w:ind w:firstLine="570"/>
        <w:jc w:val="left"/>
        <w:rPr>
          <w:rFonts w:hint="eastAsia" w:ascii="方正仿宋_GBK" w:hAnsi="仿宋" w:eastAsia="方正仿宋_GBK"/>
        </w:rPr>
      </w:pPr>
      <w:r>
        <w:rPr>
          <w:rFonts w:hint="eastAsia" w:ascii="方正仿宋_GBK" w:hAnsi="宋体" w:eastAsia="方正仿宋_GBK" w:cs="宋体"/>
          <w:kern w:val="0"/>
          <w:sz w:val="24"/>
        </w:rPr>
        <w:t>若成交供应商为残疾人福利性单位的，将在结果公告时公告其《残疾人福利性单位声明函》。</w:t>
      </w:r>
    </w:p>
    <w:p>
      <w:pPr>
        <w:widowControl/>
        <w:spacing w:line="400" w:lineRule="exact"/>
        <w:ind w:firstLine="560" w:firstLineChars="200"/>
        <w:jc w:val="left"/>
        <w:rPr>
          <w:rFonts w:ascii="方正仿宋_GBK" w:hAnsi="宋体" w:eastAsia="方正仿宋_GBK"/>
          <w:sz w:val="24"/>
          <w:szCs w:val="24"/>
        </w:rPr>
      </w:pPr>
      <w:r>
        <w:rPr>
          <w:rFonts w:hint="eastAsia" w:ascii="方正仿宋_GBK" w:hAnsi="仿宋" w:eastAsia="方正仿宋_GBK"/>
        </w:rPr>
        <w:br w:type="page"/>
      </w:r>
    </w:p>
    <w:p>
      <w:pPr>
        <w:widowControl/>
        <w:numPr>
          <w:ilvl w:val="0"/>
          <w:numId w:val="3"/>
        </w:num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其他与项目有关的资料（自附）</w:t>
      </w:r>
      <w:r>
        <w:rPr>
          <w:rFonts w:hint="eastAsia" w:ascii="方正仿宋_GBK" w:hAnsi="宋体" w:eastAsia="方正仿宋_GBK"/>
          <w:sz w:val="24"/>
          <w:szCs w:val="24"/>
          <w:lang w:eastAsia="zh-CN"/>
        </w:rPr>
        <w:t>：</w:t>
      </w:r>
      <w:r>
        <w:rPr>
          <w:rFonts w:hint="eastAsia" w:ascii="方正仿宋_GBK" w:hAnsi="宋体" w:eastAsia="方正仿宋_GBK"/>
          <w:sz w:val="24"/>
          <w:szCs w:val="24"/>
        </w:rPr>
        <w:t>竞标人总体情况介绍、其他与本项目有关的资料等。</w:t>
      </w:r>
    </w:p>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480" w:firstLineChars="200"/>
        <w:jc w:val="center"/>
        <w:rPr>
          <w:rFonts w:hint="eastAsia" w:ascii="方正仿宋_GBK" w:hAnsi="宋体" w:eastAsia="方正仿宋_GBK"/>
          <w:sz w:val="24"/>
          <w:szCs w:val="24"/>
        </w:rPr>
      </w:pPr>
    </w:p>
    <w:p>
      <w:pPr>
        <w:spacing w:line="360" w:lineRule="auto"/>
        <w:ind w:firstLine="560" w:firstLineChars="200"/>
        <w:jc w:val="center"/>
        <w:rPr>
          <w:rFonts w:hint="eastAsia" w:ascii="方正仿宋_GBK" w:hAnsi="仿宋" w:eastAsia="方正仿宋_GBK"/>
        </w:rPr>
      </w:pPr>
      <w:r>
        <w:rPr>
          <w:rFonts w:hint="eastAsia" w:ascii="方正仿宋_GBK" w:hAnsi="仿宋" w:eastAsia="方正仿宋_GBK"/>
        </w:rPr>
        <w:t>（结束）</w:t>
      </w:r>
    </w:p>
    <w:p/>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jc w:val="center"/>
      <w:rPr>
        <w:rStyle w:val="18"/>
        <w:rFonts w:hint="eastAsia" w:ascii="宋体"/>
        <w:sz w:val="21"/>
        <w:szCs w:val="21"/>
      </w:rPr>
    </w:pPr>
    <w:r>
      <w:rPr>
        <w:rFonts w:ascii="宋体"/>
        <w:sz w:val="21"/>
        <w:szCs w:val="21"/>
      </w:rPr>
      <w:fldChar w:fldCharType="begin"/>
    </w:r>
    <w:r>
      <w:rPr>
        <w:rStyle w:val="18"/>
        <w:rFonts w:ascii="宋体"/>
        <w:sz w:val="21"/>
        <w:szCs w:val="21"/>
      </w:rPr>
      <w:instrText xml:space="preserve">PAGE  </w:instrText>
    </w:r>
    <w:r>
      <w:rPr>
        <w:rFonts w:ascii="宋体"/>
        <w:sz w:val="21"/>
        <w:szCs w:val="21"/>
      </w:rPr>
      <w:fldChar w:fldCharType="separate"/>
    </w:r>
    <w:r>
      <w:rPr>
        <w:rStyle w:val="18"/>
        <w:rFonts w:ascii="宋体"/>
        <w:sz w:val="21"/>
        <w:szCs w:val="21"/>
      </w:rPr>
      <w:t>- 5 -</w:t>
    </w:r>
    <w:r>
      <w:rPr>
        <w:rFonts w:ascii="宋体"/>
        <w:sz w:val="21"/>
        <w:szCs w:val="21"/>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ascii="宋体" w:hAnsi="宋体"/>
        <w:sz w:val="21"/>
        <w:szCs w:val="21"/>
      </w:rPr>
    </w:pPr>
    <w:r>
      <w:rPr>
        <w:rFonts w:ascii="宋体" w:hAnsi="宋体"/>
        <w:sz w:val="21"/>
        <w:szCs w:val="21"/>
      </w:rPr>
      <w:fldChar w:fldCharType="begin"/>
    </w:r>
    <w:r>
      <w:rPr>
        <w:rStyle w:val="18"/>
        <w:rFonts w:ascii="宋体" w:hAnsi="宋体"/>
        <w:sz w:val="21"/>
        <w:szCs w:val="21"/>
      </w:rPr>
      <w:instrText xml:space="preserve"> PAGE </w:instrText>
    </w:r>
    <w:r>
      <w:rPr>
        <w:rFonts w:ascii="宋体" w:hAnsi="宋体"/>
        <w:sz w:val="21"/>
        <w:szCs w:val="21"/>
      </w:rPr>
      <w:fldChar w:fldCharType="separate"/>
    </w:r>
    <w:r>
      <w:rPr>
        <w:rStyle w:val="18"/>
        <w:rFonts w:ascii="宋体" w:hAnsi="宋体"/>
        <w:sz w:val="21"/>
        <w:szCs w:val="21"/>
      </w:rPr>
      <w:t>- 47 -</w:t>
    </w:r>
    <w:r>
      <w:rPr>
        <w:rFonts w:ascii="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eastAsia" w:ascii="方正仿宋_GBK" w:eastAsia="方正仿宋_GBK"/>
        <w:sz w:val="21"/>
        <w:szCs w:val="21"/>
      </w:rPr>
    </w:pPr>
    <w:r>
      <w:rPr>
        <w:rFonts w:hint="eastAsia" w:ascii="方正仿宋_GBK" w:eastAsia="方正仿宋_GBK"/>
        <w:sz w:val="21"/>
        <w:szCs w:val="21"/>
        <w:lang w:eastAsia="zh-CN"/>
      </w:rPr>
      <w:t>重庆</w:t>
    </w:r>
    <w:r>
      <w:rPr>
        <w:rFonts w:hint="eastAsia" w:ascii="方正仿宋_GBK" w:eastAsia="方正仿宋_GBK"/>
        <w:sz w:val="21"/>
        <w:szCs w:val="21"/>
        <w:lang w:val="en-US" w:eastAsia="zh-CN"/>
      </w:rPr>
      <w:t>诚</w:t>
    </w:r>
    <w:r>
      <w:rPr>
        <w:rFonts w:hint="eastAsia" w:ascii="方正仿宋_GBK" w:eastAsia="方正仿宋_GBK"/>
        <w:sz w:val="21"/>
        <w:szCs w:val="21"/>
        <w:lang w:eastAsia="zh-CN"/>
      </w:rPr>
      <w:t>桥实业发展有限公司</w:t>
    </w:r>
    <w:r>
      <w:rPr>
        <w:rFonts w:hint="eastAsia" w:ascii="方正仿宋_GBK" w:eastAsia="方正仿宋_GBK"/>
        <w:sz w:val="21"/>
        <w:szCs w:val="21"/>
      </w:rPr>
      <w:t xml:space="preserve">                                     </w:t>
    </w:r>
    <w:r>
      <w:rPr>
        <w:rFonts w:hint="eastAsia" w:ascii="方正仿宋_GBK" w:eastAsia="方正仿宋_GBK"/>
        <w:sz w:val="21"/>
        <w:szCs w:val="21"/>
        <w:lang w:val="en-US" w:eastAsia="zh-CN"/>
      </w:rPr>
      <w:t xml:space="preserve">  </w:t>
    </w:r>
    <w:r>
      <w:rPr>
        <w:rFonts w:hint="eastAsia" w:ascii="方正仿宋_GBK" w:eastAsia="方正仿宋_GBK"/>
        <w:sz w:val="21"/>
        <w:szCs w:val="21"/>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666CD"/>
    <w:multiLevelType w:val="singleLevel"/>
    <w:tmpl w:val="80D666CD"/>
    <w:lvl w:ilvl="0" w:tentative="0">
      <w:start w:val="4"/>
      <w:numFmt w:val="chineseCounting"/>
      <w:suff w:val="nothing"/>
      <w:lvlText w:val="%1、"/>
      <w:lvlJc w:val="left"/>
      <w:rPr>
        <w:rFonts w:hint="eastAsia"/>
        <w:b/>
        <w:bCs/>
      </w:rPr>
    </w:lvl>
  </w:abstractNum>
  <w:abstractNum w:abstractNumId="1">
    <w:nsid w:val="7B62A644"/>
    <w:multiLevelType w:val="singleLevel"/>
    <w:tmpl w:val="7B62A644"/>
    <w:lvl w:ilvl="0" w:tentative="0">
      <w:start w:val="2"/>
      <w:numFmt w:val="decimal"/>
      <w:suff w:val="nothing"/>
      <w:lvlText w:val="%1、"/>
      <w:lvlJc w:val="left"/>
    </w:lvl>
  </w:abstractNum>
  <w:abstractNum w:abstractNumId="2">
    <w:nsid w:val="7F3924C5"/>
    <w:multiLevelType w:val="singleLevel"/>
    <w:tmpl w:val="7F3924C5"/>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4ZTkyNjc5YTU4YTBhZDRlYzJlZmI0NGY0NDcwNTkifQ=="/>
  </w:docVars>
  <w:rsids>
    <w:rsidRoot w:val="08D069EB"/>
    <w:rsid w:val="00635280"/>
    <w:rsid w:val="02EB2E1C"/>
    <w:rsid w:val="042B209A"/>
    <w:rsid w:val="04C60741"/>
    <w:rsid w:val="06DE0B62"/>
    <w:rsid w:val="08D069EB"/>
    <w:rsid w:val="0F35244D"/>
    <w:rsid w:val="13CB125D"/>
    <w:rsid w:val="15A066BB"/>
    <w:rsid w:val="1C485D0F"/>
    <w:rsid w:val="276E48E5"/>
    <w:rsid w:val="28F42498"/>
    <w:rsid w:val="2C8B099B"/>
    <w:rsid w:val="2EE00DC9"/>
    <w:rsid w:val="2FB13E9F"/>
    <w:rsid w:val="308817AC"/>
    <w:rsid w:val="345509DA"/>
    <w:rsid w:val="36E46BBC"/>
    <w:rsid w:val="37750BF1"/>
    <w:rsid w:val="3B971F62"/>
    <w:rsid w:val="40F41E3E"/>
    <w:rsid w:val="45E306D3"/>
    <w:rsid w:val="46767473"/>
    <w:rsid w:val="471D2F88"/>
    <w:rsid w:val="47BC71E7"/>
    <w:rsid w:val="494B2817"/>
    <w:rsid w:val="4A7B72A6"/>
    <w:rsid w:val="54107744"/>
    <w:rsid w:val="54865202"/>
    <w:rsid w:val="63E30A17"/>
    <w:rsid w:val="66431D93"/>
    <w:rsid w:val="6A02356F"/>
    <w:rsid w:val="6AD541DF"/>
    <w:rsid w:val="6D521732"/>
    <w:rsid w:val="6DA25BCF"/>
    <w:rsid w:val="716B017F"/>
    <w:rsid w:val="738C68AB"/>
    <w:rsid w:val="73AD06FF"/>
    <w:rsid w:val="75903794"/>
    <w:rsid w:val="780F157A"/>
    <w:rsid w:val="7DC5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5"/>
    <w:next w:val="5"/>
    <w:link w:val="26"/>
    <w:qFormat/>
    <w:uiPriority w:val="0"/>
    <w:pPr>
      <w:keepNext/>
      <w:keepLines/>
      <w:spacing w:before="340" w:beforeLines="0" w:beforeAutospacing="0" w:after="330" w:afterLines="0" w:afterAutospacing="0" w:line="240" w:lineRule="auto"/>
      <w:outlineLvl w:val="0"/>
    </w:pPr>
    <w:rPr>
      <w:rFonts w:ascii="Times New Roman" w:hAnsi="Times New Roman" w:eastAsia="方正小标宋_GBK"/>
      <w:b w:val="0"/>
      <w:kern w:val="44"/>
      <w:sz w:val="44"/>
    </w:rPr>
  </w:style>
  <w:style w:type="paragraph" w:styleId="6">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qFormat/>
    <w:uiPriority w:val="0"/>
    <w:pPr>
      <w:keepNext/>
      <w:keepLines/>
      <w:spacing w:before="260" w:after="260" w:line="413" w:lineRule="auto"/>
      <w:outlineLvl w:val="2"/>
    </w:pPr>
    <w:rPr>
      <w:b/>
      <w:sz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ind w:firstLine="420" w:firstLineChars="100"/>
      <w:jc w:val="left"/>
    </w:pPr>
  </w:style>
  <w:style w:type="paragraph" w:styleId="3">
    <w:name w:val="Body Text"/>
    <w:basedOn w:val="1"/>
    <w:next w:val="1"/>
    <w:qFormat/>
    <w:uiPriority w:val="99"/>
    <w:rPr>
      <w:rFonts w:ascii="仿宋_GB2312" w:eastAsia="仿宋_GB2312"/>
      <w:sz w:val="32"/>
    </w:rPr>
  </w:style>
  <w:style w:type="paragraph" w:styleId="5">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Body Text Indent"/>
    <w:basedOn w:val="1"/>
    <w:unhideWhenUsed/>
    <w:qFormat/>
    <w:uiPriority w:val="0"/>
    <w:pPr>
      <w:ind w:firstLine="771" w:firstLineChars="257"/>
    </w:pPr>
    <w:rPr>
      <w:rFonts w:eastAsia="仿宋_GB2312"/>
      <w:sz w:val="30"/>
      <w:szCs w:val="20"/>
    </w:rPr>
  </w:style>
  <w:style w:type="paragraph" w:styleId="9">
    <w:name w:val="Plain Text"/>
    <w:basedOn w:val="1"/>
    <w:qFormat/>
    <w:uiPriority w:val="0"/>
    <w:rPr>
      <w:rFonts w:ascii="宋体" w:hAnsi="Courier New"/>
      <w:sz w:val="21"/>
    </w:rPr>
  </w:style>
  <w:style w:type="paragraph" w:styleId="10">
    <w:name w:val="Date"/>
    <w:basedOn w:val="1"/>
    <w:next w:val="1"/>
    <w:qFormat/>
    <w:uiPriority w:val="0"/>
  </w:style>
  <w:style w:type="paragraph" w:styleId="11">
    <w:name w:val="Body Text Indent 2"/>
    <w:basedOn w:val="1"/>
    <w:qFormat/>
    <w:uiPriority w:val="0"/>
    <w:pPr>
      <w:snapToGrid w:val="0"/>
      <w:spacing w:line="560" w:lineRule="atLeast"/>
      <w:ind w:firstLine="540"/>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spacing w:line="180" w:lineRule="auto"/>
      <w:jc w:val="center"/>
    </w:pPr>
    <w:rPr>
      <w:sz w:val="30"/>
    </w:rPr>
  </w:style>
  <w:style w:type="paragraph" w:styleId="15">
    <w:name w:val="toc 2"/>
    <w:basedOn w:val="1"/>
    <w:next w:val="1"/>
    <w:qFormat/>
    <w:uiPriority w:val="39"/>
    <w:pPr>
      <w:ind w:left="420" w:leftChars="200"/>
    </w:pPr>
  </w:style>
  <w:style w:type="character" w:styleId="18">
    <w:name w:val="page number"/>
    <w:qFormat/>
    <w:uiPriority w:val="0"/>
  </w:style>
  <w:style w:type="character" w:styleId="19">
    <w:name w:val="Hyperlink"/>
    <w:qFormat/>
    <w:uiPriority w:val="99"/>
    <w:rPr>
      <w:color w:val="0000FF"/>
      <w:u w:val="single"/>
    </w:rPr>
  </w:style>
  <w:style w:type="paragraph" w:customStyle="1" w:styleId="20">
    <w:name w:val="1"/>
    <w:basedOn w:val="1"/>
    <w:next w:val="9"/>
    <w:qFormat/>
    <w:uiPriority w:val="0"/>
    <w:rPr>
      <w:rFonts w:ascii="宋体" w:hAnsi="Courier New"/>
      <w:sz w:val="21"/>
    </w:rPr>
  </w:style>
  <w:style w:type="character" w:customStyle="1" w:styleId="21">
    <w:name w:val="font21"/>
    <w:basedOn w:val="17"/>
    <w:qFormat/>
    <w:uiPriority w:val="0"/>
    <w:rPr>
      <w:rFonts w:hint="eastAsia" w:ascii="方正仿宋_GBK" w:hAnsi="方正仿宋_GBK" w:eastAsia="方正仿宋_GBK" w:cs="方正仿宋_GBK"/>
      <w:color w:val="000000"/>
      <w:sz w:val="22"/>
      <w:szCs w:val="22"/>
      <w:u w:val="none"/>
    </w:rPr>
  </w:style>
  <w:style w:type="character" w:customStyle="1" w:styleId="22">
    <w:name w:val="font31"/>
    <w:basedOn w:val="17"/>
    <w:qFormat/>
    <w:uiPriority w:val="0"/>
    <w:rPr>
      <w:rFonts w:hint="eastAsia" w:ascii="方正仿宋_GBK" w:hAnsi="方正仿宋_GBK" w:eastAsia="方正仿宋_GBK" w:cs="方正仿宋_GBK"/>
      <w:color w:val="000000"/>
      <w:sz w:val="24"/>
      <w:szCs w:val="24"/>
      <w:u w:val="none"/>
    </w:rPr>
  </w:style>
  <w:style w:type="character" w:customStyle="1" w:styleId="23">
    <w:name w:val="font11"/>
    <w:basedOn w:val="17"/>
    <w:qFormat/>
    <w:uiPriority w:val="0"/>
    <w:rPr>
      <w:rFonts w:hint="eastAsia" w:ascii="宋体" w:hAnsi="宋体" w:eastAsia="宋体" w:cs="宋体"/>
      <w:color w:val="000000"/>
      <w:sz w:val="22"/>
      <w:szCs w:val="22"/>
      <w:u w:val="none"/>
    </w:rPr>
  </w:style>
  <w:style w:type="character" w:customStyle="1" w:styleId="24">
    <w:name w:val="font71"/>
    <w:basedOn w:val="17"/>
    <w:qFormat/>
    <w:uiPriority w:val="0"/>
    <w:rPr>
      <w:rFonts w:hint="eastAsia" w:ascii="微软雅黑" w:hAnsi="微软雅黑" w:eastAsia="微软雅黑" w:cs="微软雅黑"/>
      <w:color w:val="000000"/>
      <w:sz w:val="20"/>
      <w:szCs w:val="20"/>
      <w:u w:val="none"/>
    </w:rPr>
  </w:style>
  <w:style w:type="character" w:customStyle="1" w:styleId="25">
    <w:name w:val="font91"/>
    <w:basedOn w:val="17"/>
    <w:qFormat/>
    <w:uiPriority w:val="0"/>
    <w:rPr>
      <w:rFonts w:ascii="Arial" w:hAnsi="Arial" w:cs="Arial"/>
      <w:color w:val="000000"/>
      <w:sz w:val="20"/>
      <w:szCs w:val="20"/>
      <w:u w:val="none"/>
    </w:rPr>
  </w:style>
  <w:style w:type="character" w:customStyle="1" w:styleId="26">
    <w:name w:val="标题 1 Char"/>
    <w:link w:val="4"/>
    <w:qFormat/>
    <w:uiPriority w:val="0"/>
    <w:rPr>
      <w:rFonts w:ascii="Times New Roman" w:hAnsi="Times New Roman" w:eastAsia="方正小标宋_GBK"/>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53</Pages>
  <Words>22252</Words>
  <Characters>25760</Characters>
  <Lines>0</Lines>
  <Paragraphs>0</Paragraphs>
  <TotalTime>0</TotalTime>
  <ScaleCrop>false</ScaleCrop>
  <LinksUpToDate>false</LinksUpToDate>
  <CharactersWithSpaces>27762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2022-08-19T09:02:00Z</dcterms:created>
  <dc:creator>admin</dc:creator>
  <cp:lastModifiedBy>时光、</cp:lastModifiedBy>
  <cp:lastPrinted>2023-02-23T07:40:00Z</cp:lastPrinted>
  <dcterms:modified xsi:type="dcterms:W3CDTF">2023-03-13T01:36:56Z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E019F8227E904EA78EA5BA7BB85D989D</vt:lpwstr>
  </property>
</Properties>
</file>