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宋体" w:eastAsia="方正仿宋_GBK"/>
          <w:lang w:eastAsia="zh-CN"/>
        </w:rPr>
      </w:pPr>
    </w:p>
    <w:p>
      <w:pPr>
        <w:jc w:val="center"/>
        <w:rPr>
          <w:rFonts w:hint="eastAsia" w:ascii="宋体" w:hAnsi="宋体"/>
        </w:rPr>
      </w:pPr>
    </w:p>
    <w:p>
      <w:pPr>
        <w:jc w:val="center"/>
        <w:rPr>
          <w:rFonts w:hint="eastAsia" w:ascii="宋体" w:hAnsi="宋体"/>
        </w:rPr>
      </w:pPr>
    </w:p>
    <w:p>
      <w:pPr>
        <w:spacing w:line="1600" w:lineRule="exact"/>
        <w:jc w:val="center"/>
        <w:outlineLvl w:val="0"/>
        <w:rPr>
          <w:rFonts w:hint="eastAsia" w:ascii="方正黑体_GBK" w:hAnsi="宋体" w:eastAsia="方正黑体_GBK"/>
          <w:sz w:val="130"/>
          <w:szCs w:val="130"/>
        </w:rPr>
      </w:pPr>
      <w:r>
        <w:rPr>
          <w:rFonts w:hint="eastAsia" w:ascii="方正黑体_GBK" w:hAnsi="宋体" w:eastAsia="方正黑体_GBK"/>
          <w:sz w:val="130"/>
          <w:szCs w:val="130"/>
        </w:rPr>
        <w:t>竞争性谈判文件</w:t>
      </w: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500" w:lineRule="exact"/>
        <w:ind w:firstLine="720" w:firstLineChars="200"/>
        <w:outlineLvl w:val="0"/>
        <w:rPr>
          <w:rFonts w:hint="eastAsia" w:ascii="方正小标宋_GBK" w:hAnsi="宋体" w:eastAsia="方正小标宋_GBK"/>
          <w:sz w:val="36"/>
          <w:szCs w:val="36"/>
          <w:lang w:eastAsia="zh-CN"/>
        </w:rPr>
      </w:pPr>
      <w:r>
        <w:rPr>
          <w:rFonts w:hint="eastAsia" w:ascii="方正小标宋_GBK" w:hAnsi="宋体" w:eastAsia="方正小标宋_GBK"/>
          <w:sz w:val="36"/>
          <w:szCs w:val="36"/>
        </w:rPr>
        <w:t>谈判项目名称：建桥B区工业</w:t>
      </w:r>
      <w:bookmarkStart w:id="174" w:name="_GoBack"/>
      <w:bookmarkEnd w:id="174"/>
      <w:r>
        <w:rPr>
          <w:rFonts w:hint="eastAsia" w:ascii="方正小标宋_GBK" w:hAnsi="宋体" w:eastAsia="方正小标宋_GBK"/>
          <w:sz w:val="36"/>
          <w:szCs w:val="36"/>
        </w:rPr>
        <w:t>废水集中处理设施仪器、仪表采购</w:t>
      </w:r>
      <w:r>
        <w:rPr>
          <w:rFonts w:hint="eastAsia" w:ascii="方正小标宋_GBK" w:hAnsi="宋体" w:eastAsia="方正小标宋_GBK"/>
          <w:sz w:val="36"/>
          <w:szCs w:val="36"/>
          <w:lang w:eastAsia="zh-CN"/>
        </w:rPr>
        <w:t>项目（第二次）</w:t>
      </w: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500" w:lineRule="exact"/>
        <w:jc w:val="center"/>
        <w:outlineLvl w:val="0"/>
        <w:rPr>
          <w:rFonts w:hint="default" w:ascii="方正小标宋_GBK" w:eastAsia="方正小标宋_GBK"/>
          <w:sz w:val="36"/>
          <w:szCs w:val="36"/>
          <w:lang w:val="en-US" w:eastAsia="zh-CN"/>
        </w:rPr>
      </w:pPr>
      <w:r>
        <w:rPr>
          <w:rFonts w:hint="eastAsia" w:ascii="方正小标宋_GBK" w:eastAsia="方正小标宋_GBK"/>
          <w:sz w:val="36"/>
          <w:szCs w:val="36"/>
        </w:rPr>
        <w:t>采购人：</w:t>
      </w:r>
      <w:r>
        <w:rPr>
          <w:rFonts w:hint="eastAsia" w:ascii="方正小标宋_GBK" w:eastAsia="方正小标宋_GBK"/>
          <w:sz w:val="36"/>
          <w:szCs w:val="36"/>
          <w:lang w:eastAsia="zh-CN"/>
        </w:rPr>
        <w:t>重庆建桥实业发展有限公司</w:t>
      </w:r>
      <w:r>
        <w:rPr>
          <w:rFonts w:hint="eastAsia" w:ascii="方正小标宋_GBK" w:eastAsia="方正小标宋_GBK"/>
          <w:sz w:val="36"/>
          <w:szCs w:val="36"/>
          <w:lang w:val="en-US" w:eastAsia="zh-CN"/>
        </w:rPr>
        <w:t xml:space="preserve">    </w:t>
      </w:r>
    </w:p>
    <w:p>
      <w:pPr>
        <w:spacing w:line="720" w:lineRule="exact"/>
        <w:jc w:val="center"/>
        <w:outlineLvl w:val="0"/>
        <w:rPr>
          <w:rFonts w:hint="eastAsia" w:ascii="方正黑体_GBK" w:hAnsi="宋体" w:eastAsia="方正黑体_GBK"/>
          <w:sz w:val="48"/>
          <w:szCs w:val="32"/>
        </w:rPr>
      </w:pPr>
      <w:r>
        <w:rPr>
          <w:rFonts w:hint="eastAsia" w:ascii="方正小标宋_GBK" w:hAnsi="宋体" w:eastAsia="方正小标宋_GBK"/>
          <w:sz w:val="36"/>
          <w:szCs w:val="36"/>
        </w:rPr>
        <w:t>二〇二二年八月</w:t>
      </w:r>
    </w:p>
    <w:p>
      <w:pPr>
        <w:spacing w:line="480" w:lineRule="exact"/>
        <w:outlineLvl w:val="0"/>
        <w:rPr>
          <w:rFonts w:ascii="方正黑体_GBK" w:eastAsia="方正黑体_GBK"/>
          <w:sz w:val="44"/>
          <w:szCs w:val="28"/>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spacing w:line="480" w:lineRule="exact"/>
        <w:jc w:val="center"/>
        <w:outlineLvl w:val="0"/>
        <w:rPr>
          <w:rFonts w:hint="eastAsia" w:ascii="方正黑体_GBK" w:eastAsia="方正黑体_GBK"/>
          <w:sz w:val="44"/>
          <w:szCs w:val="28"/>
        </w:rPr>
      </w:pPr>
      <w:r>
        <w:rPr>
          <w:rFonts w:hint="eastAsia" w:ascii="方正黑体_GBK" w:eastAsia="方正黑体_GBK"/>
          <w:sz w:val="44"/>
          <w:szCs w:val="28"/>
        </w:rPr>
        <w:t>目   录</w:t>
      </w:r>
    </w:p>
    <w:p>
      <w:pPr>
        <w:pStyle w:val="12"/>
        <w:tabs>
          <w:tab w:val="right" w:leader="dot" w:pos="9402"/>
        </w:tabs>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rPr>
          <w:rStyle w:val="16"/>
        </w:rPr>
        <w:fldChar w:fldCharType="begin"/>
      </w:r>
      <w:r>
        <w:rPr>
          <w:rStyle w:val="16"/>
        </w:rPr>
        <w:instrText xml:space="preserve"> </w:instrText>
      </w:r>
      <w:r>
        <w:instrText xml:space="preserve">HYPERLINK \l "_Toc110936381"</w:instrText>
      </w:r>
      <w:r>
        <w:rPr>
          <w:rStyle w:val="16"/>
        </w:rPr>
        <w:instrText xml:space="preserve"> </w:instrText>
      </w:r>
      <w:r>
        <w:rPr>
          <w:rStyle w:val="16"/>
        </w:rPr>
        <w:fldChar w:fldCharType="separate"/>
      </w:r>
      <w:r>
        <w:rPr>
          <w:rStyle w:val="16"/>
          <w:rFonts w:hint="eastAsia" w:ascii="方正小标宋_GBK" w:eastAsia="方正小标宋_GBK"/>
        </w:rPr>
        <w:t>第一篇</w:t>
      </w:r>
      <w:r>
        <w:rPr>
          <w:rStyle w:val="16"/>
          <w:rFonts w:ascii="方正小标宋_GBK" w:eastAsia="方正小标宋_GBK"/>
        </w:rPr>
        <w:t xml:space="preserve">  </w:t>
      </w:r>
      <w:r>
        <w:rPr>
          <w:rStyle w:val="16"/>
          <w:rFonts w:hint="eastAsia" w:ascii="方正小标宋_GBK" w:eastAsia="方正小标宋_GBK"/>
        </w:rPr>
        <w:t>竞争性谈判邀请书</w:t>
      </w:r>
      <w:r>
        <w:tab/>
      </w:r>
      <w:r>
        <w:fldChar w:fldCharType="begin"/>
      </w:r>
      <w:r>
        <w:instrText xml:space="preserve"> PAGEREF _Toc110936381 \h </w:instrText>
      </w:r>
      <w:r>
        <w:fldChar w:fldCharType="separate"/>
      </w:r>
      <w:r>
        <w:t>- 3 -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"_Toc110936382"</w:instrText>
      </w:r>
      <w:r>
        <w:rPr>
          <w:rStyle w:val="16"/>
        </w:rPr>
        <w:instrText xml:space="preserve"> </w:instrText>
      </w:r>
      <w:r>
        <w:rPr>
          <w:rStyle w:val="16"/>
        </w:rPr>
        <w:fldChar w:fldCharType="separate"/>
      </w:r>
      <w:r>
        <w:rPr>
          <w:rStyle w:val="16"/>
          <w:rFonts w:hint="eastAsia" w:ascii="方正仿宋_GBK" w:hAnsi="宋体" w:eastAsia="方正仿宋_GBK"/>
        </w:rPr>
        <w:t>一、竞争性谈判内容</w:t>
      </w:r>
      <w:r>
        <w:tab/>
      </w:r>
      <w:r>
        <w:fldChar w:fldCharType="begin"/>
      </w:r>
      <w:r>
        <w:instrText xml:space="preserve"> PAGEREF _Toc110936382 \h </w:instrText>
      </w:r>
      <w:r>
        <w:fldChar w:fldCharType="separate"/>
      </w:r>
      <w:r>
        <w:t>- 3 -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"_Toc110936383"</w:instrText>
      </w:r>
      <w:r>
        <w:rPr>
          <w:rStyle w:val="16"/>
        </w:rPr>
        <w:instrText xml:space="preserve"> </w:instrText>
      </w:r>
      <w:r>
        <w:rPr>
          <w:rStyle w:val="16"/>
        </w:rPr>
        <w:fldChar w:fldCharType="separate"/>
      </w:r>
      <w:r>
        <w:rPr>
          <w:rStyle w:val="16"/>
          <w:rFonts w:hint="eastAsia" w:ascii="方正仿宋_GBK" w:hAnsi="宋体" w:eastAsia="方正仿宋_GBK"/>
        </w:rPr>
        <w:t>二、资金来源</w:t>
      </w:r>
      <w:r>
        <w:tab/>
      </w:r>
      <w:r>
        <w:fldChar w:fldCharType="begin"/>
      </w:r>
      <w:r>
        <w:instrText xml:space="preserve"> PAGEREF _Toc110936383 \h </w:instrText>
      </w:r>
      <w:r>
        <w:fldChar w:fldCharType="separate"/>
      </w:r>
      <w:r>
        <w:t>- 3 -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"_Toc110936384"</w:instrText>
      </w:r>
      <w:r>
        <w:rPr>
          <w:rStyle w:val="16"/>
        </w:rPr>
        <w:instrText xml:space="preserve"> </w:instrText>
      </w:r>
      <w:r>
        <w:rPr>
          <w:rStyle w:val="16"/>
        </w:rPr>
        <w:fldChar w:fldCharType="separate"/>
      </w:r>
      <w:r>
        <w:rPr>
          <w:rStyle w:val="16"/>
          <w:rFonts w:hint="eastAsia" w:ascii="方正仿宋_GBK" w:hAnsi="宋体" w:eastAsia="方正仿宋_GBK"/>
        </w:rPr>
        <w:t>三、供应商资格条件</w:t>
      </w:r>
      <w:r>
        <w:tab/>
      </w:r>
      <w:r>
        <w:fldChar w:fldCharType="begin"/>
      </w:r>
      <w:r>
        <w:instrText xml:space="preserve"> PAGEREF _Toc110936384 \h </w:instrText>
      </w:r>
      <w:r>
        <w:fldChar w:fldCharType="separate"/>
      </w:r>
      <w:r>
        <w:t>- 3 -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"_Toc110936385"</w:instrText>
      </w:r>
      <w:r>
        <w:rPr>
          <w:rStyle w:val="16"/>
        </w:rPr>
        <w:instrText xml:space="preserve"> </w:instrText>
      </w:r>
      <w:r>
        <w:rPr>
          <w:rStyle w:val="16"/>
        </w:rPr>
        <w:fldChar w:fldCharType="separate"/>
      </w:r>
      <w:r>
        <w:rPr>
          <w:rStyle w:val="16"/>
          <w:rFonts w:hint="eastAsia" w:ascii="方正仿宋_GBK" w:hAnsi="宋体" w:eastAsia="方正仿宋_GBK"/>
        </w:rPr>
        <w:t>四、谈判有关说明</w:t>
      </w:r>
      <w:r>
        <w:tab/>
      </w:r>
      <w:r>
        <w:fldChar w:fldCharType="begin"/>
      </w:r>
      <w:r>
        <w:instrText xml:space="preserve"> PAGEREF _Toc110936385 \h </w:instrText>
      </w:r>
      <w:r>
        <w:fldChar w:fldCharType="separate"/>
      </w:r>
      <w:r>
        <w:t>- 3 -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"_Toc110936386"</w:instrText>
      </w:r>
      <w:r>
        <w:rPr>
          <w:rStyle w:val="16"/>
        </w:rPr>
        <w:instrText xml:space="preserve"> </w:instrText>
      </w:r>
      <w:r>
        <w:rPr>
          <w:rStyle w:val="16"/>
        </w:rPr>
        <w:fldChar w:fldCharType="separate"/>
      </w:r>
      <w:r>
        <w:rPr>
          <w:rStyle w:val="16"/>
          <w:rFonts w:hint="eastAsia" w:ascii="方正仿宋_GBK" w:hAnsi="宋体" w:eastAsia="方正仿宋_GBK"/>
        </w:rPr>
        <w:t>五、保证金</w:t>
      </w:r>
      <w:r>
        <w:tab/>
      </w:r>
      <w:r>
        <w:fldChar w:fldCharType="begin"/>
      </w:r>
      <w:r>
        <w:instrText xml:space="preserve"> PAGEREF _Toc110936386 \h </w:instrText>
      </w:r>
      <w:r>
        <w:fldChar w:fldCharType="separate"/>
      </w:r>
      <w:r>
        <w:t>- 4 -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"_Toc110936387"</w:instrText>
      </w:r>
      <w:r>
        <w:rPr>
          <w:rStyle w:val="16"/>
        </w:rPr>
        <w:instrText xml:space="preserve"> </w:instrText>
      </w:r>
      <w:r>
        <w:rPr>
          <w:rStyle w:val="16"/>
        </w:rPr>
        <w:fldChar w:fldCharType="separate"/>
      </w:r>
      <w:r>
        <w:rPr>
          <w:rStyle w:val="16"/>
          <w:rFonts w:hint="eastAsia" w:ascii="方正仿宋_GBK" w:hAnsi="宋体" w:eastAsia="方正仿宋_GBK"/>
        </w:rPr>
        <w:t>六、采购项目需落实的政府采购政策</w:t>
      </w:r>
      <w:r>
        <w:tab/>
      </w:r>
      <w:r>
        <w:fldChar w:fldCharType="begin"/>
      </w:r>
      <w:r>
        <w:instrText xml:space="preserve"> PAGEREF _Toc110936387 \h </w:instrText>
      </w:r>
      <w:r>
        <w:fldChar w:fldCharType="separate"/>
      </w:r>
      <w:r>
        <w:t>- 4 -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"_Toc110936388"</w:instrText>
      </w:r>
      <w:r>
        <w:rPr>
          <w:rStyle w:val="16"/>
        </w:rPr>
        <w:instrText xml:space="preserve"> </w:instrText>
      </w:r>
      <w:r>
        <w:rPr>
          <w:rStyle w:val="16"/>
        </w:rPr>
        <w:fldChar w:fldCharType="separate"/>
      </w:r>
      <w:r>
        <w:rPr>
          <w:rStyle w:val="16"/>
          <w:rFonts w:hint="eastAsia" w:ascii="方正仿宋_GBK" w:hAnsi="宋体" w:eastAsia="方正仿宋_GBK"/>
        </w:rPr>
        <w:t>七、其它有关规定</w:t>
      </w:r>
      <w:r>
        <w:tab/>
      </w:r>
      <w:r>
        <w:fldChar w:fldCharType="begin"/>
      </w:r>
      <w:r>
        <w:instrText xml:space="preserve"> PAGEREF _Toc110936388 \h </w:instrText>
      </w:r>
      <w:r>
        <w:fldChar w:fldCharType="separate"/>
      </w:r>
      <w:r>
        <w:t>- 4 -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"_Toc110936389"</w:instrText>
      </w:r>
      <w:r>
        <w:rPr>
          <w:rStyle w:val="16"/>
        </w:rPr>
        <w:instrText xml:space="preserve"> </w:instrText>
      </w:r>
      <w:r>
        <w:rPr>
          <w:rStyle w:val="16"/>
        </w:rPr>
        <w:fldChar w:fldCharType="separate"/>
      </w:r>
      <w:r>
        <w:rPr>
          <w:rStyle w:val="16"/>
          <w:rFonts w:hint="eastAsia" w:ascii="方正仿宋_GBK" w:hAnsi="宋体" w:eastAsia="方正仿宋_GBK"/>
        </w:rPr>
        <w:t>八、联系方式</w:t>
      </w:r>
      <w:r>
        <w:tab/>
      </w:r>
      <w:r>
        <w:fldChar w:fldCharType="begin"/>
      </w:r>
      <w:r>
        <w:instrText xml:space="preserve"> PAGEREF _Toc110936389 \h </w:instrText>
      </w:r>
      <w:r>
        <w:fldChar w:fldCharType="separate"/>
      </w:r>
      <w:r>
        <w:t>- 5 -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"_Toc110936390"</w:instrText>
      </w:r>
      <w:r>
        <w:rPr>
          <w:rStyle w:val="16"/>
        </w:rPr>
        <w:instrText xml:space="preserve"> </w:instrText>
      </w:r>
      <w:r>
        <w:rPr>
          <w:rStyle w:val="16"/>
        </w:rPr>
        <w:fldChar w:fldCharType="separate"/>
      </w:r>
      <w:r>
        <w:rPr>
          <w:rStyle w:val="16"/>
          <w:rFonts w:hint="eastAsia" w:ascii="方正小标宋_GBK" w:eastAsia="方正小标宋_GBK"/>
        </w:rPr>
        <w:t>第二篇</w:t>
      </w:r>
      <w:r>
        <w:rPr>
          <w:rStyle w:val="16"/>
          <w:rFonts w:ascii="方正小标宋_GBK" w:eastAsia="方正小标宋_GBK"/>
        </w:rPr>
        <w:t xml:space="preserve">  </w:t>
      </w:r>
      <w:r>
        <w:rPr>
          <w:rStyle w:val="16"/>
          <w:rFonts w:hint="eastAsia" w:ascii="方正小标宋_GBK" w:eastAsia="方正小标宋_GBK"/>
        </w:rPr>
        <w:t>谈判项目技术（质量）需求</w:t>
      </w:r>
      <w:r>
        <w:tab/>
      </w:r>
      <w:r>
        <w:fldChar w:fldCharType="begin"/>
      </w:r>
      <w:r>
        <w:instrText xml:space="preserve"> PAGEREF _Toc110936390 \h </w:instrText>
      </w:r>
      <w:r>
        <w:fldChar w:fldCharType="separate"/>
      </w:r>
      <w:r>
        <w:t>- 6 -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"_Toc110936391"</w:instrText>
      </w:r>
      <w:r>
        <w:rPr>
          <w:rStyle w:val="16"/>
        </w:rPr>
        <w:instrText xml:space="preserve"> </w:instrText>
      </w:r>
      <w:r>
        <w:rPr>
          <w:rStyle w:val="16"/>
        </w:rPr>
        <w:fldChar w:fldCharType="separate"/>
      </w:r>
      <w:r>
        <w:rPr>
          <w:rStyle w:val="16"/>
          <w:rFonts w:hint="eastAsia" w:ascii="方正仿宋_GBK" w:hAnsi="宋体" w:eastAsia="方正仿宋_GBK"/>
        </w:rPr>
        <w:t>一、项目一览表</w:t>
      </w:r>
      <w:r>
        <w:tab/>
      </w:r>
      <w:r>
        <w:fldChar w:fldCharType="begin"/>
      </w:r>
      <w:r>
        <w:instrText xml:space="preserve"> PAGEREF _Toc110936391 \h </w:instrText>
      </w:r>
      <w:r>
        <w:fldChar w:fldCharType="separate"/>
      </w:r>
      <w:r>
        <w:t>- 6 -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"_Toc110936393"</w:instrText>
      </w:r>
      <w:r>
        <w:rPr>
          <w:rStyle w:val="16"/>
        </w:rPr>
        <w:instrText xml:space="preserve"> </w:instrText>
      </w:r>
      <w:r>
        <w:rPr>
          <w:rStyle w:val="16"/>
        </w:rPr>
        <w:fldChar w:fldCharType="separate"/>
      </w:r>
      <w:r>
        <w:rPr>
          <w:rStyle w:val="16"/>
          <w:rFonts w:hint="eastAsia" w:ascii="方正小标宋_GBK" w:eastAsia="方正小标宋_GBK"/>
        </w:rPr>
        <w:t>第三篇</w:t>
      </w:r>
      <w:r>
        <w:rPr>
          <w:rStyle w:val="16"/>
          <w:rFonts w:ascii="方正小标宋_GBK" w:eastAsia="方正小标宋_GBK"/>
        </w:rPr>
        <w:t xml:space="preserve">  </w:t>
      </w:r>
      <w:r>
        <w:rPr>
          <w:rStyle w:val="16"/>
          <w:rFonts w:hint="eastAsia" w:ascii="方正小标宋_GBK" w:eastAsia="方正小标宋_GBK"/>
        </w:rPr>
        <w:t>谈判项目服务需求</w:t>
      </w:r>
      <w:r>
        <w:tab/>
      </w:r>
      <w:r>
        <w:fldChar w:fldCharType="begin"/>
      </w:r>
      <w:r>
        <w:instrText xml:space="preserve"> PAGEREF _Toc110936393 \h </w:instrText>
      </w:r>
      <w:r>
        <w:fldChar w:fldCharType="separate"/>
      </w:r>
      <w:r>
        <w:t xml:space="preserve">- </w:t>
      </w:r>
      <w:r>
        <w:rPr>
          <w:rFonts w:hint="eastAsia"/>
          <w:lang w:val="en-US" w:eastAsia="zh-CN"/>
        </w:rPr>
        <w:t>9</w:t>
      </w:r>
      <w:r>
        <w:t>-</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"_Toc110936394"</w:instrText>
      </w:r>
      <w:r>
        <w:rPr>
          <w:rStyle w:val="16"/>
        </w:rPr>
        <w:instrText xml:space="preserve"> </w:instrText>
      </w:r>
      <w:r>
        <w:rPr>
          <w:rStyle w:val="16"/>
        </w:rPr>
        <w:fldChar w:fldCharType="separate"/>
      </w:r>
      <w:r>
        <w:rPr>
          <w:rStyle w:val="16"/>
          <w:rFonts w:hint="eastAsia" w:ascii="方正仿宋_GBK" w:hAnsi="宋体" w:eastAsia="方正仿宋_GBK"/>
        </w:rPr>
        <w:t>一、交货时间、地点及验收方式</w:t>
      </w:r>
      <w:r>
        <w:tab/>
      </w:r>
      <w:r>
        <w:fldChar w:fldCharType="begin"/>
      </w:r>
      <w:r>
        <w:instrText xml:space="preserve"> PAGEREF _Toc110936394 \h </w:instrText>
      </w:r>
      <w:r>
        <w:fldChar w:fldCharType="separate"/>
      </w:r>
      <w:r>
        <w:t xml:space="preserve">- </w:t>
      </w:r>
      <w:r>
        <w:rPr>
          <w:rFonts w:hint="eastAsia"/>
          <w:lang w:val="en-US" w:eastAsia="zh-CN"/>
        </w:rPr>
        <w:t>9</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"_Toc110936395"</w:instrText>
      </w:r>
      <w:r>
        <w:rPr>
          <w:rStyle w:val="16"/>
        </w:rPr>
        <w:instrText xml:space="preserve"> </w:instrText>
      </w:r>
      <w:r>
        <w:rPr>
          <w:rStyle w:val="16"/>
        </w:rPr>
        <w:fldChar w:fldCharType="separate"/>
      </w:r>
      <w:r>
        <w:rPr>
          <w:rStyle w:val="16"/>
          <w:rFonts w:hint="eastAsia" w:ascii="方正仿宋_GBK" w:hAnsi="宋体" w:eastAsia="方正仿宋_GBK"/>
        </w:rPr>
        <w:t>二、质量保证及售后服务</w:t>
      </w:r>
      <w:r>
        <w:tab/>
      </w:r>
      <w:r>
        <w:fldChar w:fldCharType="begin"/>
      </w:r>
      <w:r>
        <w:instrText xml:space="preserve"> PAGEREF _Toc110936395 \h </w:instrText>
      </w:r>
      <w:r>
        <w:fldChar w:fldCharType="separate"/>
      </w:r>
      <w:r>
        <w:t xml:space="preserve">- </w:t>
      </w:r>
      <w:r>
        <w:rPr>
          <w:rFonts w:hint="eastAsia"/>
          <w:lang w:val="en-US" w:eastAsia="zh-CN"/>
        </w:rPr>
        <w:t>9</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"_Toc110936396"</w:instrText>
      </w:r>
      <w:r>
        <w:rPr>
          <w:rStyle w:val="16"/>
        </w:rPr>
        <w:instrText xml:space="preserve"> </w:instrText>
      </w:r>
      <w:r>
        <w:rPr>
          <w:rStyle w:val="16"/>
        </w:rPr>
        <w:fldChar w:fldCharType="separate"/>
      </w:r>
      <w:r>
        <w:rPr>
          <w:rStyle w:val="16"/>
          <w:rFonts w:hint="eastAsia" w:ascii="方正仿宋_GBK" w:hAnsi="宋体" w:eastAsia="方正仿宋_GBK"/>
        </w:rPr>
        <w:t>三、报价要求</w:t>
      </w:r>
      <w:r>
        <w:tab/>
      </w:r>
      <w:r>
        <w:fldChar w:fldCharType="begin"/>
      </w:r>
      <w:r>
        <w:instrText xml:space="preserve"> PAGEREF _Toc110936396 \h </w:instrText>
      </w:r>
      <w:r>
        <w:fldChar w:fldCharType="separate"/>
      </w:r>
      <w:r>
        <w:t>- 1</w:t>
      </w:r>
      <w:r>
        <w:rPr>
          <w:rFonts w:hint="eastAsia"/>
          <w:lang w:val="en-US" w:eastAsia="zh-CN"/>
        </w:rPr>
        <w:t>0</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"_Toc110936397"</w:instrText>
      </w:r>
      <w:r>
        <w:rPr>
          <w:rStyle w:val="16"/>
        </w:rPr>
        <w:instrText xml:space="preserve"> </w:instrText>
      </w:r>
      <w:r>
        <w:rPr>
          <w:rStyle w:val="16"/>
        </w:rPr>
        <w:fldChar w:fldCharType="separate"/>
      </w:r>
      <w:r>
        <w:rPr>
          <w:rStyle w:val="16"/>
          <w:rFonts w:hint="eastAsia" w:ascii="方正仿宋_GBK" w:hAnsi="宋体" w:eastAsia="方正仿宋_GBK"/>
        </w:rPr>
        <w:t>四、付款方式</w:t>
      </w:r>
      <w:r>
        <w:tab/>
      </w:r>
      <w:r>
        <w:fldChar w:fldCharType="begin"/>
      </w:r>
      <w:r>
        <w:instrText xml:space="preserve"> PAGEREF _Toc110936397 \h </w:instrText>
      </w:r>
      <w:r>
        <w:fldChar w:fldCharType="separate"/>
      </w:r>
      <w:r>
        <w:t>- 1</w:t>
      </w:r>
      <w:r>
        <w:rPr>
          <w:rFonts w:hint="eastAsia"/>
          <w:lang w:val="en-US" w:eastAsia="zh-CN"/>
        </w:rPr>
        <w:t>0</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"_Toc110936398"</w:instrText>
      </w:r>
      <w:r>
        <w:rPr>
          <w:rStyle w:val="16"/>
        </w:rPr>
        <w:instrText xml:space="preserve"> </w:instrText>
      </w:r>
      <w:r>
        <w:rPr>
          <w:rStyle w:val="16"/>
        </w:rPr>
        <w:fldChar w:fldCharType="separate"/>
      </w:r>
      <w:r>
        <w:rPr>
          <w:rStyle w:val="16"/>
          <w:rFonts w:hint="eastAsia" w:ascii="方正仿宋_GBK" w:hAnsi="宋体" w:eastAsia="方正仿宋_GBK"/>
        </w:rPr>
        <w:t>五、知识产权</w:t>
      </w:r>
      <w:r>
        <w:tab/>
      </w:r>
      <w:r>
        <w:fldChar w:fldCharType="begin"/>
      </w:r>
      <w:r>
        <w:instrText xml:space="preserve"> PAGEREF _Toc110936398 \h </w:instrText>
      </w:r>
      <w:r>
        <w:fldChar w:fldCharType="separate"/>
      </w:r>
      <w:r>
        <w:t>- 1</w:t>
      </w:r>
      <w:r>
        <w:rPr>
          <w:rFonts w:hint="eastAsia"/>
          <w:lang w:val="en-US" w:eastAsia="zh-CN"/>
        </w:rPr>
        <w:t>0</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"_Toc110936399"</w:instrText>
      </w:r>
      <w:r>
        <w:rPr>
          <w:rStyle w:val="16"/>
        </w:rPr>
        <w:instrText xml:space="preserve"> </w:instrText>
      </w:r>
      <w:r>
        <w:rPr>
          <w:rStyle w:val="16"/>
        </w:rPr>
        <w:fldChar w:fldCharType="separate"/>
      </w:r>
      <w:r>
        <w:rPr>
          <w:rStyle w:val="16"/>
          <w:rFonts w:hint="eastAsia" w:ascii="方正仿宋_GBK" w:hAnsi="宋体" w:eastAsia="方正仿宋_GBK"/>
        </w:rPr>
        <w:t>六、培训</w:t>
      </w:r>
      <w:r>
        <w:tab/>
      </w:r>
      <w:r>
        <w:fldChar w:fldCharType="begin"/>
      </w:r>
      <w:r>
        <w:instrText xml:space="preserve"> PAGEREF _Toc110936399 \h </w:instrText>
      </w:r>
      <w:r>
        <w:fldChar w:fldCharType="separate"/>
      </w:r>
      <w:r>
        <w:t>- 1</w:t>
      </w:r>
      <w:r>
        <w:rPr>
          <w:rFonts w:hint="eastAsia"/>
          <w:lang w:val="en-US" w:eastAsia="zh-CN"/>
        </w:rPr>
        <w:t>0</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"_Toc110936400"</w:instrText>
      </w:r>
      <w:r>
        <w:rPr>
          <w:rStyle w:val="16"/>
        </w:rPr>
        <w:instrText xml:space="preserve"> </w:instrText>
      </w:r>
      <w:r>
        <w:rPr>
          <w:rStyle w:val="16"/>
        </w:rPr>
        <w:fldChar w:fldCharType="separate"/>
      </w:r>
      <w:r>
        <w:rPr>
          <w:rStyle w:val="16"/>
          <w:rFonts w:hint="eastAsia" w:ascii="方正仿宋_GBK" w:hAnsi="宋体" w:eastAsia="方正仿宋_GBK"/>
        </w:rPr>
        <w:t>七、技术升级</w:t>
      </w:r>
      <w:r>
        <w:tab/>
      </w:r>
      <w:r>
        <w:fldChar w:fldCharType="begin"/>
      </w:r>
      <w:r>
        <w:instrText xml:space="preserve"> PAGEREF _Toc110936400 \h </w:instrText>
      </w:r>
      <w:r>
        <w:fldChar w:fldCharType="separate"/>
      </w:r>
      <w:r>
        <w:t>- 1</w:t>
      </w:r>
      <w:r>
        <w:rPr>
          <w:rFonts w:hint="eastAsia"/>
          <w:lang w:val="en-US" w:eastAsia="zh-CN"/>
        </w:rPr>
        <w:t>0</w:t>
      </w:r>
      <w:r>
        <w:t>-</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"_Toc110936401"</w:instrText>
      </w:r>
      <w:r>
        <w:rPr>
          <w:rStyle w:val="16"/>
        </w:rPr>
        <w:instrText xml:space="preserve"> </w:instrText>
      </w:r>
      <w:r>
        <w:rPr>
          <w:rStyle w:val="16"/>
        </w:rPr>
        <w:fldChar w:fldCharType="separate"/>
      </w:r>
      <w:r>
        <w:rPr>
          <w:rStyle w:val="16"/>
          <w:rFonts w:hint="eastAsia" w:ascii="方正小标宋_GBK" w:eastAsia="方正小标宋_GBK"/>
        </w:rPr>
        <w:t>第四篇</w:t>
      </w:r>
      <w:r>
        <w:rPr>
          <w:rStyle w:val="16"/>
          <w:rFonts w:ascii="方正小标宋_GBK" w:eastAsia="方正小标宋_GBK"/>
        </w:rPr>
        <w:t xml:space="preserve">  </w:t>
      </w:r>
      <w:r>
        <w:rPr>
          <w:rStyle w:val="16"/>
          <w:rFonts w:hint="eastAsia" w:ascii="方正小标宋_GBK" w:eastAsia="方正小标宋_GBK"/>
        </w:rPr>
        <w:t>采购程序、评定成交的标准、无效谈判及采购终止</w:t>
      </w:r>
      <w:r>
        <w:tab/>
      </w:r>
      <w:r>
        <w:fldChar w:fldCharType="begin"/>
      </w:r>
      <w:r>
        <w:instrText xml:space="preserve"> PAGEREF _Toc110936401 \h </w:instrText>
      </w:r>
      <w:r>
        <w:fldChar w:fldCharType="separate"/>
      </w:r>
      <w:r>
        <w:t>- 1</w:t>
      </w:r>
      <w:r>
        <w:rPr>
          <w:rFonts w:hint="eastAsia"/>
          <w:lang w:val="en-US" w:eastAsia="zh-CN"/>
        </w:rPr>
        <w:t>1</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"_Toc110936402"</w:instrText>
      </w:r>
      <w:r>
        <w:rPr>
          <w:rStyle w:val="16"/>
        </w:rPr>
        <w:instrText xml:space="preserve"> </w:instrText>
      </w:r>
      <w:r>
        <w:rPr>
          <w:rStyle w:val="16"/>
        </w:rPr>
        <w:fldChar w:fldCharType="separate"/>
      </w:r>
      <w:r>
        <w:rPr>
          <w:rStyle w:val="16"/>
          <w:rFonts w:hint="eastAsia" w:ascii="方正仿宋_GBK" w:hAnsi="宋体" w:eastAsia="方正仿宋_GBK"/>
        </w:rPr>
        <w:t>一、采购程序</w:t>
      </w:r>
      <w:r>
        <w:tab/>
      </w:r>
      <w:r>
        <w:fldChar w:fldCharType="begin"/>
      </w:r>
      <w:r>
        <w:instrText xml:space="preserve"> PAGEREF _Toc110936402 \h </w:instrText>
      </w:r>
      <w:r>
        <w:fldChar w:fldCharType="separate"/>
      </w:r>
      <w:r>
        <w:t>- 1</w:t>
      </w:r>
      <w:r>
        <w:rPr>
          <w:rFonts w:hint="eastAsia"/>
          <w:lang w:val="en-US" w:eastAsia="zh-CN"/>
        </w:rPr>
        <w:t>1</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"_Toc110936403"</w:instrText>
      </w:r>
      <w:r>
        <w:rPr>
          <w:rStyle w:val="16"/>
        </w:rPr>
        <w:instrText xml:space="preserve"> </w:instrText>
      </w:r>
      <w:r>
        <w:rPr>
          <w:rStyle w:val="16"/>
        </w:rPr>
        <w:fldChar w:fldCharType="separate"/>
      </w:r>
      <w:r>
        <w:rPr>
          <w:rStyle w:val="16"/>
          <w:rFonts w:hint="eastAsia" w:ascii="方正仿宋_GBK" w:hAnsi="宋体" w:eastAsia="方正仿宋_GBK"/>
        </w:rPr>
        <w:t>二、评定成交的标准</w:t>
      </w:r>
      <w:r>
        <w:tab/>
      </w:r>
      <w:r>
        <w:fldChar w:fldCharType="begin"/>
      </w:r>
      <w:r>
        <w:instrText xml:space="preserve"> PAGEREF _Toc110936403 \h </w:instrText>
      </w:r>
      <w:r>
        <w:fldChar w:fldCharType="separate"/>
      </w:r>
      <w:r>
        <w:t>- 1</w:t>
      </w:r>
      <w:r>
        <w:rPr>
          <w:rFonts w:hint="eastAsia"/>
          <w:lang w:val="en-US" w:eastAsia="zh-CN"/>
        </w:rPr>
        <w:t>2</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"_Toc110936404"</w:instrText>
      </w:r>
      <w:r>
        <w:rPr>
          <w:rStyle w:val="16"/>
        </w:rPr>
        <w:instrText xml:space="preserve"> </w:instrText>
      </w:r>
      <w:r>
        <w:rPr>
          <w:rStyle w:val="16"/>
        </w:rPr>
        <w:fldChar w:fldCharType="separate"/>
      </w:r>
      <w:r>
        <w:rPr>
          <w:rStyle w:val="16"/>
          <w:rFonts w:hint="eastAsia" w:ascii="方正仿宋_GBK" w:hAnsi="宋体" w:eastAsia="方正仿宋_GBK"/>
        </w:rPr>
        <w:t>三、无效谈判</w:t>
      </w:r>
      <w:r>
        <w:tab/>
      </w:r>
      <w:r>
        <w:fldChar w:fldCharType="begin"/>
      </w:r>
      <w:r>
        <w:instrText xml:space="preserve"> PAGEREF _Toc110936404 \h </w:instrText>
      </w:r>
      <w:r>
        <w:fldChar w:fldCharType="separate"/>
      </w:r>
      <w:r>
        <w:t>- 1</w:t>
      </w:r>
      <w:r>
        <w:rPr>
          <w:rFonts w:hint="eastAsia"/>
          <w:lang w:val="en-US" w:eastAsia="zh-CN"/>
        </w:rPr>
        <w:t>3</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"_Toc110936405"</w:instrText>
      </w:r>
      <w:r>
        <w:rPr>
          <w:rStyle w:val="16"/>
        </w:rPr>
        <w:instrText xml:space="preserve"> </w:instrText>
      </w:r>
      <w:r>
        <w:rPr>
          <w:rStyle w:val="16"/>
        </w:rPr>
        <w:fldChar w:fldCharType="separate"/>
      </w:r>
      <w:r>
        <w:rPr>
          <w:rStyle w:val="16"/>
          <w:rFonts w:hint="eastAsia" w:ascii="方正仿宋_GBK" w:hAnsi="宋体" w:eastAsia="方正仿宋_GBK"/>
        </w:rPr>
        <w:t>四、采购终止</w:t>
      </w:r>
      <w:r>
        <w:tab/>
      </w:r>
      <w:r>
        <w:fldChar w:fldCharType="begin"/>
      </w:r>
      <w:r>
        <w:instrText xml:space="preserve"> PAGEREF _Toc110936405 \h </w:instrText>
      </w:r>
      <w:r>
        <w:fldChar w:fldCharType="separate"/>
      </w:r>
      <w:r>
        <w:t>- 1</w:t>
      </w:r>
      <w:r>
        <w:rPr>
          <w:rFonts w:hint="eastAsia"/>
          <w:lang w:val="en-US" w:eastAsia="zh-CN"/>
        </w:rPr>
        <w:t>4</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"_Toc110936406"</w:instrText>
      </w:r>
      <w:r>
        <w:rPr>
          <w:rStyle w:val="16"/>
        </w:rPr>
        <w:instrText xml:space="preserve"> </w:instrText>
      </w:r>
      <w:r>
        <w:rPr>
          <w:rStyle w:val="16"/>
        </w:rPr>
        <w:fldChar w:fldCharType="separate"/>
      </w:r>
      <w:r>
        <w:rPr>
          <w:rStyle w:val="16"/>
          <w:rFonts w:hint="eastAsia" w:ascii="方正小标宋_GBK" w:eastAsia="方正小标宋_GBK"/>
        </w:rPr>
        <w:t>第五篇</w:t>
      </w:r>
      <w:r>
        <w:rPr>
          <w:rStyle w:val="16"/>
          <w:rFonts w:ascii="方正小标宋_GBK" w:eastAsia="方正小标宋_GBK"/>
        </w:rPr>
        <w:t xml:space="preserve">  </w:t>
      </w:r>
      <w:r>
        <w:rPr>
          <w:rStyle w:val="16"/>
          <w:rFonts w:hint="eastAsia" w:ascii="方正小标宋_GBK" w:eastAsia="方正小标宋_GBK"/>
        </w:rPr>
        <w:t>供应商须知</w:t>
      </w:r>
      <w:r>
        <w:tab/>
      </w:r>
      <w:r>
        <w:fldChar w:fldCharType="begin"/>
      </w:r>
      <w:r>
        <w:instrText xml:space="preserve"> PAGEREF _Toc110936406 \h </w:instrText>
      </w:r>
      <w:r>
        <w:fldChar w:fldCharType="separate"/>
      </w:r>
      <w:r>
        <w:t xml:space="preserve">- </w:t>
      </w:r>
      <w:r>
        <w:rPr>
          <w:rFonts w:hint="eastAsia"/>
          <w:lang w:val="en-US" w:eastAsia="zh-CN"/>
        </w:rPr>
        <w:t>15</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"_Toc110936407"</w:instrText>
      </w:r>
      <w:r>
        <w:rPr>
          <w:rStyle w:val="16"/>
        </w:rPr>
        <w:instrText xml:space="preserve"> </w:instrText>
      </w:r>
      <w:r>
        <w:rPr>
          <w:rStyle w:val="16"/>
        </w:rPr>
        <w:fldChar w:fldCharType="separate"/>
      </w:r>
      <w:r>
        <w:rPr>
          <w:rStyle w:val="16"/>
          <w:rFonts w:hint="eastAsia" w:ascii="方正仿宋_GBK" w:hAnsi="宋体" w:eastAsia="方正仿宋_GBK"/>
        </w:rPr>
        <w:t>一、谈判费用</w:t>
      </w:r>
      <w:r>
        <w:tab/>
      </w:r>
      <w:r>
        <w:fldChar w:fldCharType="begin"/>
      </w:r>
      <w:r>
        <w:instrText xml:space="preserve"> PAGEREF _Toc110936407 \h </w:instrText>
      </w:r>
      <w:r>
        <w:fldChar w:fldCharType="separate"/>
      </w:r>
      <w:r>
        <w:t xml:space="preserve">- </w:t>
      </w:r>
      <w:r>
        <w:rPr>
          <w:rFonts w:hint="eastAsia"/>
          <w:lang w:val="en-US" w:eastAsia="zh-CN"/>
        </w:rPr>
        <w:t>15</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"_Toc110936408"</w:instrText>
      </w:r>
      <w:r>
        <w:rPr>
          <w:rStyle w:val="16"/>
        </w:rPr>
        <w:instrText xml:space="preserve"> </w:instrText>
      </w:r>
      <w:r>
        <w:rPr>
          <w:rStyle w:val="16"/>
        </w:rPr>
        <w:fldChar w:fldCharType="separate"/>
      </w:r>
      <w:r>
        <w:rPr>
          <w:rStyle w:val="16"/>
          <w:rFonts w:hint="eastAsia" w:ascii="方正仿宋_GBK" w:hAnsi="宋体" w:eastAsia="方正仿宋_GBK"/>
        </w:rPr>
        <w:t>二、竞争性谈判文件</w:t>
      </w:r>
      <w:r>
        <w:tab/>
      </w:r>
      <w:r>
        <w:fldChar w:fldCharType="begin"/>
      </w:r>
      <w:r>
        <w:instrText xml:space="preserve"> PAGEREF _Toc110936408 \h </w:instrText>
      </w:r>
      <w:r>
        <w:fldChar w:fldCharType="separate"/>
      </w:r>
      <w:r>
        <w:t xml:space="preserve">- </w:t>
      </w:r>
      <w:r>
        <w:rPr>
          <w:rFonts w:hint="eastAsia"/>
          <w:lang w:val="en-US" w:eastAsia="zh-CN"/>
        </w:rPr>
        <w:t>15</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"_Toc110936409"</w:instrText>
      </w:r>
      <w:r>
        <w:rPr>
          <w:rStyle w:val="16"/>
        </w:rPr>
        <w:instrText xml:space="preserve"> </w:instrText>
      </w:r>
      <w:r>
        <w:rPr>
          <w:rStyle w:val="16"/>
        </w:rPr>
        <w:fldChar w:fldCharType="separate"/>
      </w:r>
      <w:r>
        <w:rPr>
          <w:rStyle w:val="16"/>
          <w:rFonts w:hint="eastAsia" w:ascii="方正仿宋_GBK" w:hAnsi="宋体" w:eastAsia="方正仿宋_GBK"/>
        </w:rPr>
        <w:t>三、谈判要求</w:t>
      </w:r>
      <w:r>
        <w:tab/>
      </w:r>
      <w:r>
        <w:fldChar w:fldCharType="begin"/>
      </w:r>
      <w:r>
        <w:instrText xml:space="preserve"> PAGEREF _Toc110936409 \h </w:instrText>
      </w:r>
      <w:r>
        <w:fldChar w:fldCharType="separate"/>
      </w:r>
      <w:r>
        <w:t xml:space="preserve">- </w:t>
      </w:r>
      <w:r>
        <w:rPr>
          <w:rFonts w:hint="eastAsia"/>
          <w:lang w:val="en-US" w:eastAsia="zh-CN"/>
        </w:rPr>
        <w:t>15</w:t>
      </w:r>
      <w:r>
        <w:t xml:space="preserve"> -</w:t>
      </w:r>
      <w:r>
        <w:fldChar w:fldCharType="end"/>
      </w:r>
      <w:r>
        <w:rPr>
          <w:rStyle w:val="16"/>
        </w:rPr>
        <w:fldChar w:fldCharType="end"/>
      </w:r>
    </w:p>
    <w:p>
      <w:pPr>
        <w:pStyle w:val="12"/>
        <w:tabs>
          <w:tab w:val="right" w:leader="dot" w:pos="9402"/>
        </w:tabs>
        <w:ind w:left="560"/>
        <w:rPr>
          <w:rFonts w:hint="eastAsia" w:ascii="方正仿宋_GBK" w:hAnsi="方正仿宋_GBK" w:eastAsia="方正仿宋_GBK" w:cs="方正仿宋_GBK"/>
          <w:sz w:val="21"/>
          <w:szCs w:val="22"/>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"_Toc110936410"</w:instrText>
      </w:r>
      <w:r>
        <w:rPr>
          <w:rStyle w:val="16"/>
          <w:rFonts w:hint="eastAsia" w:ascii="方正仿宋_GBK" w:hAnsi="方正仿宋_GBK" w:eastAsia="方正仿宋_GBK" w:cs="方正仿宋_GBK"/>
        </w:rPr>
        <w:instrText xml:space="preserve">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rPr>
        <w:t>四、</w:t>
      </w:r>
      <w:r>
        <w:rPr>
          <w:rStyle w:val="16"/>
          <w:rFonts w:hint="eastAsia" w:ascii="方正仿宋_GBK" w:hAnsi="方正仿宋_GBK" w:eastAsia="方正仿宋_GBK" w:cs="方正仿宋_GBK"/>
        </w:rPr>
        <w:fldChar w:fldCharType="end"/>
      </w: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"_Toc110936411"</w:instrText>
      </w:r>
      <w:r>
        <w:rPr>
          <w:rStyle w:val="16"/>
          <w:rFonts w:hint="eastAsia" w:ascii="方正仿宋_GBK" w:hAnsi="方正仿宋_GBK" w:eastAsia="方正仿宋_GBK" w:cs="方正仿宋_GBK"/>
        </w:rPr>
        <w:instrText xml:space="preserve">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rPr>
        <w:t>成交通知</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_Toc110936411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lang w:val="en-US" w:eastAsia="zh-CN"/>
        </w:rPr>
        <w:t>16</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rPr>
        <w:fldChar w:fldCharType="end"/>
      </w:r>
      <w:r>
        <w:rPr>
          <w:rStyle w:val="16"/>
          <w:rFonts w:hint="eastAsia" w:ascii="方正仿宋_GBK" w:hAnsi="方正仿宋_GBK" w:eastAsia="方正仿宋_GBK" w:cs="方正仿宋_GBK"/>
        </w:rPr>
        <w:fldChar w:fldCharType="end"/>
      </w:r>
    </w:p>
    <w:p>
      <w:pPr>
        <w:pStyle w:val="12"/>
        <w:tabs>
          <w:tab w:val="right" w:leader="dot" w:pos="9402"/>
        </w:tabs>
        <w:ind w:left="560"/>
        <w:rPr>
          <w:rFonts w:ascii="Calibri" w:hAnsi="Calibri"/>
          <w:sz w:val="21"/>
          <w:szCs w:val="22"/>
        </w:rPr>
      </w:pPr>
      <w:r>
        <w:rPr>
          <w:rStyle w:val="16"/>
          <w:rFonts w:hint="eastAsia" w:ascii="方正仿宋_GBK" w:hAnsi="方正仿宋_GBK" w:eastAsia="方正仿宋_GBK" w:cs="方正仿宋_GBK"/>
        </w:rPr>
        <w:fldChar w:fldCharType="begin"/>
      </w:r>
      <w:r>
        <w:rPr>
          <w:rStyle w:val="16"/>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"_Toc110936412"</w:instrText>
      </w:r>
      <w:r>
        <w:rPr>
          <w:rStyle w:val="16"/>
          <w:rFonts w:hint="eastAsia" w:ascii="方正仿宋_GBK" w:hAnsi="方正仿宋_GBK" w:eastAsia="方正仿宋_GBK" w:cs="方正仿宋_GBK"/>
        </w:rPr>
        <w:instrText xml:space="preserve"> </w:instrText>
      </w:r>
      <w:r>
        <w:rPr>
          <w:rStyle w:val="16"/>
          <w:rFonts w:hint="eastAsia" w:ascii="方正仿宋_GBK" w:hAnsi="方正仿宋_GBK" w:eastAsia="方正仿宋_GBK" w:cs="方正仿宋_GBK"/>
        </w:rPr>
        <w:fldChar w:fldCharType="separate"/>
      </w:r>
      <w:r>
        <w:rPr>
          <w:rStyle w:val="16"/>
          <w:rFonts w:hint="eastAsia" w:ascii="方正仿宋_GBK" w:hAnsi="方正仿宋_GBK" w:eastAsia="方正仿宋_GBK" w:cs="方正仿宋_GBK"/>
          <w:lang w:eastAsia="zh-CN"/>
        </w:rPr>
        <w:t>五</w:t>
      </w:r>
      <w:r>
        <w:rPr>
          <w:rStyle w:val="16"/>
          <w:rFonts w:hint="eastAsia" w:ascii="方正仿宋_GBK" w:hAnsi="方正仿宋_GBK" w:eastAsia="方正仿宋_GBK" w:cs="方正仿宋_GBK"/>
        </w:rPr>
        <w:t>、询问、质疑</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_Toc110936412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lang w:val="en-US" w:eastAsia="zh-CN"/>
        </w:rPr>
        <w:t>16</w:t>
      </w:r>
      <w:r>
        <w:rPr>
          <w:rFonts w:hint="eastAsia" w:ascii="方正仿宋_GBK" w:hAnsi="方正仿宋_GBK" w:eastAsia="方正仿宋_GBK" w:cs="方正仿宋_GBK"/>
        </w:rPr>
        <w:t>-</w:t>
      </w:r>
      <w:r>
        <w:rPr>
          <w:rFonts w:hint="eastAsia" w:ascii="方正仿宋_GBK" w:hAnsi="方正仿宋_GBK" w:eastAsia="方正仿宋_GBK" w:cs="方正仿宋_GBK"/>
        </w:rPr>
        <w:fldChar w:fldCharType="end"/>
      </w:r>
      <w:r>
        <w:rPr>
          <w:rStyle w:val="16"/>
          <w:rFonts w:hint="eastAsia" w:ascii="方正仿宋_GBK" w:hAnsi="方正仿宋_GBK" w:eastAsia="方正仿宋_GBK" w:cs="方正仿宋_GBK"/>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"_Toc110936413"</w:instrText>
      </w:r>
      <w:r>
        <w:rPr>
          <w:rStyle w:val="16"/>
        </w:rPr>
        <w:instrText xml:space="preserve"> </w:instrText>
      </w:r>
      <w:r>
        <w:rPr>
          <w:rStyle w:val="16"/>
        </w:rPr>
        <w:fldChar w:fldCharType="separate"/>
      </w:r>
      <w:r>
        <w:rPr>
          <w:rStyle w:val="16"/>
          <w:rFonts w:hint="eastAsia" w:ascii="方正仿宋_GBK" w:hAnsi="方正仿宋_GBK" w:eastAsia="方正仿宋_GBK" w:cs="方正仿宋_GBK"/>
          <w:lang w:eastAsia="zh-CN"/>
        </w:rPr>
        <w:t>六</w:t>
      </w:r>
      <w:r>
        <w:rPr>
          <w:rStyle w:val="16"/>
          <w:rFonts w:hint="eastAsia" w:ascii="方正仿宋_GBK" w:hAnsi="方正仿宋_GBK" w:eastAsia="方正仿宋_GBK" w:cs="方正仿宋_GBK"/>
        </w:rPr>
        <w:t>、</w:t>
      </w:r>
      <w:r>
        <w:rPr>
          <w:rStyle w:val="16"/>
          <w:rFonts w:hint="eastAsia" w:ascii="方正仿宋_GBK" w:hAnsi="宋体" w:eastAsia="方正仿宋_GBK"/>
        </w:rPr>
        <w:t>签订合同</w:t>
      </w:r>
      <w:r>
        <w:tab/>
      </w:r>
      <w:r>
        <w:fldChar w:fldCharType="begin"/>
      </w:r>
      <w:r>
        <w:instrText xml:space="preserve"> PAGEREF _Toc110936413 \h </w:instrText>
      </w:r>
      <w:r>
        <w:fldChar w:fldCharType="separate"/>
      </w:r>
      <w:r>
        <w:t xml:space="preserve">- </w:t>
      </w:r>
      <w:r>
        <w:rPr>
          <w:rFonts w:hint="eastAsia"/>
          <w:lang w:val="en-US" w:eastAsia="zh-CN"/>
        </w:rPr>
        <w:t>17</w:t>
      </w:r>
      <w:r>
        <w:t xml:space="preserve"> -</w:t>
      </w:r>
      <w:r>
        <w:fldChar w:fldCharType="end"/>
      </w:r>
      <w:r>
        <w:rPr>
          <w:rStyle w:val="16"/>
        </w:rPr>
        <w:fldChar w:fldCharType="end"/>
      </w:r>
    </w:p>
    <w:p>
      <w:pPr>
        <w:pStyle w:val="12"/>
        <w:tabs>
          <w:tab w:val="right" w:leader="dot" w:pos="9402"/>
        </w:tabs>
        <w:ind w:left="0" w:leftChars="0" w:firstLine="560" w:firstLineChars="200"/>
        <w:rPr>
          <w:rFonts w:ascii="Calibri" w:hAnsi="Calibri"/>
          <w:sz w:val="21"/>
          <w:szCs w:val="22"/>
        </w:rPr>
      </w:pPr>
      <w:r>
        <w:rPr>
          <w:rStyle w:val="16"/>
        </w:rPr>
        <w:fldChar w:fldCharType="begin"/>
      </w:r>
      <w:r>
        <w:rPr>
          <w:rStyle w:val="16"/>
        </w:rPr>
        <w:instrText xml:space="preserve"> </w:instrText>
      </w:r>
      <w:r>
        <w:instrText xml:space="preserve">HYPERLINK \l "_Toc110936416"</w:instrText>
      </w:r>
      <w:r>
        <w:rPr>
          <w:rStyle w:val="16"/>
        </w:rPr>
        <w:instrText xml:space="preserve"> </w:instrText>
      </w:r>
      <w:r>
        <w:rPr>
          <w:rStyle w:val="16"/>
        </w:rPr>
        <w:fldChar w:fldCharType="separate"/>
      </w:r>
      <w:r>
        <w:rPr>
          <w:rStyle w:val="16"/>
          <w:rFonts w:hint="eastAsia" w:ascii="方正仿宋_GBK" w:hAnsi="宋体" w:eastAsia="方正仿宋_GBK"/>
          <w:lang w:eastAsia="zh-CN"/>
        </w:rPr>
        <w:t>七</w:t>
      </w:r>
      <w:r>
        <w:rPr>
          <w:rStyle w:val="16"/>
          <w:rFonts w:hint="eastAsia" w:ascii="方正仿宋_GBK" w:hAnsi="宋体" w:eastAsia="方正仿宋_GBK"/>
        </w:rPr>
        <w:t>、政府采购信用融资</w:t>
      </w:r>
      <w:r>
        <w:tab/>
      </w:r>
      <w:r>
        <w:fldChar w:fldCharType="begin"/>
      </w:r>
      <w:r>
        <w:instrText xml:space="preserve"> PAGEREF _Toc110936416 \h </w:instrText>
      </w:r>
      <w:r>
        <w:fldChar w:fldCharType="separate"/>
      </w:r>
      <w:r>
        <w:t xml:space="preserve">- </w:t>
      </w:r>
      <w:r>
        <w:rPr>
          <w:rFonts w:hint="eastAsia"/>
          <w:lang w:val="en-US" w:eastAsia="zh-CN"/>
        </w:rPr>
        <w:t>17</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"_Toc110936417"</w:instrText>
      </w:r>
      <w:r>
        <w:rPr>
          <w:rStyle w:val="16"/>
        </w:rPr>
        <w:instrText xml:space="preserve"> </w:instrText>
      </w:r>
      <w:r>
        <w:rPr>
          <w:rStyle w:val="16"/>
        </w:rPr>
        <w:fldChar w:fldCharType="separate"/>
      </w:r>
      <w:r>
        <w:rPr>
          <w:rStyle w:val="16"/>
          <w:rFonts w:hint="eastAsia" w:ascii="方正小标宋_GBK" w:eastAsia="方正小标宋_GBK"/>
        </w:rPr>
        <w:t>第六篇</w:t>
      </w:r>
      <w:r>
        <w:rPr>
          <w:rStyle w:val="16"/>
          <w:rFonts w:ascii="方正小标宋_GBK" w:eastAsia="方正小标宋_GBK"/>
        </w:rPr>
        <w:t xml:space="preserve">  </w:t>
      </w:r>
      <w:r>
        <w:rPr>
          <w:rStyle w:val="16"/>
          <w:rFonts w:hint="eastAsia" w:ascii="方正小标宋_GBK" w:eastAsia="方正小标宋_GBK"/>
        </w:rPr>
        <w:t>合同草案条款</w:t>
      </w:r>
      <w:r>
        <w:tab/>
      </w:r>
      <w:r>
        <w:fldChar w:fldCharType="begin"/>
      </w:r>
      <w:r>
        <w:instrText xml:space="preserve"> PAGEREF _Toc110936417 \h </w:instrText>
      </w:r>
      <w:r>
        <w:fldChar w:fldCharType="separate"/>
      </w:r>
      <w:r>
        <w:t xml:space="preserve">- </w:t>
      </w:r>
      <w:r>
        <w:rPr>
          <w:rFonts w:hint="eastAsia"/>
          <w:lang w:val="en-US" w:eastAsia="zh-CN"/>
        </w:rPr>
        <w:t>19</w:t>
      </w:r>
      <w:r>
        <w:t>-</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"_Toc110936418"</w:instrText>
      </w:r>
      <w:r>
        <w:rPr>
          <w:rStyle w:val="16"/>
        </w:rPr>
        <w:instrText xml:space="preserve"> </w:instrText>
      </w:r>
      <w:r>
        <w:rPr>
          <w:rStyle w:val="16"/>
        </w:rPr>
        <w:fldChar w:fldCharType="separate"/>
      </w:r>
      <w:r>
        <w:rPr>
          <w:rStyle w:val="16"/>
          <w:rFonts w:hint="eastAsia" w:ascii="方正小标宋_GBK" w:eastAsia="方正小标宋_GBK"/>
        </w:rPr>
        <w:t>第七篇</w:t>
      </w:r>
      <w:r>
        <w:rPr>
          <w:rStyle w:val="16"/>
          <w:rFonts w:ascii="方正小标宋_GBK" w:eastAsia="方正小标宋_GBK"/>
        </w:rPr>
        <w:t xml:space="preserve">  </w:t>
      </w:r>
      <w:r>
        <w:rPr>
          <w:rStyle w:val="16"/>
          <w:rFonts w:hint="eastAsia" w:ascii="方正小标宋_GBK" w:eastAsia="方正小标宋_GBK"/>
        </w:rPr>
        <w:t>响应文件格式要求</w:t>
      </w:r>
      <w:r>
        <w:tab/>
      </w:r>
      <w:r>
        <w:fldChar w:fldCharType="begin"/>
      </w:r>
      <w:r>
        <w:instrText xml:space="preserve"> PAGEREF _Toc110936418 \h </w:instrText>
      </w:r>
      <w:r>
        <w:fldChar w:fldCharType="separate"/>
      </w:r>
      <w:r>
        <w:t xml:space="preserve">- </w:t>
      </w:r>
      <w:r>
        <w:rPr>
          <w:rFonts w:hint="eastAsia"/>
          <w:lang w:val="en-US" w:eastAsia="zh-CN"/>
        </w:rPr>
        <w:t>23</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"_Toc110936419"</w:instrText>
      </w:r>
      <w:r>
        <w:rPr>
          <w:rStyle w:val="16"/>
        </w:rPr>
        <w:instrText xml:space="preserve"> </w:instrText>
      </w:r>
      <w:r>
        <w:rPr>
          <w:rStyle w:val="16"/>
        </w:rPr>
        <w:fldChar w:fldCharType="separate"/>
      </w:r>
      <w:r>
        <w:rPr>
          <w:rStyle w:val="16"/>
          <w:rFonts w:hint="eastAsia" w:ascii="方正仿宋_GBK" w:hAnsi="宋体" w:eastAsia="方正仿宋_GBK"/>
        </w:rPr>
        <w:t>一、经济部分</w:t>
      </w:r>
      <w:r>
        <w:tab/>
      </w:r>
      <w:r>
        <w:fldChar w:fldCharType="begin"/>
      </w:r>
      <w:r>
        <w:instrText xml:space="preserve"> PAGEREF _Toc110936419 \h </w:instrText>
      </w:r>
      <w:r>
        <w:fldChar w:fldCharType="separate"/>
      </w:r>
      <w:r>
        <w:t xml:space="preserve">- </w:t>
      </w:r>
      <w:r>
        <w:rPr>
          <w:rFonts w:hint="eastAsia"/>
          <w:lang w:val="en-US" w:eastAsia="zh-CN"/>
        </w:rPr>
        <w:t>24</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"_Toc110936420"</w:instrText>
      </w:r>
      <w:r>
        <w:rPr>
          <w:rStyle w:val="16"/>
        </w:rPr>
        <w:instrText xml:space="preserve"> </w:instrText>
      </w:r>
      <w:r>
        <w:rPr>
          <w:rStyle w:val="16"/>
        </w:rPr>
        <w:fldChar w:fldCharType="separate"/>
      </w:r>
      <w:r>
        <w:rPr>
          <w:rStyle w:val="16"/>
          <w:rFonts w:hint="eastAsia" w:ascii="方正仿宋_GBK" w:hAnsi="宋体" w:eastAsia="方正仿宋_GBK"/>
        </w:rPr>
        <w:t>二、技术（质量）部分</w:t>
      </w:r>
      <w:r>
        <w:tab/>
      </w:r>
      <w:r>
        <w:fldChar w:fldCharType="begin"/>
      </w:r>
      <w:r>
        <w:instrText xml:space="preserve"> PAGEREF _Toc110936420 \h </w:instrText>
      </w:r>
      <w:r>
        <w:fldChar w:fldCharType="separate"/>
      </w:r>
      <w:r>
        <w:t xml:space="preserve">- </w:t>
      </w:r>
      <w:r>
        <w:rPr>
          <w:rFonts w:hint="eastAsia"/>
          <w:lang w:val="en-US" w:eastAsia="zh-CN"/>
        </w:rPr>
        <w:t>26</w:t>
      </w:r>
      <w:r>
        <w:t>-</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"_Toc110936421"</w:instrText>
      </w:r>
      <w:r>
        <w:rPr>
          <w:rStyle w:val="16"/>
        </w:rPr>
        <w:instrText xml:space="preserve"> </w:instrText>
      </w:r>
      <w:r>
        <w:rPr>
          <w:rStyle w:val="16"/>
        </w:rPr>
        <w:fldChar w:fldCharType="separate"/>
      </w:r>
      <w:r>
        <w:rPr>
          <w:rStyle w:val="16"/>
          <w:rFonts w:hint="eastAsia" w:ascii="方正仿宋_GBK" w:hAnsi="宋体" w:eastAsia="方正仿宋_GBK"/>
        </w:rPr>
        <w:t>三、服务部分</w:t>
      </w:r>
      <w:r>
        <w:tab/>
      </w:r>
      <w:r>
        <w:fldChar w:fldCharType="begin"/>
      </w:r>
      <w:r>
        <w:instrText xml:space="preserve"> PAGEREF _Toc110936421 \h </w:instrText>
      </w:r>
      <w:r>
        <w:fldChar w:fldCharType="separate"/>
      </w:r>
      <w:r>
        <w:t xml:space="preserve">- </w:t>
      </w:r>
      <w:r>
        <w:rPr>
          <w:rFonts w:hint="eastAsia"/>
          <w:lang w:val="en-US" w:eastAsia="zh-CN"/>
        </w:rPr>
        <w:t>29</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"_Toc110936422"</w:instrText>
      </w:r>
      <w:r>
        <w:rPr>
          <w:rStyle w:val="16"/>
        </w:rPr>
        <w:instrText xml:space="preserve"> </w:instrText>
      </w:r>
      <w:r>
        <w:rPr>
          <w:rStyle w:val="16"/>
        </w:rPr>
        <w:fldChar w:fldCharType="separate"/>
      </w:r>
      <w:r>
        <w:rPr>
          <w:rStyle w:val="16"/>
          <w:rFonts w:hint="eastAsia" w:ascii="方正仿宋_GBK" w:hAnsi="宋体" w:eastAsia="方正仿宋_GBK"/>
        </w:rPr>
        <w:t>四、资格条件及其他</w:t>
      </w:r>
      <w:r>
        <w:tab/>
      </w:r>
      <w:r>
        <w:fldChar w:fldCharType="begin"/>
      </w:r>
      <w:r>
        <w:instrText xml:space="preserve"> PAGEREF _Toc110936422 \h </w:instrText>
      </w:r>
      <w:r>
        <w:fldChar w:fldCharType="separate"/>
      </w:r>
      <w:r>
        <w:t>- 3</w:t>
      </w:r>
      <w:r>
        <w:rPr>
          <w:rFonts w:hint="eastAsia"/>
          <w:lang w:val="en-US" w:eastAsia="zh-CN"/>
        </w:rPr>
        <w:t>1</w:t>
      </w:r>
      <w:r>
        <w:t xml:space="preserve"> -</w:t>
      </w:r>
      <w:r>
        <w:fldChar w:fldCharType="end"/>
      </w:r>
      <w:r>
        <w:rPr>
          <w:rStyle w:val="16"/>
        </w:rPr>
        <w:fldChar w:fldCharType="end"/>
      </w:r>
    </w:p>
    <w:p>
      <w:pPr>
        <w:pStyle w:val="12"/>
        <w:tabs>
          <w:tab w:val="right" w:leader="dot" w:pos="9402"/>
        </w:tabs>
        <w:ind w:left="560"/>
        <w:rPr>
          <w:rFonts w:ascii="Calibri" w:hAnsi="Calibri"/>
          <w:sz w:val="21"/>
          <w:szCs w:val="22"/>
        </w:rPr>
      </w:pPr>
      <w:r>
        <w:rPr>
          <w:rStyle w:val="16"/>
        </w:rPr>
        <w:fldChar w:fldCharType="begin"/>
      </w:r>
      <w:r>
        <w:rPr>
          <w:rStyle w:val="16"/>
        </w:rPr>
        <w:instrText xml:space="preserve"> </w:instrText>
      </w:r>
      <w:r>
        <w:instrText xml:space="preserve">HYPERLINK \l "_Toc110936423"</w:instrText>
      </w:r>
      <w:r>
        <w:rPr>
          <w:rStyle w:val="16"/>
        </w:rPr>
        <w:instrText xml:space="preserve"> </w:instrText>
      </w:r>
      <w:r>
        <w:rPr>
          <w:rStyle w:val="16"/>
        </w:rPr>
        <w:fldChar w:fldCharType="separate"/>
      </w:r>
      <w:r>
        <w:rPr>
          <w:rStyle w:val="16"/>
          <w:rFonts w:hint="eastAsia" w:ascii="方正仿宋_GBK" w:hAnsi="宋体" w:eastAsia="方正仿宋_GBK"/>
        </w:rPr>
        <w:t>五、其他资料</w:t>
      </w:r>
      <w:r>
        <w:tab/>
      </w:r>
      <w:r>
        <w:fldChar w:fldCharType="begin"/>
      </w:r>
      <w:r>
        <w:instrText xml:space="preserve"> PAGEREF _Toc110936423 \h </w:instrText>
      </w:r>
      <w:r>
        <w:fldChar w:fldCharType="separate"/>
      </w:r>
      <w:r>
        <w:t xml:space="preserve">- </w:t>
      </w:r>
      <w:r>
        <w:rPr>
          <w:rFonts w:hint="eastAsia"/>
          <w:lang w:val="en-US" w:eastAsia="zh-CN"/>
        </w:rPr>
        <w:t>36</w:t>
      </w:r>
      <w:r>
        <w:t xml:space="preserve"> -</w:t>
      </w:r>
      <w:r>
        <w:fldChar w:fldCharType="end"/>
      </w:r>
      <w:r>
        <w:rPr>
          <w:rStyle w:val="16"/>
        </w:rPr>
        <w:fldChar w:fldCharType="end"/>
      </w:r>
    </w:p>
    <w:p>
      <w:pPr>
        <w:pStyle w:val="12"/>
        <w:tabs>
          <w:tab w:val="right" w:leader="dot" w:pos="9402"/>
        </w:tabs>
        <w:spacing w:line="480" w:lineRule="exact"/>
        <w:ind w:left="560"/>
        <w:rPr>
          <w:rFonts w:ascii="方正仿宋_GBK" w:hAnsi="Calibri" w:eastAsia="方正仿宋_GBK"/>
          <w:sz w:val="18"/>
          <w:szCs w:val="22"/>
        </w:rPr>
        <w:sectPr>
          <w:pgSz w:w="11907" w:h="16840"/>
          <w:pgMar w:top="1134" w:right="1191" w:bottom="1134" w:left="1304" w:header="851" w:footer="992" w:gutter="0"/>
          <w:pgNumType w:fmt="numberInDash" w:start="1"/>
          <w:cols w:space="720" w:num="1"/>
          <w:docGrid w:linePitch="381" w:charSpace="-5735"/>
        </w:sectPr>
      </w:pPr>
      <w:r>
        <w:rPr>
          <w:rFonts w:hint="eastAsia" w:ascii="方正仿宋_GBK" w:hAnsi="宋体" w:eastAsia="方正仿宋_GBK"/>
          <w:szCs w:val="21"/>
        </w:rPr>
        <w:fldChar w:fldCharType="end"/>
      </w:r>
    </w:p>
    <w:p>
      <w:pPr>
        <w:pStyle w:val="4"/>
        <w:spacing w:before="0" w:after="0" w:line="360" w:lineRule="auto"/>
        <w:jc w:val="center"/>
        <w:rPr>
          <w:rFonts w:hint="eastAsia" w:ascii="方正小标宋_GBK" w:eastAsia="方正小标宋_GBK"/>
          <w:b w:val="0"/>
          <w:sz w:val="36"/>
          <w:szCs w:val="30"/>
        </w:rPr>
      </w:pPr>
      <w:bookmarkStart w:id="0" w:name="_Toc65660329"/>
      <w:bookmarkStart w:id="1" w:name="_Toc24173"/>
      <w:bookmarkStart w:id="2" w:name="_Toc15726"/>
      <w:bookmarkStart w:id="3" w:name="_Toc110936381"/>
      <w:bookmarkStart w:id="4" w:name="_Toc12789052"/>
      <w:bookmarkStart w:id="5" w:name="_Toc11641050"/>
      <w:r>
        <w:rPr>
          <w:rFonts w:hint="eastAsia" w:ascii="方正小标宋_GBK" w:eastAsia="方正小标宋_GBK"/>
          <w:b w:val="0"/>
          <w:sz w:val="36"/>
          <w:szCs w:val="30"/>
        </w:rPr>
        <w:t>第一篇  竞争性谈判邀请书</w:t>
      </w:r>
      <w:bookmarkEnd w:id="0"/>
      <w:bookmarkEnd w:id="1"/>
      <w:bookmarkEnd w:id="2"/>
      <w:bookmarkEnd w:id="3"/>
      <w:bookmarkEnd w:id="4"/>
      <w:bookmarkEnd w:id="5"/>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我司</w:t>
      </w:r>
      <w:r>
        <w:rPr>
          <w:rFonts w:hint="eastAsia" w:ascii="方正仿宋_GBK" w:hAnsi="宋体" w:eastAsia="方正仿宋_GBK"/>
          <w:sz w:val="24"/>
          <w:szCs w:val="24"/>
        </w:rPr>
        <w:t>对建桥B区工业废水集中处理设施仪器、仪表采购</w:t>
      </w:r>
      <w:r>
        <w:rPr>
          <w:rFonts w:hint="eastAsia" w:ascii="方正仿宋_GBK" w:hAnsi="宋体" w:eastAsia="方正仿宋_GBK"/>
          <w:sz w:val="24"/>
          <w:szCs w:val="24"/>
          <w:lang w:eastAsia="zh-CN"/>
        </w:rPr>
        <w:t>项目（第二次）</w:t>
      </w:r>
      <w:r>
        <w:rPr>
          <w:rFonts w:hint="eastAsia" w:ascii="方正仿宋_GBK" w:hAnsi="宋体" w:eastAsia="方正仿宋_GBK"/>
          <w:sz w:val="24"/>
          <w:szCs w:val="24"/>
        </w:rPr>
        <w:t>进行竞争性谈判采购。欢迎有资格的供应商前来参加谈判。</w:t>
      </w:r>
    </w:p>
    <w:p>
      <w:pPr>
        <w:pStyle w:val="4"/>
        <w:adjustRightInd w:val="0"/>
        <w:snapToGrid w:val="0"/>
        <w:spacing w:before="0" w:after="0" w:line="400" w:lineRule="exact"/>
        <w:ind w:firstLine="482" w:firstLineChars="200"/>
        <w:rPr>
          <w:rFonts w:ascii="方正仿宋_GBK" w:hAnsi="宋体" w:eastAsia="方正仿宋_GBK"/>
          <w:sz w:val="24"/>
        </w:rPr>
      </w:pPr>
      <w:bookmarkStart w:id="6" w:name="_Toc110936382"/>
      <w:bookmarkStart w:id="7" w:name="_Toc65660330"/>
      <w:bookmarkStart w:id="8" w:name="_Toc7758"/>
      <w:bookmarkStart w:id="9" w:name="_Toc317775175"/>
      <w:bookmarkStart w:id="10" w:name="_Toc313893526"/>
      <w:bookmarkStart w:id="11" w:name="_Toc18246"/>
      <w:r>
        <w:rPr>
          <w:rFonts w:hint="eastAsia" w:ascii="方正仿宋_GBK" w:hAnsi="宋体" w:eastAsia="方正仿宋_GBK"/>
          <w:sz w:val="24"/>
        </w:rPr>
        <w:t>一、竞争性谈判内容</w:t>
      </w:r>
      <w:bookmarkEnd w:id="6"/>
      <w:bookmarkEnd w:id="7"/>
      <w:bookmarkEnd w:id="8"/>
      <w:bookmarkEnd w:id="9"/>
      <w:bookmarkEnd w:id="10"/>
      <w:bookmarkEnd w:id="11"/>
    </w:p>
    <w:tbl>
      <w:tblPr>
        <w:tblStyle w:val="13"/>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5"/>
        <w:gridCol w:w="1558"/>
        <w:gridCol w:w="1982"/>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235"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包号及名称</w:t>
            </w:r>
          </w:p>
        </w:tc>
        <w:tc>
          <w:tcPr>
            <w:tcW w:w="1135"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最高限价（万元）</w:t>
            </w:r>
          </w:p>
        </w:tc>
        <w:tc>
          <w:tcPr>
            <w:tcW w:w="1558"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保证金</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982"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成交供应商数量（名）</w:t>
            </w:r>
          </w:p>
        </w:tc>
        <w:tc>
          <w:tcPr>
            <w:tcW w:w="2377"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lang w:eastAsia="zh-CN"/>
              </w:rPr>
            </w:pPr>
            <w:bookmarkStart w:id="12" w:name="_Hlk344477914"/>
            <w:r>
              <w:rPr>
                <w:rFonts w:hint="eastAsia" w:ascii="方正仿宋_GBK" w:hAnsi="宋体" w:eastAsia="方正仿宋_GBK" w:cs="宋体"/>
                <w:kern w:val="0"/>
                <w:sz w:val="21"/>
                <w:szCs w:val="24"/>
              </w:rPr>
              <w:t>建桥B区工业废水集中处理设施仪器、仪表采购</w:t>
            </w:r>
            <w:r>
              <w:rPr>
                <w:rFonts w:hint="eastAsia" w:ascii="方正仿宋_GBK" w:hAnsi="宋体" w:eastAsia="方正仿宋_GBK" w:cs="宋体"/>
                <w:kern w:val="0"/>
                <w:sz w:val="21"/>
                <w:szCs w:val="24"/>
                <w:lang w:eastAsia="zh-CN"/>
              </w:rPr>
              <w:t>项目（第二次）</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宋体" w:eastAsia="方正仿宋_GBK"/>
                <w:sz w:val="21"/>
                <w:szCs w:val="21"/>
                <w:lang w:val="en-US" w:eastAsia="zh-CN"/>
              </w:rPr>
            </w:pPr>
            <w:r>
              <w:rPr>
                <w:rFonts w:hint="eastAsia" w:ascii="方正仿宋_GBK" w:hAnsi="宋体" w:eastAsia="方正仿宋_GBK"/>
                <w:sz w:val="21"/>
                <w:szCs w:val="21"/>
                <w:lang w:val="en-US" w:eastAsia="zh-CN"/>
              </w:rPr>
              <w:t>21.8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_GBK" w:hAnsi="宋体" w:eastAsia="方正仿宋_GBK"/>
                <w:sz w:val="21"/>
                <w:szCs w:val="21"/>
                <w:lang w:val="en-US" w:eastAsia="zh-CN"/>
              </w:rPr>
            </w:pPr>
            <w:r>
              <w:rPr>
                <w:rFonts w:hint="eastAsia" w:ascii="方正仿宋_GBK" w:hAnsi="宋体" w:eastAsia="方正仿宋_GBK"/>
                <w:sz w:val="21"/>
                <w:szCs w:val="21"/>
                <w:lang w:val="en-US" w:eastAsia="zh-CN"/>
              </w:rPr>
              <w:t>0.4</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1</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工业</w:t>
            </w:r>
          </w:p>
        </w:tc>
      </w:tr>
      <w:bookmarkEnd w:id="12"/>
    </w:tbl>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3" w:name="_Toc27028"/>
      <w:bookmarkStart w:id="14" w:name="_Toc3256"/>
      <w:bookmarkStart w:id="15" w:name="_Toc110936383"/>
      <w:bookmarkStart w:id="16" w:name="_Toc65660331"/>
      <w:bookmarkStart w:id="17" w:name="_Toc373860293"/>
      <w:bookmarkStart w:id="18" w:name="_Toc317775178"/>
      <w:r>
        <w:rPr>
          <w:rFonts w:hint="eastAsia" w:ascii="方正仿宋_GBK" w:hAnsi="宋体" w:eastAsia="方正仿宋_GBK"/>
          <w:sz w:val="24"/>
        </w:rPr>
        <w:t>二、资金来源</w:t>
      </w:r>
      <w:bookmarkEnd w:id="13"/>
      <w:bookmarkEnd w:id="14"/>
      <w:bookmarkEnd w:id="15"/>
      <w:bookmarkEnd w:id="16"/>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lang w:eastAsia="zh-CN"/>
        </w:rPr>
        <w:t>自筹资金</w:t>
      </w:r>
      <w:r>
        <w:rPr>
          <w:rFonts w:hint="eastAsia" w:ascii="方正仿宋_GBK" w:hAnsi="仿宋" w:eastAsia="方正仿宋_GBK"/>
          <w:sz w:val="24"/>
          <w:szCs w:val="24"/>
        </w:rPr>
        <w:t>，采购预算</w:t>
      </w:r>
      <w:r>
        <w:rPr>
          <w:rFonts w:hint="eastAsia" w:ascii="方正仿宋_GBK" w:hAnsi="仿宋" w:eastAsia="方正仿宋_GBK"/>
          <w:sz w:val="24"/>
          <w:szCs w:val="24"/>
          <w:lang w:val="en-US" w:eastAsia="zh-CN"/>
        </w:rPr>
        <w:t>21.8</w:t>
      </w:r>
      <w:r>
        <w:rPr>
          <w:rFonts w:hint="eastAsia" w:ascii="方正仿宋_GBK" w:hAnsi="仿宋" w:eastAsia="方正仿宋_GBK"/>
          <w:sz w:val="24"/>
          <w:szCs w:val="24"/>
        </w:rPr>
        <w:t>万元。</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9" w:name="_Toc13541"/>
      <w:bookmarkStart w:id="20" w:name="_Toc110936384"/>
      <w:bookmarkStart w:id="21" w:name="_Toc64731996"/>
      <w:bookmarkStart w:id="22" w:name="_Toc18548"/>
      <w:bookmarkStart w:id="23" w:name="_Toc65660332"/>
      <w:r>
        <w:rPr>
          <w:rFonts w:hint="eastAsia" w:ascii="方正仿宋_GBK" w:hAnsi="宋体" w:eastAsia="方正仿宋_GBK"/>
          <w:sz w:val="24"/>
        </w:rPr>
        <w:t>三、供应商资格条件</w:t>
      </w:r>
      <w:bookmarkEnd w:id="19"/>
      <w:bookmarkEnd w:id="20"/>
      <w:bookmarkEnd w:id="21"/>
      <w:bookmarkEnd w:id="22"/>
      <w:bookmarkEnd w:id="2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竞标人是指向采购人提供服务或者货物的法人、其他组织或者自然人。合格的竞标人应首先符合政府采购法第二十二条规定的基本资格条件，同时符合根据该项目特殊要求设置的特定资格条件。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不接受联合体竞标。</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（一）基本资格条件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6、法律、行政法规规定的其他条件。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二</w:t>
      </w:r>
      <w:r>
        <w:rPr>
          <w:rFonts w:hint="eastAsia" w:ascii="方正仿宋_GBK" w:hAnsi="宋体" w:eastAsia="方正仿宋_GBK"/>
          <w:sz w:val="24"/>
          <w:szCs w:val="24"/>
        </w:rPr>
        <w:t>）本项目的特定资格要求：</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bookmarkStart w:id="24" w:name="_Toc1386"/>
      <w:bookmarkStart w:id="25" w:name="_Toc11908"/>
      <w:bookmarkStart w:id="26" w:name="_Toc110936385"/>
      <w:bookmarkStart w:id="27" w:name="_Toc65660333"/>
      <w:r>
        <w:rPr>
          <w:rFonts w:hint="eastAsia" w:ascii="方正仿宋_GBK" w:hAnsi="宋体" w:eastAsia="方正仿宋_GBK" w:cs="Times New Roman"/>
          <w:b w:val="0"/>
          <w:kern w:val="2"/>
          <w:sz w:val="24"/>
          <w:szCs w:val="24"/>
          <w:lang w:val="en-US" w:eastAsia="zh-CN" w:bidi="ar-SA"/>
        </w:rPr>
        <w:t>无。</w:t>
      </w:r>
    </w:p>
    <w:p>
      <w:pPr>
        <w:pStyle w:val="4"/>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四、谈判有关说明</w:t>
      </w:r>
      <w:bookmarkEnd w:id="17"/>
      <w:bookmarkEnd w:id="24"/>
      <w:bookmarkEnd w:id="25"/>
      <w:bookmarkEnd w:id="26"/>
      <w:bookmarkEnd w:id="27"/>
    </w:p>
    <w:bookmarkEnd w:id="18"/>
    <w:p>
      <w:pPr>
        <w:spacing w:line="480" w:lineRule="exact"/>
        <w:ind w:firstLine="480" w:firstLineChars="200"/>
        <w:rPr>
          <w:rFonts w:ascii="方正仿宋_GBK" w:hAnsi="宋体" w:eastAsia="方正仿宋_GBK"/>
          <w:sz w:val="24"/>
          <w:szCs w:val="24"/>
        </w:rPr>
      </w:pPr>
      <w:bookmarkStart w:id="28" w:name="_Toc1292"/>
      <w:bookmarkStart w:id="29" w:name="_Toc110936390"/>
      <w:bookmarkStart w:id="30" w:name="_Toc14516"/>
      <w:bookmarkStart w:id="31" w:name="_Toc65660338"/>
      <w:bookmarkStart w:id="32" w:name="_Toc102227313"/>
      <w:r>
        <w:rPr>
          <w:rFonts w:hint="eastAsia" w:ascii="方正仿宋_GBK" w:hAnsi="宋体" w:eastAsia="方正仿宋_GBK"/>
          <w:sz w:val="24"/>
          <w:szCs w:val="24"/>
        </w:rPr>
        <w:t>（一）凡有意参加谈判的竞标人，请在</w:t>
      </w:r>
      <w:r>
        <w:rPr>
          <w:rFonts w:hint="eastAsia" w:ascii="仿宋" w:eastAsia="仿宋"/>
          <w:sz w:val="24"/>
        </w:rPr>
        <w:t>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w:t>
      </w:r>
      <w:r>
        <w:rPr>
          <w:rFonts w:hint="eastAsia" w:ascii="方正仿宋_GBK" w:hAnsi="宋体" w:eastAsia="方正仿宋_GBK"/>
          <w:sz w:val="24"/>
          <w:szCs w:val="24"/>
        </w:rPr>
        <w:t>网站下载本项目竞争性谈判文件以及补遗等谈判前公布的所有项目资料，无论竞标人领取或下载与否，均视为已知晓所有谈判实质性要求内容。</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（二）</w:t>
      </w:r>
      <w:r>
        <w:rPr>
          <w:rFonts w:hint="eastAsia" w:ascii="仿宋_GB2312" w:eastAsia="仿宋_GB2312"/>
          <w:b/>
          <w:sz w:val="24"/>
          <w:szCs w:val="24"/>
          <w:u w:val="single"/>
        </w:rPr>
        <w:t>谈判文件公告期限（对谈判文件的质疑时间）：</w:t>
      </w:r>
      <w:r>
        <w:rPr>
          <w:rFonts w:ascii="仿宋_GB2312" w:eastAsia="仿宋_GB2312"/>
          <w:b/>
          <w:sz w:val="24"/>
          <w:szCs w:val="24"/>
          <w:u w:val="single"/>
        </w:rPr>
        <w:t>自</w:t>
      </w:r>
      <w:r>
        <w:rPr>
          <w:rFonts w:hint="eastAsia" w:ascii="仿宋_GB2312" w:eastAsia="仿宋_GB2312"/>
          <w:b/>
          <w:sz w:val="24"/>
          <w:szCs w:val="24"/>
          <w:u w:val="single"/>
        </w:rPr>
        <w:t>谈判</w:t>
      </w:r>
      <w:r>
        <w:rPr>
          <w:rFonts w:ascii="仿宋_GB2312" w:eastAsia="仿宋_GB2312"/>
          <w:b/>
          <w:sz w:val="24"/>
          <w:szCs w:val="24"/>
          <w:u w:val="single"/>
        </w:rPr>
        <w:t>公告发布之日（20</w:t>
      </w:r>
      <w:r>
        <w:rPr>
          <w:rFonts w:hint="eastAsia" w:ascii="仿宋_GB2312" w:eastAsia="仿宋_GB2312"/>
          <w:b/>
          <w:sz w:val="24"/>
          <w:szCs w:val="24"/>
          <w:u w:val="single"/>
        </w:rPr>
        <w:t>22</w:t>
      </w:r>
      <w:r>
        <w:rPr>
          <w:rFonts w:ascii="仿宋_GB2312" w:eastAsia="仿宋_GB2312"/>
          <w:b/>
          <w:sz w:val="24"/>
          <w:szCs w:val="24"/>
          <w:u w:val="single"/>
        </w:rPr>
        <w:t>年</w:t>
      </w:r>
      <w:r>
        <w:rPr>
          <w:rFonts w:hint="eastAsia" w:ascii="仿宋_GB2312" w:eastAsia="仿宋_GB2312"/>
          <w:b/>
          <w:sz w:val="24"/>
          <w:szCs w:val="24"/>
          <w:u w:val="single"/>
        </w:rPr>
        <w:t>08</w:t>
      </w:r>
      <w:r>
        <w:rPr>
          <w:rFonts w:ascii="仿宋_GB2312" w:eastAsia="仿宋_GB2312"/>
          <w:b/>
          <w:sz w:val="24"/>
          <w:szCs w:val="24"/>
          <w:u w:val="single"/>
        </w:rPr>
        <w:t>月</w:t>
      </w:r>
      <w:r>
        <w:rPr>
          <w:rFonts w:hint="eastAsia" w:ascii="仿宋_GB2312" w:eastAsia="仿宋_GB2312"/>
          <w:b/>
          <w:sz w:val="24"/>
          <w:szCs w:val="24"/>
          <w:u w:val="single"/>
          <w:lang w:val="en-US" w:eastAsia="zh-CN"/>
        </w:rPr>
        <w:t>25</w:t>
      </w:r>
      <w:r>
        <w:rPr>
          <w:rFonts w:ascii="仿宋_GB2312" w:eastAsia="仿宋_GB2312"/>
          <w:b/>
          <w:sz w:val="24"/>
          <w:szCs w:val="24"/>
          <w:u w:val="single"/>
        </w:rPr>
        <w:t>日）起</w:t>
      </w:r>
      <w:r>
        <w:rPr>
          <w:rFonts w:hint="eastAsia" w:ascii="仿宋_GB2312" w:eastAsia="仿宋_GB2312"/>
          <w:b/>
          <w:sz w:val="24"/>
          <w:szCs w:val="24"/>
          <w:u w:val="single"/>
        </w:rPr>
        <w:t>三</w:t>
      </w:r>
      <w:r>
        <w:rPr>
          <w:rFonts w:ascii="仿宋_GB2312" w:eastAsia="仿宋_GB2312"/>
          <w:b/>
          <w:sz w:val="24"/>
          <w:szCs w:val="24"/>
          <w:u w:val="single"/>
        </w:rPr>
        <w:t>个工作日</w:t>
      </w:r>
      <w:r>
        <w:rPr>
          <w:rFonts w:hint="eastAsia" w:ascii="仿宋_GB2312" w:eastAsia="仿宋_GB2312"/>
          <w:b/>
          <w:sz w:val="24"/>
          <w:szCs w:val="24"/>
          <w:u w:val="single"/>
        </w:rPr>
        <w:t>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1、按谈判文件要求缴纳了竞标保证金；</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（四）递交响应文件地点：重庆市大渡口区田西路中冶熙城商街1号楼</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（五）</w:t>
      </w:r>
      <w:r>
        <w:rPr>
          <w:rFonts w:hint="eastAsia" w:ascii="仿宋_GB2312" w:eastAsia="仿宋_GB2312"/>
          <w:b/>
          <w:sz w:val="24"/>
          <w:szCs w:val="24"/>
          <w:u w:val="single"/>
        </w:rPr>
        <w:t>提交响应文件时间：2022年08月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日北京时间14:00至2022年08月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日北京时间14:30</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（六）</w:t>
      </w:r>
      <w:r>
        <w:rPr>
          <w:rFonts w:hint="eastAsia" w:ascii="仿宋_GB2312" w:eastAsia="仿宋_GB2312"/>
          <w:b/>
          <w:sz w:val="24"/>
          <w:szCs w:val="24"/>
          <w:u w:val="single"/>
        </w:rPr>
        <w:t>提交响应文件截止时间：2022年08月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日北京时间14:30</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（七）</w:t>
      </w:r>
      <w:r>
        <w:rPr>
          <w:rFonts w:hint="eastAsia" w:ascii="仿宋_GB2312" w:eastAsia="仿宋_GB2312"/>
          <w:b/>
          <w:sz w:val="24"/>
          <w:szCs w:val="24"/>
          <w:u w:val="single"/>
        </w:rPr>
        <w:t>谈判开始时间：2022年08月</w:t>
      </w:r>
      <w:r>
        <w:rPr>
          <w:rFonts w:hint="eastAsia" w:ascii="仿宋_GB2312" w:eastAsia="仿宋_GB2312"/>
          <w:b/>
          <w:sz w:val="24"/>
          <w:szCs w:val="24"/>
          <w:u w:val="single"/>
          <w:lang w:val="en-US" w:eastAsia="zh-CN"/>
        </w:rPr>
        <w:t>31</w:t>
      </w:r>
      <w:r>
        <w:rPr>
          <w:rFonts w:hint="eastAsia" w:ascii="仿宋_GB2312" w:eastAsia="仿宋_GB2312"/>
          <w:b/>
          <w:sz w:val="24"/>
          <w:szCs w:val="24"/>
          <w:u w:val="single"/>
        </w:rPr>
        <w:t>日北京时间14:30</w:t>
      </w:r>
    </w:p>
    <w:p>
      <w:pPr>
        <w:pStyle w:val="5"/>
        <w:spacing w:before="0" w:after="0" w:line="480" w:lineRule="exact"/>
        <w:ind w:firstLine="482" w:firstLineChars="200"/>
        <w:rPr>
          <w:rFonts w:ascii="方正仿宋_GBK" w:eastAsia="方正仿宋_GBK"/>
          <w:sz w:val="24"/>
          <w:szCs w:val="24"/>
        </w:rPr>
      </w:pPr>
      <w:bookmarkStart w:id="33" w:name="_Toc466546906"/>
      <w:bookmarkStart w:id="34" w:name="_Toc373860294"/>
      <w:r>
        <w:rPr>
          <w:rFonts w:hint="eastAsia" w:ascii="方正仿宋_GBK" w:eastAsia="方正仿宋_GBK"/>
          <w:sz w:val="24"/>
          <w:szCs w:val="24"/>
        </w:rPr>
        <w:t>五、谈判保证金</w:t>
      </w:r>
      <w:bookmarkEnd w:id="33"/>
      <w:bookmarkEnd w:id="34"/>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 w:hAnsi="仿宋" w:eastAsia="仿宋"/>
          <w:sz w:val="24"/>
        </w:rPr>
        <w:t>建桥工业园</w:t>
      </w:r>
      <w:r>
        <w:rPr>
          <w:rFonts w:hint="eastAsia" w:ascii="仿宋" w:hAnsi="仿宋" w:eastAsia="仿宋"/>
          <w:sz w:val="24"/>
          <w:u w:val="single"/>
        </w:rPr>
        <w:t>（http://www.jqgyy.com/）</w:t>
      </w:r>
      <w:r>
        <w:rPr>
          <w:rFonts w:hint="eastAsia" w:ascii="方正仿宋_GBK" w:hAnsi="宋体" w:eastAsia="方正仿宋_GBK"/>
          <w:sz w:val="24"/>
          <w:szCs w:val="24"/>
        </w:rPr>
        <w:t>，在网站园区公告版块中选定需要参与的项目，在采购公告最下方获取该项目唯一竞标保证金缴纳帐户与帐号。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②竞标人从单位</w:t>
      </w:r>
      <w:r>
        <w:rPr>
          <w:rFonts w:hint="eastAsia" w:ascii="仿宋_GB2312" w:eastAsia="仿宋_GB2312"/>
          <w:b/>
          <w:sz w:val="24"/>
          <w:szCs w:val="24"/>
          <w:u w:val="single"/>
        </w:rPr>
        <w:t>基本银行账户</w:t>
      </w:r>
      <w:r>
        <w:rPr>
          <w:rFonts w:hint="eastAsia" w:ascii="方正仿宋_GBK" w:hAnsi="宋体" w:eastAsia="方正仿宋_GBK"/>
          <w:sz w:val="24"/>
          <w:szCs w:val="24"/>
        </w:rPr>
        <w:t>在</w:t>
      </w:r>
      <w:r>
        <w:rPr>
          <w:rFonts w:hint="eastAsia" w:ascii="仿宋_GB2312" w:eastAsia="仿宋_GB2312"/>
          <w:b/>
          <w:sz w:val="24"/>
          <w:szCs w:val="24"/>
          <w:u w:val="single"/>
        </w:rPr>
        <w:t>2022年08月</w:t>
      </w:r>
      <w:r>
        <w:rPr>
          <w:rFonts w:hint="eastAsia" w:ascii="仿宋_GB2312" w:eastAsia="仿宋_GB2312"/>
          <w:b/>
          <w:sz w:val="24"/>
          <w:szCs w:val="24"/>
          <w:u w:val="single"/>
          <w:lang w:val="en-US" w:eastAsia="zh-CN"/>
        </w:rPr>
        <w:t>30</w:t>
      </w:r>
      <w:r>
        <w:rPr>
          <w:rFonts w:hint="eastAsia" w:ascii="仿宋_GB2312" w:eastAsia="仿宋_GB2312"/>
          <w:b/>
          <w:sz w:val="24"/>
          <w:szCs w:val="24"/>
          <w:u w:val="single"/>
        </w:rPr>
        <w:t>日1</w:t>
      </w:r>
      <w:r>
        <w:rPr>
          <w:rFonts w:hint="eastAsia" w:ascii="仿宋_GB2312" w:eastAsia="仿宋_GB2312"/>
          <w:b/>
          <w:sz w:val="24"/>
          <w:szCs w:val="24"/>
          <w:u w:val="single"/>
          <w:lang w:val="en-US" w:eastAsia="zh-CN"/>
        </w:rPr>
        <w:t>8</w:t>
      </w:r>
      <w:r>
        <w:rPr>
          <w:rFonts w:hint="eastAsia" w:ascii="仿宋_GB2312" w:eastAsia="仿宋_GB2312"/>
          <w:b/>
          <w:sz w:val="24"/>
          <w:szCs w:val="24"/>
          <w:u w:val="single"/>
        </w:rPr>
        <w:t>时00分（北京时间）前</w:t>
      </w:r>
      <w:r>
        <w:rPr>
          <w:rFonts w:hint="eastAsia" w:ascii="方正仿宋_GBK" w:hAnsi="宋体" w:eastAsia="方正仿宋_GBK"/>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w:t>
      </w:r>
      <w:r>
        <w:rPr>
          <w:rFonts w:hint="eastAsia" w:ascii="仿宋_GB2312" w:eastAsia="仿宋_GB2312"/>
          <w:b/>
          <w:sz w:val="24"/>
          <w:szCs w:val="24"/>
          <w:u w:val="single"/>
          <w:lang w:val="en-US" w:eastAsia="zh-CN"/>
        </w:rPr>
        <w:t>4</w:t>
      </w:r>
      <w:r>
        <w:rPr>
          <w:rFonts w:hint="eastAsia" w:ascii="仿宋_GB2312" w:eastAsia="仿宋_GB2312"/>
          <w:b/>
          <w:sz w:val="24"/>
          <w:szCs w:val="24"/>
          <w:u w:val="single"/>
        </w:rPr>
        <w:t>000元（大写：</w:t>
      </w:r>
      <w:r>
        <w:rPr>
          <w:rFonts w:hint="eastAsia" w:ascii="仿宋_GB2312" w:eastAsia="仿宋_GB2312"/>
          <w:b/>
          <w:sz w:val="24"/>
          <w:szCs w:val="24"/>
          <w:u w:val="single"/>
          <w:lang w:eastAsia="zh-CN"/>
        </w:rPr>
        <w:t>肆</w:t>
      </w:r>
      <w:r>
        <w:rPr>
          <w:rFonts w:hint="eastAsia" w:ascii="仿宋_GB2312" w:eastAsia="仿宋_GB2312"/>
          <w:b/>
          <w:sz w:val="24"/>
          <w:szCs w:val="24"/>
          <w:u w:val="single"/>
        </w:rPr>
        <w:t>仟元整）。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3、竞标保证金有效期等同竞标有效期。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5、</w:t>
      </w:r>
      <w:r>
        <w:rPr>
          <w:rFonts w:hint="eastAsia" w:ascii="仿宋_GB2312" w:eastAsia="仿宋_GB2312"/>
          <w:b/>
          <w:sz w:val="24"/>
          <w:szCs w:val="24"/>
          <w:u w:val="single"/>
        </w:rPr>
        <w:t>竞标人应将单位基本银行账户的开户许可证（或基本存款账户信息证明材料）和竞标保证金进账凭据带至现场查验(以上资料原件备验)。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（二）保证金退还方式</w:t>
      </w:r>
      <w:bookmarkStart w:id="35" w:name="_Toc46654690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如因竞标人自身原因，竞标保证金未缴入本项目专用账户导致的竞标保证金退还延迟，由竞标人自行负责。</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保证金联系人：李老师；      咨询电话：023-68955002</w:t>
      </w:r>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六、履约保证金</w:t>
      </w:r>
    </w:p>
    <w:p>
      <w:pPr>
        <w:spacing w:line="48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lang w:eastAsia="zh-CN"/>
        </w:rPr>
        <w:t>履约保证金金额</w:t>
      </w:r>
      <w:r>
        <w:rPr>
          <w:rFonts w:hint="eastAsia" w:ascii="方正仿宋_GBK" w:hAnsi="宋体" w:eastAsia="方正仿宋_GBK"/>
          <w:sz w:val="24"/>
          <w:szCs w:val="24"/>
        </w:rPr>
        <w:t>：</w:t>
      </w:r>
      <w:r>
        <w:rPr>
          <w:rFonts w:hint="eastAsia" w:ascii="方正仿宋_GBK" w:hAnsi="宋体" w:eastAsia="方正仿宋_GBK"/>
          <w:sz w:val="24"/>
          <w:szCs w:val="24"/>
          <w:lang w:eastAsia="zh-CN"/>
        </w:rPr>
        <w:t>成交金额的</w:t>
      </w:r>
      <w:r>
        <w:rPr>
          <w:rFonts w:hint="eastAsia" w:ascii="方正仿宋_GBK" w:hAnsi="宋体" w:eastAsia="方正仿宋_GBK"/>
          <w:sz w:val="24"/>
          <w:szCs w:val="24"/>
          <w:lang w:val="en-US" w:eastAsia="zh-CN"/>
        </w:rPr>
        <w:t>10%</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请汇入采购人指定账户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公司名称：重庆建桥实业发展有限公司</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开户行及账号：交通银行大渡口支行 </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500103011018001201702</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缴纳时间：发出成交通知书后5个工作日内缴纳。</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退还方式：</w:t>
      </w:r>
      <w:r>
        <w:rPr>
          <w:rFonts w:hint="eastAsia" w:ascii="方正仿宋_GBK" w:hAnsi="宋体" w:eastAsia="方正仿宋_GBK"/>
          <w:sz w:val="24"/>
          <w:szCs w:val="24"/>
          <w:lang w:eastAsia="zh-CN"/>
        </w:rPr>
        <w:t>项目验收合格后</w:t>
      </w:r>
      <w:r>
        <w:rPr>
          <w:rFonts w:hint="eastAsia" w:ascii="方正仿宋_GBK" w:hAnsi="宋体" w:eastAsia="方正仿宋_GBK"/>
          <w:sz w:val="24"/>
          <w:szCs w:val="24"/>
        </w:rPr>
        <w:t>10</w:t>
      </w:r>
      <w:r>
        <w:rPr>
          <w:rFonts w:hint="eastAsia" w:ascii="方正仿宋_GBK" w:hAnsi="宋体" w:eastAsia="方正仿宋_GBK"/>
          <w:sz w:val="24"/>
          <w:szCs w:val="24"/>
          <w:lang w:eastAsia="zh-CN"/>
        </w:rPr>
        <w:t>个工作</w:t>
      </w:r>
      <w:r>
        <w:rPr>
          <w:rFonts w:hint="eastAsia" w:ascii="方正仿宋_GBK" w:hAnsi="宋体" w:eastAsia="方正仿宋_GBK"/>
          <w:sz w:val="24"/>
          <w:szCs w:val="24"/>
        </w:rPr>
        <w:t>日内无息退还。</w:t>
      </w:r>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七、采购项目需落实的政府采购政策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spacing w:line="480" w:lineRule="exact"/>
        <w:ind w:firstLine="480" w:firstLineChars="200"/>
        <w:rPr>
          <w:rFonts w:ascii="方正仿宋_GBK" w:hAnsi="宋体" w:eastAsia="方正仿宋_GBK"/>
          <w:b/>
          <w:bCs/>
          <w:szCs w:val="28"/>
        </w:rPr>
      </w:pPr>
      <w:r>
        <w:rPr>
          <w:rFonts w:hint="eastAsia" w:ascii="方正仿宋_GBK" w:hAnsi="宋体" w:eastAsia="方正仿宋_GBK"/>
          <w:sz w:val="24"/>
          <w:szCs w:val="24"/>
        </w:rPr>
        <w:t>（二）按照《财政部、司法部关于政府采购支持监狱企业发展有关问题的通知》（财库〔2014〕68号）的规定，落实支持监狱企业发展政策。</w:t>
      </w:r>
      <w:r>
        <w:rPr>
          <w:rFonts w:hint="eastAsia" w:ascii="方正仿宋_GBK" w:hAnsi="宋体" w:eastAsia="方正仿宋_GBK"/>
          <w:b/>
          <w:bCs/>
          <w:szCs w:val="28"/>
        </w:rPr>
        <w:t>本项目小微企业扣减率为6%,以扣除后的报价参与评审。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（三）按照《关于促进残疾人就业政府采购政策的通知》（财库〔2017〕141号）的规定，落实支持残疾人福利性单位发展政策。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5"/>
        <w:spacing w:line="480" w:lineRule="exact"/>
        <w:ind w:firstLine="482" w:firstLineChars="200"/>
        <w:rPr>
          <w:rFonts w:ascii="方正仿宋_GBK" w:hAnsi="宋体" w:eastAsia="方正仿宋_GBK"/>
          <w:sz w:val="24"/>
          <w:szCs w:val="24"/>
        </w:rPr>
      </w:pPr>
      <w:r>
        <w:rPr>
          <w:rFonts w:hint="eastAsia" w:ascii="方正仿宋_GBK" w:hAnsi="宋体" w:eastAsia="方正仿宋_GBK"/>
          <w:sz w:val="24"/>
          <w:szCs w:val="24"/>
        </w:rPr>
        <w:t>八、其它有关规定</w:t>
      </w:r>
    </w:p>
    <w:bookmarkEnd w:id="35"/>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（一）单位负责人为同一人或者存在直接控股、管理关系的不同竞标人，不得参加同一合同项下的政府采购活动，否则均为无效响应。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（二）为采购项目提供整体设计、规范编制或者项目管理、监理、检测等服务的竞标人，不得再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（三）本项目的补遗文件（如果有）一律在</w:t>
      </w:r>
      <w:r>
        <w:rPr>
          <w:rFonts w:hint="eastAsia" w:ascii="仿宋" w:hAnsi="仿宋" w:eastAsia="仿宋"/>
          <w:sz w:val="24"/>
        </w:rPr>
        <w:t>建桥工业园</w:t>
      </w:r>
      <w:r>
        <w:rPr>
          <w:rFonts w:hint="eastAsia" w:ascii="仿宋" w:hAnsi="仿宋" w:eastAsia="仿宋"/>
          <w:sz w:val="24"/>
          <w:u w:val="single"/>
        </w:rPr>
        <w:t>（http://www.jqgyy.com/）</w:t>
      </w:r>
      <w:r>
        <w:rPr>
          <w:rFonts w:hint="eastAsia" w:ascii="方正仿宋_GBK" w:hAnsi="宋体" w:eastAsia="方正仿宋_GBK"/>
          <w:sz w:val="24"/>
          <w:szCs w:val="24"/>
        </w:rPr>
        <w:t>上发布，请各竞标人注意下载；无论竞标人下载或领取与否，均视同竞标人已知晓本项目补遗文件（如果有）的内容。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 xml:space="preserve">   （五）谈判费用：无论谈判结果如何，竞标人参与本项目谈判的所有费用均应由竞标人自行承担。</w:t>
      </w:r>
    </w:p>
    <w:p>
      <w:pPr>
        <w:pStyle w:val="5"/>
        <w:spacing w:before="0" w:after="0" w:line="480" w:lineRule="exact"/>
        <w:ind w:firstLine="482" w:firstLineChars="200"/>
        <w:rPr>
          <w:rFonts w:ascii="方正仿宋_GBK" w:hAnsi="宋体" w:eastAsia="方正仿宋_GBK"/>
          <w:sz w:val="24"/>
          <w:szCs w:val="24"/>
        </w:rPr>
      </w:pPr>
      <w:bookmarkStart w:id="36" w:name="_Toc466546908"/>
      <w:r>
        <w:rPr>
          <w:rFonts w:hint="eastAsia" w:ascii="方正仿宋_GBK" w:hAnsi="宋体" w:eastAsia="方正仿宋_GBK"/>
          <w:sz w:val="24"/>
          <w:szCs w:val="24"/>
        </w:rPr>
        <w:t>九、联系方式</w:t>
      </w:r>
      <w:bookmarkEnd w:id="36"/>
    </w:p>
    <w:p>
      <w:pPr>
        <w:spacing w:line="420" w:lineRule="atLeast"/>
        <w:ind w:firstLine="480" w:firstLineChars="200"/>
        <w:rPr>
          <w:rFonts w:ascii="仿宋_GB2312" w:hAnsi="宋体" w:eastAsia="仿宋_GB2312"/>
          <w:sz w:val="24"/>
          <w:szCs w:val="24"/>
        </w:rPr>
      </w:pPr>
      <w:r>
        <w:rPr>
          <w:rFonts w:hint="eastAsia" w:ascii="仿宋_GB2312" w:hAnsi="宋体" w:eastAsia="仿宋_GB2312"/>
          <w:sz w:val="24"/>
          <w:szCs w:val="24"/>
        </w:rPr>
        <w:t>采购单位：重庆建桥实业发展有限公司</w:t>
      </w:r>
    </w:p>
    <w:p>
      <w:pPr>
        <w:spacing w:line="420" w:lineRule="atLeast"/>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地    址：</w:t>
      </w:r>
      <w:r>
        <w:rPr>
          <w:rFonts w:hint="eastAsia" w:ascii="仿宋_GB2312" w:hAnsi="宋体" w:eastAsia="仿宋_GB2312" w:cs="宋体"/>
          <w:kern w:val="0"/>
          <w:sz w:val="24"/>
          <w:szCs w:val="24"/>
        </w:rPr>
        <w:t>重庆市大渡口区田西路中冶熙城商街1号楼</w:t>
      </w:r>
    </w:p>
    <w:p>
      <w:pPr>
        <w:spacing w:line="480" w:lineRule="exact"/>
        <w:ind w:firstLine="480" w:firstLineChars="200"/>
        <w:rPr>
          <w:rFonts w:ascii="方正仿宋_GBK" w:hAnsi="宋体" w:eastAsia="方正仿宋_GBK"/>
          <w:sz w:val="24"/>
          <w:szCs w:val="24"/>
        </w:rPr>
        <w:sectPr>
          <w:pgSz w:w="11907" w:h="16840"/>
          <w:pgMar w:top="1134" w:right="1418" w:bottom="1134" w:left="1418" w:header="964" w:footer="992" w:gutter="0"/>
          <w:pgNumType w:fmt="numberInDash"/>
          <w:cols w:space="720" w:num="1"/>
          <w:docGrid w:linePitch="312" w:charSpace="0"/>
        </w:sectPr>
      </w:pPr>
      <w:r>
        <w:rPr>
          <w:rFonts w:hint="eastAsia" w:ascii="仿宋_GB2312" w:hAnsi="宋体" w:eastAsia="仿宋_GB2312"/>
          <w:sz w:val="24"/>
          <w:szCs w:val="24"/>
        </w:rPr>
        <w:t>联 系 人：李老师                     电话：68955002</w:t>
      </w:r>
      <w:r>
        <w:rPr>
          <w:rFonts w:hint="eastAsia" w:ascii="方正仿宋_GBK" w:hAnsi="宋体" w:eastAsia="方正仿宋_GBK"/>
          <w:sz w:val="24"/>
          <w:szCs w:val="24"/>
        </w:rPr>
        <w:t xml:space="preserve">       </w:t>
      </w:r>
    </w:p>
    <w:p>
      <w:pPr>
        <w:pStyle w:val="4"/>
        <w:spacing w:before="0" w:after="0" w:line="360" w:lineRule="auto"/>
        <w:jc w:val="center"/>
        <w:rPr>
          <w:rFonts w:hint="eastAsia" w:ascii="方正小标宋_GBK" w:eastAsia="方正小标宋_GBK"/>
          <w:b w:val="0"/>
          <w:sz w:val="36"/>
          <w:szCs w:val="30"/>
        </w:rPr>
      </w:pPr>
      <w:r>
        <w:rPr>
          <w:rFonts w:hint="eastAsia" w:ascii="方正小标宋_GBK" w:eastAsia="方正小标宋_GBK"/>
          <w:b w:val="0"/>
          <w:sz w:val="36"/>
          <w:szCs w:val="30"/>
        </w:rPr>
        <w:t>第二篇  谈判项目技术（质量）需求</w:t>
      </w:r>
      <w:bookmarkEnd w:id="28"/>
      <w:bookmarkEnd w:id="29"/>
      <w:bookmarkEnd w:id="30"/>
      <w:bookmarkEnd w:id="31"/>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37" w:name="_Toc65660339"/>
      <w:bookmarkStart w:id="38" w:name="_Toc26971"/>
      <w:bookmarkStart w:id="39" w:name="_Toc110936391"/>
      <w:bookmarkStart w:id="40" w:name="_Toc24129"/>
      <w:r>
        <w:rPr>
          <w:rFonts w:hint="eastAsia" w:ascii="方正仿宋_GBK" w:hAnsi="宋体" w:eastAsia="方正仿宋_GBK"/>
          <w:sz w:val="24"/>
        </w:rPr>
        <w:t>一、项目一览表</w:t>
      </w:r>
      <w:bookmarkEnd w:id="37"/>
      <w:bookmarkEnd w:id="38"/>
      <w:bookmarkEnd w:id="39"/>
      <w:bookmarkEnd w:id="40"/>
    </w:p>
    <w:tbl>
      <w:tblPr>
        <w:tblStyle w:val="13"/>
        <w:tblW w:w="8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8"/>
        <w:gridCol w:w="1062"/>
        <w:gridCol w:w="825"/>
        <w:gridCol w:w="870"/>
        <w:gridCol w:w="360"/>
        <w:gridCol w:w="1272"/>
        <w:gridCol w:w="1464"/>
        <w:gridCol w:w="2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5"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宋体" w:hAnsi="宋体" w:cs="宋体"/>
                <w:color w:val="000000"/>
                <w:sz w:val="24"/>
                <w:szCs w:val="24"/>
              </w:rPr>
            </w:pPr>
            <w:r>
              <w:rPr>
                <w:rFonts w:hint="default" w:ascii="宋体" w:hAnsi="宋体" w:cs="宋体"/>
                <w:color w:val="000000"/>
                <w:sz w:val="24"/>
                <w:szCs w:val="24"/>
                <w:lang w:val="en-US" w:eastAsia="zh-CN"/>
              </w:rPr>
              <w:t>序号</w:t>
            </w:r>
          </w:p>
        </w:tc>
        <w:tc>
          <w:tcPr>
            <w:tcW w:w="106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暂定</w:t>
            </w:r>
          </w:p>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数量</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单位</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单价</w:t>
            </w:r>
            <w:r>
              <w:rPr>
                <w:rFonts w:hint="eastAsia" w:ascii="宋体" w:hAnsi="宋体" w:cs="宋体"/>
                <w:color w:val="000000"/>
                <w:sz w:val="24"/>
                <w:szCs w:val="24"/>
                <w:lang w:val="en-US" w:eastAsia="zh-CN"/>
              </w:rPr>
              <w:t>最高限价（元）</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eastAsia" w:ascii="宋体" w:hAnsi="宋体" w:cs="宋体"/>
                <w:color w:val="000000"/>
                <w:sz w:val="24"/>
                <w:szCs w:val="24"/>
                <w:lang w:val="en-US" w:eastAsia="zh-CN"/>
              </w:rPr>
              <w:t>小计（元）</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ind w:firstLine="480" w:firstLineChars="200"/>
              <w:jc w:val="both"/>
              <w:rPr>
                <w:rFonts w:hint="default" w:ascii="宋体" w:hAnsi="宋体" w:cs="宋体"/>
                <w:color w:val="000000"/>
                <w:sz w:val="24"/>
                <w:szCs w:val="24"/>
              </w:rPr>
            </w:pPr>
            <w:r>
              <w:rPr>
                <w:rFonts w:hint="eastAsia" w:ascii="宋体" w:hAnsi="宋体" w:cs="宋体"/>
                <w:color w:val="000000"/>
                <w:sz w:val="24"/>
                <w:szCs w:val="24"/>
                <w:lang w:val="en-US" w:eastAsia="zh-CN"/>
              </w:rPr>
              <w:t>设备参数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8"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1</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在线PH分析仪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套</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¥2,850.00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¥11,400.00</w:t>
            </w:r>
          </w:p>
        </w:tc>
        <w:tc>
          <w:tcPr>
            <w:tcW w:w="2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both"/>
              <w:rPr>
                <w:rFonts w:hint="default" w:ascii="宋体" w:hAnsi="宋体" w:cs="宋体"/>
                <w:color w:val="000000"/>
                <w:sz w:val="24"/>
                <w:szCs w:val="24"/>
              </w:rPr>
            </w:pPr>
            <w:r>
              <w:rPr>
                <w:rFonts w:hint="default" w:ascii="宋体" w:hAnsi="宋体" w:cs="宋体"/>
                <w:color w:val="000000"/>
                <w:sz w:val="24"/>
                <w:szCs w:val="24"/>
                <w:lang w:val="en-US" w:eastAsia="zh-CN"/>
              </w:rPr>
              <w:t>PH6.0控制器，通讯，黑色，中文，220V供电 +PH塑壳电极（PH-6001），10米，温补（NTC10K），耐温0-60度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2</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在线溶氧分析仪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套</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¥12,850.00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¥77,100.00</w:t>
            </w:r>
          </w:p>
        </w:tc>
        <w:tc>
          <w:tcPr>
            <w:tcW w:w="2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both"/>
              <w:rPr>
                <w:rFonts w:hint="default" w:ascii="宋体" w:hAnsi="宋体" w:cs="宋体"/>
                <w:color w:val="000000"/>
                <w:sz w:val="24"/>
                <w:szCs w:val="24"/>
              </w:rPr>
            </w:pPr>
            <w:r>
              <w:rPr>
                <w:rFonts w:hint="default" w:ascii="宋体" w:hAnsi="宋体" w:cs="宋体"/>
                <w:color w:val="000000"/>
                <w:sz w:val="24"/>
                <w:szCs w:val="24"/>
                <w:lang w:val="en-US" w:eastAsia="zh-CN"/>
              </w:rPr>
              <w:t xml:space="preserve">荧光法溶氧仪控制器：DO2荧光法溶解氧，中文，220V供电，电极 + </w:t>
            </w:r>
            <w:r>
              <w:rPr>
                <w:rFonts w:hint="default" w:ascii="宋体" w:hAnsi="宋体" w:cs="宋体"/>
                <w:color w:val="000000"/>
                <w:sz w:val="24"/>
                <w:szCs w:val="24"/>
                <w:lang w:val="en-US" w:eastAsia="zh-CN"/>
              </w:rPr>
              <w:br w:type="textWrapping"/>
            </w:r>
            <w:r>
              <w:rPr>
                <w:rFonts w:hint="default" w:ascii="宋体" w:hAnsi="宋体" w:cs="宋体"/>
                <w:color w:val="000000"/>
                <w:sz w:val="24"/>
                <w:szCs w:val="24"/>
                <w:lang w:val="en-US" w:eastAsia="zh-CN"/>
              </w:rPr>
              <w:t>溶解氧电极（DO-7010）：量程：溶解氧：0-20mg/L、0-20 ppm，温度：0-45℃；精度：溶解氧：测量值±3%，温度：±0.5℃；标配电缆长度：10米，直接式（自主膜头）</w:t>
            </w:r>
            <w:r>
              <w:rPr>
                <w:rFonts w:hint="eastAsia" w:ascii="宋体" w:hAnsi="宋体" w:cs="宋体"/>
                <w:color w:val="00000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2"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3</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在线悬浮固体分析仪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套</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¥22,300.00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¥44,600.00</w:t>
            </w:r>
          </w:p>
        </w:tc>
        <w:tc>
          <w:tcPr>
            <w:tcW w:w="2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both"/>
              <w:rPr>
                <w:rFonts w:hint="default" w:ascii="宋体" w:hAnsi="宋体" w:cs="宋体"/>
                <w:color w:val="000000"/>
                <w:sz w:val="24"/>
                <w:szCs w:val="24"/>
              </w:rPr>
            </w:pPr>
            <w:r>
              <w:rPr>
                <w:rFonts w:hint="default" w:ascii="宋体" w:hAnsi="宋体" w:cs="宋体"/>
                <w:color w:val="000000"/>
                <w:sz w:val="24"/>
                <w:szCs w:val="24"/>
                <w:lang w:val="en-US" w:eastAsia="zh-CN"/>
              </w:rPr>
              <w:t>污泥浓度控制器：中文，220V供电，污泥浓度电极，带刮刀功能 + 污泥浓度电极：量程：0-20g/l；精度：小于测量值的±1%，或±0.1NTU，取大者；标配电缆长度：10米，直接式带自清洗</w:t>
            </w:r>
            <w:r>
              <w:rPr>
                <w:rFonts w:hint="eastAsia" w:ascii="宋体" w:hAnsi="宋体" w:cs="宋体"/>
                <w:color w:val="00000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17"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在线ORP分析仪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套</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¥4,250.00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¥25,500.00</w:t>
            </w:r>
          </w:p>
        </w:tc>
        <w:tc>
          <w:tcPr>
            <w:tcW w:w="2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both"/>
              <w:rPr>
                <w:rFonts w:hint="default" w:ascii="宋体" w:hAnsi="宋体" w:cs="宋体"/>
                <w:color w:val="000000"/>
                <w:sz w:val="24"/>
                <w:szCs w:val="24"/>
              </w:rPr>
            </w:pPr>
            <w:r>
              <w:rPr>
                <w:rFonts w:hint="default" w:ascii="宋体" w:hAnsi="宋体" w:cs="宋体"/>
                <w:color w:val="000000"/>
                <w:sz w:val="24"/>
                <w:szCs w:val="24"/>
                <w:lang w:val="en-US" w:eastAsia="zh-CN"/>
              </w:rPr>
              <w:t>ORP控制器：6.0控制器，通讯，黑色，中文，220V供电 + ORP电极（ORP-6050）：5米</w:t>
            </w:r>
            <w:r>
              <w:rPr>
                <w:rFonts w:hint="eastAsia" w:ascii="宋体" w:hAnsi="宋体" w:cs="宋体"/>
                <w:color w:val="00000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0"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5</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在线污泥界面仪</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套</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¥9,850.00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¥39,400.00</w:t>
            </w:r>
          </w:p>
        </w:tc>
        <w:tc>
          <w:tcPr>
            <w:tcW w:w="2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both"/>
              <w:rPr>
                <w:rFonts w:hint="default" w:ascii="宋体" w:hAnsi="宋体" w:cs="宋体"/>
                <w:color w:val="000000"/>
                <w:sz w:val="24"/>
                <w:szCs w:val="24"/>
                <w:lang w:val="en-US" w:eastAsia="zh-CN"/>
              </w:rPr>
            </w:pPr>
            <w:r>
              <w:rPr>
                <w:rFonts w:hint="default" w:ascii="宋体" w:hAnsi="宋体" w:cs="宋体"/>
                <w:color w:val="000000"/>
                <w:sz w:val="24"/>
                <w:szCs w:val="24"/>
                <w:lang w:val="en-US" w:eastAsia="zh-CN"/>
              </w:rPr>
              <w:t>泥水界面仪，量程0-5m；检测盲区≤500；吃水深度≥500mm；检测精度0.5%F.S（在25℃，盲区倍程外）；输出信号4-20mA，上下限继电器输出，工作温度0-40℃（传感器），-10-50℃（仪表）；220V供电，IP68，引</w:t>
            </w:r>
          </w:p>
          <w:p>
            <w:pPr>
              <w:spacing w:line="400" w:lineRule="exact"/>
              <w:jc w:val="both"/>
              <w:rPr>
                <w:rFonts w:hint="default" w:ascii="宋体" w:hAnsi="宋体" w:cs="宋体"/>
                <w:color w:val="000000"/>
                <w:sz w:val="24"/>
                <w:szCs w:val="24"/>
              </w:rPr>
            </w:pPr>
            <w:r>
              <w:rPr>
                <w:rFonts w:hint="default" w:ascii="宋体" w:hAnsi="宋体" w:cs="宋体"/>
                <w:color w:val="000000"/>
                <w:sz w:val="24"/>
                <w:szCs w:val="24"/>
                <w:lang w:val="en-US" w:eastAsia="zh-CN"/>
              </w:rPr>
              <w:t>线10米</w:t>
            </w:r>
            <w:r>
              <w:rPr>
                <w:rFonts w:hint="eastAsia" w:ascii="宋体" w:hAnsi="宋体" w:cs="宋体"/>
                <w:color w:val="00000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1"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6</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在线液位差计</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套</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¥5,000.00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¥20,000.00</w:t>
            </w:r>
          </w:p>
        </w:tc>
        <w:tc>
          <w:tcPr>
            <w:tcW w:w="2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both"/>
              <w:rPr>
                <w:rFonts w:hint="default" w:ascii="宋体" w:hAnsi="宋体" w:cs="宋体"/>
                <w:color w:val="000000"/>
                <w:sz w:val="24"/>
                <w:szCs w:val="24"/>
              </w:rPr>
            </w:pPr>
            <w:r>
              <w:rPr>
                <w:rFonts w:hint="default" w:ascii="宋体" w:hAnsi="宋体" w:cs="宋体"/>
                <w:color w:val="000000"/>
                <w:sz w:val="24"/>
                <w:szCs w:val="24"/>
                <w:lang w:val="en-US" w:eastAsia="zh-CN"/>
              </w:rPr>
              <w:t>超声波液位差计,量程 0-5M，AC220V供电，4-20MA 输出，带显示</w:t>
            </w:r>
            <w:r>
              <w:rPr>
                <w:rFonts w:hint="eastAsia" w:ascii="宋体" w:hAnsi="宋体" w:cs="宋体"/>
                <w:color w:val="00000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ind w:firstLine="480" w:firstLineChars="200"/>
              <w:jc w:val="center"/>
              <w:rPr>
                <w:rFonts w:hint="default" w:ascii="宋体" w:hAnsi="宋体" w:cs="宋体"/>
                <w:color w:val="000000"/>
                <w:sz w:val="24"/>
                <w:szCs w:val="24"/>
              </w:rPr>
            </w:pPr>
            <w:r>
              <w:rPr>
                <w:rFonts w:hint="default" w:ascii="宋体" w:hAnsi="宋体" w:cs="宋体"/>
                <w:color w:val="000000"/>
                <w:sz w:val="24"/>
                <w:szCs w:val="24"/>
                <w:lang w:val="en-US" w:eastAsia="zh-CN"/>
              </w:rPr>
              <w:t>大写金额：</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宋体" w:hAnsi="宋体" w:cs="宋体"/>
                <w:color w:val="000000"/>
                <w:sz w:val="24"/>
                <w:szCs w:val="24"/>
              </w:rPr>
            </w:pPr>
            <w:r>
              <w:rPr>
                <w:rFonts w:hint="default" w:ascii="宋体" w:hAnsi="宋体" w:cs="宋体"/>
                <w:color w:val="000000"/>
                <w:sz w:val="24"/>
                <w:szCs w:val="24"/>
                <w:lang w:val="en-US" w:eastAsia="zh-CN"/>
              </w:rPr>
              <w:t>贰拾壹万捌仟元整</w:t>
            </w:r>
          </w:p>
        </w:tc>
        <w:tc>
          <w:tcPr>
            <w:tcW w:w="273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ind w:firstLine="480" w:firstLineChars="200"/>
              <w:jc w:val="center"/>
              <w:rPr>
                <w:rFonts w:hint="default" w:ascii="宋体" w:hAnsi="宋体" w:cs="宋体"/>
                <w:color w:val="000000"/>
                <w:sz w:val="24"/>
                <w:szCs w:val="24"/>
              </w:rPr>
            </w:pPr>
            <w:r>
              <w:rPr>
                <w:rFonts w:hint="default" w:ascii="宋体" w:hAnsi="宋体" w:cs="宋体"/>
                <w:color w:val="000000"/>
                <w:sz w:val="24"/>
                <w:szCs w:val="24"/>
                <w:lang w:val="en-US" w:eastAsia="zh-CN"/>
              </w:rPr>
              <w:t>合  计(元)</w:t>
            </w:r>
          </w:p>
        </w:tc>
        <w:tc>
          <w:tcPr>
            <w:tcW w:w="2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ind w:firstLine="480" w:firstLineChars="200"/>
              <w:jc w:val="center"/>
              <w:rPr>
                <w:rFonts w:hint="default" w:ascii="宋体" w:hAnsi="宋体" w:cs="宋体"/>
                <w:color w:val="000000"/>
                <w:sz w:val="24"/>
                <w:szCs w:val="24"/>
              </w:rPr>
            </w:pPr>
            <w:r>
              <w:rPr>
                <w:rFonts w:hint="default" w:ascii="宋体" w:hAnsi="宋体" w:cs="宋体"/>
                <w:color w:val="000000"/>
                <w:sz w:val="24"/>
                <w:szCs w:val="24"/>
                <w:lang w:val="en-US" w:eastAsia="zh-CN"/>
              </w:rPr>
              <w:t>¥218,000.00</w:t>
            </w:r>
          </w:p>
        </w:tc>
      </w:tr>
    </w:tbl>
    <w:p>
      <w:pPr>
        <w:snapToGrid w:val="0"/>
        <w:spacing w:line="400" w:lineRule="exact"/>
        <w:ind w:firstLine="360" w:firstLineChars="150"/>
        <w:rPr>
          <w:rFonts w:hint="eastAsia" w:ascii="方正仿宋_GBK" w:hAnsi="宋体" w:eastAsia="方正仿宋_GBK"/>
          <w:sz w:val="24"/>
          <w:szCs w:val="24"/>
        </w:rPr>
      </w:pPr>
    </w:p>
    <w:p>
      <w:pPr>
        <w:snapToGrid w:val="0"/>
        <w:spacing w:line="400" w:lineRule="exact"/>
        <w:ind w:firstLine="360" w:firstLineChars="150"/>
        <w:rPr>
          <w:rFonts w:hint="eastAsia" w:ascii="方正仿宋_GBK" w:hAnsi="宋体" w:eastAsia="方正仿宋_GBK"/>
          <w:sz w:val="24"/>
          <w:szCs w:val="24"/>
        </w:rPr>
      </w:pPr>
    </w:p>
    <w:p>
      <w:pPr>
        <w:pStyle w:val="4"/>
        <w:spacing w:before="0" w:after="0" w:line="360" w:lineRule="auto"/>
        <w:jc w:val="center"/>
        <w:rPr>
          <w:rFonts w:hint="eastAsia" w:ascii="方正小标宋_GBK" w:eastAsia="方正小标宋_GBK"/>
          <w:b w:val="0"/>
          <w:sz w:val="36"/>
          <w:szCs w:val="30"/>
        </w:rPr>
      </w:pPr>
      <w:r>
        <w:rPr>
          <w:rFonts w:ascii="方正小标宋_GBK" w:hAnsi="宋体" w:eastAsia="方正小标宋_GBK"/>
          <w:b w:val="0"/>
          <w:sz w:val="36"/>
          <w:szCs w:val="30"/>
        </w:rPr>
        <w:br w:type="page"/>
      </w:r>
      <w:bookmarkStart w:id="41" w:name="_Toc15492"/>
      <w:bookmarkStart w:id="42" w:name="_Toc13356"/>
      <w:bookmarkStart w:id="43" w:name="_Toc65660341"/>
      <w:bookmarkStart w:id="44" w:name="_Toc110936393"/>
      <w:r>
        <w:rPr>
          <w:rFonts w:hint="eastAsia" w:ascii="方正小标宋_GBK" w:eastAsia="方正小标宋_GBK"/>
          <w:b w:val="0"/>
          <w:sz w:val="36"/>
          <w:szCs w:val="30"/>
        </w:rPr>
        <w:t xml:space="preserve">第三篇  </w:t>
      </w:r>
      <w:bookmarkEnd w:id="32"/>
      <w:r>
        <w:rPr>
          <w:rFonts w:hint="eastAsia" w:ascii="方正小标宋_GBK" w:eastAsia="方正小标宋_GBK"/>
          <w:b w:val="0"/>
          <w:sz w:val="36"/>
          <w:szCs w:val="30"/>
        </w:rPr>
        <w:t>谈判项目服务</w:t>
      </w:r>
      <w:bookmarkEnd w:id="41"/>
      <w:bookmarkEnd w:id="42"/>
      <w:bookmarkEnd w:id="43"/>
      <w:r>
        <w:rPr>
          <w:rFonts w:hint="eastAsia" w:ascii="方正小标宋_GBK" w:eastAsia="方正小标宋_GBK"/>
          <w:b w:val="0"/>
          <w:sz w:val="36"/>
          <w:szCs w:val="30"/>
        </w:rPr>
        <w:t>需求</w:t>
      </w:r>
      <w:bookmarkEnd w:id="44"/>
    </w:p>
    <w:p>
      <w:pPr>
        <w:pStyle w:val="4"/>
        <w:adjustRightInd w:val="0"/>
        <w:snapToGrid w:val="0"/>
        <w:spacing w:before="0" w:after="0" w:line="400" w:lineRule="exact"/>
        <w:ind w:firstLine="482" w:firstLineChars="200"/>
        <w:rPr>
          <w:rFonts w:ascii="方正仿宋_GBK" w:hAnsi="宋体" w:eastAsia="方正仿宋_GBK"/>
          <w:sz w:val="24"/>
        </w:rPr>
      </w:pPr>
      <w:bookmarkStart w:id="45" w:name="_Toc110936394"/>
      <w:bookmarkStart w:id="46" w:name="_Toc65660342"/>
      <w:bookmarkStart w:id="47" w:name="_Toc13555"/>
      <w:bookmarkStart w:id="48" w:name="_Toc12935"/>
      <w:bookmarkStart w:id="49" w:name="_Toc342913389"/>
      <w:r>
        <w:rPr>
          <w:rFonts w:hint="eastAsia" w:ascii="方正仿宋_GBK" w:hAnsi="宋体" w:eastAsia="方正仿宋_GBK"/>
          <w:sz w:val="24"/>
        </w:rPr>
        <w:t>一、交货时间、地点及验收方式</w:t>
      </w:r>
      <w:bookmarkEnd w:id="45"/>
      <w:bookmarkEnd w:id="46"/>
      <w:bookmarkEnd w:id="47"/>
      <w:bookmarkEnd w:id="48"/>
    </w:p>
    <w:p>
      <w:pPr>
        <w:pStyle w:val="8"/>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（一）交货时间：合同签订之日有效，具体开始时间以采购人通知为准，10个工作日内完成供货、安装及调试工作。</w:t>
      </w:r>
    </w:p>
    <w:p>
      <w:pPr>
        <w:pStyle w:val="8"/>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（二）交货地点：重庆市大渡口区民胜村1号附155号。</w:t>
      </w:r>
    </w:p>
    <w:p>
      <w:pPr>
        <w:pStyle w:val="8"/>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（三）验收方式：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1.货物到达现场后，成交商应在使用单位人员在场情况下当面开箱，共同清点、检查外观，作出开箱记录，双方签字确认。</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2.成交商应保证货物到达采购人所在地完好无损，如有缺漏、损坏，由成交商负责调换、补齐或赔偿。</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3.成交商应提供完备的技术资料、装箱单和合格证等，并派遣专业技术人员进行现场安装调试。验收合格条件如下：</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3.1设备技术参数与采购合同一致，性能指标达到规定的标准。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3.2货物技术资料、装箱单、合格证等资料齐全。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3.3在系统试运行期间所出现的问题得到解决，并运行正常。</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3.4在规定时间内完成交货并验收，并经采购人确认。</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4.产品在安装调试并试运行符合要求后，才作为最终验收。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5.成交商提供的货物未达到谈判文件规定要求，且对采购人造成损失的，由成交商承担一切责任，并赔偿所造成的损失。</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6.采购人需要制造商对成交商交付的产品（包括质量、技术参数等）进行确认的，制造商应予以配合，并出具书面意见。</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7.产品包装材料归采购人所有。</w:t>
      </w:r>
      <w:bookmarkStart w:id="50" w:name="_Toc1838"/>
      <w:bookmarkStart w:id="51" w:name="_Toc110936395"/>
      <w:bookmarkStart w:id="52" w:name="_Toc24110"/>
      <w:bookmarkStart w:id="53" w:name="_Toc65660343"/>
    </w:p>
    <w:p>
      <w:pPr>
        <w:spacing w:line="400" w:lineRule="exact"/>
        <w:ind w:firstLine="482" w:firstLineChars="200"/>
        <w:rPr>
          <w:rFonts w:hint="eastAsia" w:ascii="方正仿宋_GBK" w:hAnsi="宋体" w:eastAsia="方正仿宋_GBK"/>
          <w:b/>
          <w:bCs/>
          <w:sz w:val="24"/>
        </w:rPr>
      </w:pPr>
      <w:r>
        <w:rPr>
          <w:rFonts w:hint="eastAsia" w:ascii="方正仿宋_GBK" w:hAnsi="宋体" w:eastAsia="方正仿宋_GBK"/>
          <w:b/>
          <w:bCs/>
          <w:sz w:val="24"/>
        </w:rPr>
        <w:t>二、质量保证及售后服务</w:t>
      </w:r>
      <w:bookmarkEnd w:id="50"/>
      <w:bookmarkEnd w:id="51"/>
      <w:bookmarkEnd w:id="52"/>
      <w:bookmarkEnd w:id="53"/>
      <w:bookmarkStart w:id="54" w:name="_Toc65660344"/>
      <w:bookmarkStart w:id="55" w:name="_Toc122"/>
      <w:bookmarkStart w:id="56" w:name="_Toc12184"/>
      <w:bookmarkStart w:id="57" w:name="_Toc110936396"/>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（一）质量保证期：产品一览表中所有货物的质保期自验收合格之日起1年，表中其余产品有特殊规定的，以规定为准。</w:t>
      </w:r>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1．属于国家规定“三包”范围的，其产品质量保证期不得低于“三包”规定；</w:t>
      </w:r>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2．成交供应商质量保证期承诺优于国家“三包”规定的，按成交供应商实际承诺执行；</w:t>
      </w:r>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3．保修范围包含但不限于非人为损坏以致影响使用维修的情况。</w:t>
      </w:r>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（二）售后服务内容</w:t>
      </w:r>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1．成交供应商和制造商在服务期内应当为采购人提供以下技术支持和服务：</w:t>
      </w:r>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（1）电话咨询</w:t>
      </w:r>
    </w:p>
    <w:p>
      <w:p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成交供应商和制造商应当为采购人提供技术援助电话，解答采购人在使用中遇到的问题，及时为采购人提出解决问题的建议。</w:t>
      </w:r>
    </w:p>
    <w:p>
      <w:pPr>
        <w:numPr>
          <w:ilvl w:val="0"/>
          <w:numId w:val="1"/>
        </w:num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现场响应</w:t>
      </w:r>
    </w:p>
    <w:p>
      <w:pPr>
        <w:numPr>
          <w:ilvl w:val="0"/>
          <w:numId w:val="0"/>
        </w:numPr>
        <w:spacing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采购人遇到使用及技术问题，电话咨询不能解决的，成交供应商和制造商应在24小时内到达现场进行处理，确保产品正常工作。</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（3）及时处理</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如果采购人在验收后发现本次项目中有遗漏问题未解决的，成交供应商应在24小时内进行解决不得拖延，本条解决时效不受维护期限制。</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2．质量服务期外服务要求</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（1）质量服务期过后，成交供应商和制造商应同样提供免费电话咨询服务，并应承诺提供产品上门维护服务。</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（2）质量服务期过后，采购人需要继续由原供应商和制造商提供售后服务的，该供应商和制造商应以优惠价格提供售后服务。</w:t>
      </w:r>
    </w:p>
    <w:p>
      <w:pPr>
        <w:pStyle w:val="4"/>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三、报价要求</w:t>
      </w:r>
      <w:bookmarkEnd w:id="54"/>
      <w:bookmarkEnd w:id="55"/>
      <w:bookmarkEnd w:id="56"/>
      <w:bookmarkEnd w:id="57"/>
    </w:p>
    <w:p>
      <w:pPr>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本次竞采报价为人民币报价，</w:t>
      </w:r>
      <w:r>
        <w:rPr>
          <w:rFonts w:hint="eastAsia" w:ascii="方正仿宋_GBK" w:hAnsi="宋体" w:eastAsia="方正仿宋_GBK"/>
          <w:sz w:val="24"/>
          <w:szCs w:val="24"/>
          <w:lang w:eastAsia="zh-CN"/>
        </w:rPr>
        <w:t>采用全费用综合单价报价，该费用包含但不限于</w:t>
      </w:r>
      <w:r>
        <w:rPr>
          <w:rFonts w:hint="eastAsia" w:ascii="方正仿宋_GBK" w:hAnsi="宋体" w:eastAsia="方正仿宋_GBK"/>
          <w:sz w:val="24"/>
          <w:szCs w:val="24"/>
        </w:rPr>
        <w:t>完成本项目所需的货物购买（制造）费、辅材费、运输费、装卸费、安装费、调试费、人工费以及税费等全部费用。因成交供应商自身原因造成漏报、少报皆由其自行承担责任，采购人不再补偿。</w:t>
      </w:r>
      <w:r>
        <w:rPr>
          <w:rFonts w:hint="eastAsia" w:ascii="方正仿宋_GBK" w:hAnsi="宋体" w:eastAsia="方正仿宋_GBK"/>
          <w:sz w:val="24"/>
          <w:szCs w:val="24"/>
          <w:lang w:eastAsia="zh-CN"/>
        </w:rPr>
        <w:t>单价及总价均不得超过设置的最高限价，超过即按废标处理。</w:t>
      </w:r>
      <w:bookmarkStart w:id="58" w:name="_Toc110936397"/>
      <w:bookmarkStart w:id="59" w:name="_Toc9192"/>
      <w:bookmarkStart w:id="60" w:name="_Toc65660345"/>
      <w:bookmarkStart w:id="61" w:name="_Toc7562"/>
    </w:p>
    <w:p>
      <w:pPr>
        <w:numPr>
          <w:ilvl w:val="0"/>
          <w:numId w:val="2"/>
        </w:numPr>
        <w:spacing w:line="400" w:lineRule="exact"/>
        <w:ind w:firstLine="482" w:firstLineChars="200"/>
        <w:rPr>
          <w:rFonts w:hint="eastAsia" w:ascii="方正仿宋_GBK" w:hAnsi="宋体" w:eastAsia="方正仿宋_GBK"/>
          <w:sz w:val="24"/>
        </w:rPr>
      </w:pPr>
      <w:r>
        <w:rPr>
          <w:rFonts w:hint="eastAsia" w:ascii="方正仿宋_GBK" w:hAnsi="宋体" w:eastAsia="方正仿宋_GBK" w:cs="Times New Roman"/>
          <w:b/>
          <w:kern w:val="2"/>
          <w:sz w:val="24"/>
          <w:szCs w:val="22"/>
          <w:lang w:val="en-US" w:eastAsia="zh-CN" w:bidi="ar-SA"/>
        </w:rPr>
        <w:t>付款方式</w:t>
      </w:r>
      <w:bookmarkEnd w:id="58"/>
      <w:bookmarkEnd w:id="59"/>
      <w:bookmarkEnd w:id="60"/>
      <w:bookmarkEnd w:id="61"/>
      <w:r>
        <w:rPr>
          <w:rFonts w:hint="eastAsia" w:ascii="方正仿宋_GBK" w:hAnsi="宋体" w:eastAsia="方正仿宋_GBK" w:cs="Times New Roman"/>
          <w:b/>
          <w:kern w:val="2"/>
          <w:sz w:val="24"/>
          <w:szCs w:val="22"/>
          <w:lang w:val="en-US" w:eastAsia="zh-CN" w:bidi="ar-SA"/>
        </w:rPr>
        <w:t>及结算方式</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付款方式：所有货物安装调试完成并验收合格且办理完结算后一个月内支付至结算金额的97%，剩余货款作为质保金待质保期1年满后一个月内支付（所有货款均不计息）。付款前，乙方需提供等额、真实、有效的增值税专用发票。</w:t>
      </w:r>
    </w:p>
    <w:p>
      <w:pPr>
        <w:numPr>
          <w:ilvl w:val="0"/>
          <w:numId w:val="0"/>
        </w:numPr>
        <w:spacing w:line="400" w:lineRule="exact"/>
        <w:ind w:firstLine="480" w:firstLineChars="200"/>
        <w:rPr>
          <w:rFonts w:hint="eastAsia"/>
          <w:lang w:val="en-US" w:eastAsia="zh-CN"/>
        </w:rPr>
      </w:pPr>
      <w:r>
        <w:rPr>
          <w:rFonts w:hint="eastAsia" w:ascii="方正仿宋_GBK" w:hAnsi="宋体" w:eastAsia="方正仿宋_GBK" w:cs="宋体"/>
          <w:b w:val="0"/>
          <w:kern w:val="0"/>
          <w:sz w:val="24"/>
          <w:szCs w:val="24"/>
          <w:lang w:val="en-US" w:eastAsia="zh-CN" w:bidi="ar-SA"/>
        </w:rPr>
        <w:t>结算方式：1.结算价=Σ单项全费用综合单价（成交单价）*实际供货数量</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（1）以竞标实际报价为依据。成交单价将由响应文件中的清单价格按照现场二次报价与响应文件报价的总价下浮比例同比例下浮进行计算。</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（2）实际供货数量以双方签字确认为准。</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62" w:name="_Toc110936398"/>
      <w:bookmarkStart w:id="63" w:name="_Toc7228"/>
      <w:bookmarkStart w:id="64" w:name="_Toc24751"/>
      <w:bookmarkStart w:id="65" w:name="_Toc65660346"/>
      <w:r>
        <w:rPr>
          <w:rFonts w:hint="eastAsia" w:ascii="方正仿宋_GBK" w:hAnsi="宋体" w:eastAsia="方正仿宋_GBK"/>
          <w:sz w:val="24"/>
        </w:rPr>
        <w:t>五、知识产权</w:t>
      </w:r>
      <w:bookmarkEnd w:id="62"/>
      <w:bookmarkEnd w:id="63"/>
      <w:bookmarkEnd w:id="64"/>
      <w:bookmarkEnd w:id="65"/>
    </w:p>
    <w:p>
      <w:pPr>
        <w:snapToGrid w:val="0"/>
        <w:spacing w:line="400" w:lineRule="exact"/>
        <w:ind w:firstLine="540"/>
        <w:rPr>
          <w:rFonts w:hint="eastAsia" w:ascii="方正仿宋_GBK" w:hAnsi="宋体" w:eastAsia="方正仿宋_GBK"/>
          <w:sz w:val="24"/>
          <w:szCs w:val="24"/>
        </w:rPr>
      </w:pPr>
      <w:r>
        <w:rPr>
          <w:rFonts w:hint="eastAsia" w:ascii="方正仿宋_GBK" w:hAnsi="宋体" w:eastAsia="方正仿宋_GBK"/>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66" w:name="_Toc65660347"/>
      <w:bookmarkStart w:id="67" w:name="_Toc5555"/>
      <w:bookmarkStart w:id="68" w:name="_Toc110936399"/>
      <w:bookmarkStart w:id="69" w:name="_Toc6565"/>
      <w:r>
        <w:rPr>
          <w:rFonts w:hint="eastAsia" w:ascii="方正仿宋_GBK" w:hAnsi="宋体" w:eastAsia="方正仿宋_GBK"/>
          <w:sz w:val="24"/>
        </w:rPr>
        <w:t>六、培训</w:t>
      </w:r>
      <w:bookmarkEnd w:id="66"/>
      <w:bookmarkEnd w:id="67"/>
      <w:bookmarkEnd w:id="68"/>
      <w:bookmarkEnd w:id="69"/>
    </w:p>
    <w:p>
      <w:pPr>
        <w:snapToGrid w:val="0"/>
        <w:spacing w:line="400" w:lineRule="exact"/>
        <w:ind w:firstLine="540"/>
        <w:rPr>
          <w:rFonts w:hint="eastAsia" w:ascii="方正仿宋_GBK" w:hAnsi="宋体" w:eastAsia="方正仿宋_GBK"/>
          <w:sz w:val="24"/>
          <w:szCs w:val="24"/>
        </w:rPr>
      </w:pPr>
      <w:r>
        <w:rPr>
          <w:rFonts w:hint="eastAsia" w:ascii="方正仿宋_GBK" w:hAnsi="宋体" w:eastAsia="方正仿宋_GBK"/>
          <w:sz w:val="24"/>
          <w:szCs w:val="24"/>
        </w:rPr>
        <w:t>专业工程师上门安装、调试，免费提供现场操作培训，每年例行回访不少于1次。</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70" w:name="_Toc21248"/>
      <w:bookmarkStart w:id="71" w:name="_Toc31659"/>
      <w:bookmarkStart w:id="72" w:name="_Toc65660348"/>
      <w:bookmarkStart w:id="73" w:name="_Toc110936400"/>
      <w:r>
        <w:rPr>
          <w:rFonts w:hint="eastAsia" w:ascii="方正仿宋_GBK" w:hAnsi="宋体" w:eastAsia="方正仿宋_GBK"/>
          <w:sz w:val="24"/>
        </w:rPr>
        <w:t>七、</w:t>
      </w:r>
      <w:bookmarkEnd w:id="70"/>
      <w:bookmarkEnd w:id="71"/>
      <w:bookmarkEnd w:id="72"/>
      <w:r>
        <w:rPr>
          <w:rFonts w:hint="eastAsia" w:ascii="方正仿宋_GBK" w:hAnsi="宋体" w:eastAsia="方正仿宋_GBK"/>
          <w:sz w:val="24"/>
        </w:rPr>
        <w:t>技术升级</w:t>
      </w:r>
      <w:bookmarkEnd w:id="73"/>
    </w:p>
    <w:p>
      <w:pPr>
        <w:snapToGrid w:val="0"/>
        <w:spacing w:line="400" w:lineRule="exact"/>
        <w:ind w:firstLine="540"/>
        <w:rPr>
          <w:rFonts w:hint="eastAsia" w:ascii="方正仿宋_GBK" w:eastAsia="方正仿宋_GBK"/>
          <w:sz w:val="24"/>
          <w:szCs w:val="24"/>
        </w:rPr>
      </w:pPr>
      <w:r>
        <w:rPr>
          <w:rFonts w:hint="eastAsia" w:ascii="方正仿宋_GBK" w:eastAsia="方正仿宋_GBK"/>
          <w:sz w:val="24"/>
          <w:szCs w:val="24"/>
        </w:rPr>
        <w:t>在质保期内，如果产品技术升级，应及时通知采购人，如采购人有相应要求，应对采购人购买的产品进行升级服务。</w:t>
      </w:r>
    </w:p>
    <w:p>
      <w:pPr>
        <w:snapToGrid w:val="0"/>
        <w:spacing w:line="400" w:lineRule="exact"/>
        <w:ind w:firstLine="540"/>
        <w:rPr>
          <w:rFonts w:hint="eastAsia" w:ascii="方正仿宋_GBK" w:eastAsia="方正仿宋_GBK"/>
          <w:sz w:val="24"/>
          <w:szCs w:val="24"/>
        </w:rPr>
      </w:pPr>
    </w:p>
    <w:p>
      <w:pPr>
        <w:snapToGrid w:val="0"/>
        <w:spacing w:line="400" w:lineRule="exact"/>
        <w:ind w:firstLine="540"/>
        <w:rPr>
          <w:rFonts w:hint="eastAsia" w:ascii="方正仿宋_GBK" w:eastAsia="方正仿宋_GBK"/>
          <w:sz w:val="24"/>
          <w:szCs w:val="24"/>
        </w:rPr>
      </w:pPr>
    </w:p>
    <w:p>
      <w:pPr>
        <w:pStyle w:val="4"/>
        <w:spacing w:before="0" w:after="0" w:line="360" w:lineRule="auto"/>
        <w:jc w:val="center"/>
        <w:rPr>
          <w:rFonts w:hint="eastAsia" w:ascii="方正小标宋_GBK" w:eastAsia="方正小标宋_GBK"/>
          <w:b w:val="0"/>
          <w:sz w:val="36"/>
          <w:szCs w:val="30"/>
        </w:rPr>
      </w:pPr>
      <w:r>
        <w:rPr>
          <w:rFonts w:ascii="方正小标宋_GBK" w:eastAsia="方正小标宋_GBK"/>
          <w:b w:val="0"/>
          <w:sz w:val="36"/>
          <w:szCs w:val="30"/>
        </w:rPr>
        <w:br w:type="page"/>
      </w:r>
      <w:bookmarkStart w:id="74" w:name="_Toc16123"/>
      <w:bookmarkStart w:id="75" w:name="_Toc110936401"/>
      <w:bookmarkStart w:id="76" w:name="_Toc24195"/>
      <w:bookmarkStart w:id="77" w:name="_Toc65660349"/>
      <w:r>
        <w:rPr>
          <w:rFonts w:hint="eastAsia" w:ascii="方正小标宋_GBK" w:eastAsia="方正小标宋_GBK"/>
          <w:b w:val="0"/>
          <w:sz w:val="36"/>
          <w:szCs w:val="30"/>
        </w:rPr>
        <w:t>第四篇  采购程序、评定成交的标准、无效谈判及采购终止</w:t>
      </w:r>
      <w:bookmarkEnd w:id="74"/>
      <w:bookmarkEnd w:id="75"/>
      <w:bookmarkEnd w:id="76"/>
      <w:bookmarkEnd w:id="77"/>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78" w:name="_Toc9361"/>
      <w:bookmarkStart w:id="79" w:name="_Toc110936402"/>
      <w:bookmarkStart w:id="80" w:name="_Toc64732012"/>
      <w:bookmarkStart w:id="81" w:name="_Toc65660350"/>
      <w:bookmarkStart w:id="82" w:name="_Toc5167"/>
      <w:r>
        <w:rPr>
          <w:rFonts w:hint="eastAsia" w:ascii="方正仿宋_GBK" w:hAnsi="宋体" w:eastAsia="方正仿宋_GBK"/>
          <w:sz w:val="24"/>
        </w:rPr>
        <w:t>一、采购程序</w:t>
      </w:r>
      <w:bookmarkEnd w:id="78"/>
      <w:bookmarkEnd w:id="79"/>
      <w:bookmarkEnd w:id="80"/>
      <w:bookmarkEnd w:id="81"/>
      <w:bookmarkEnd w:id="82"/>
    </w:p>
    <w:p>
      <w:pPr>
        <w:pStyle w:val="8"/>
        <w:spacing w:line="400" w:lineRule="exact"/>
        <w:ind w:firstLine="480" w:firstLineChars="200"/>
        <w:rPr>
          <w:rFonts w:hint="eastAsia" w:ascii="方正仿宋_GBK" w:hAnsi="宋体" w:eastAsia="方正仿宋_GBK"/>
          <w:b/>
          <w:bCs/>
          <w:sz w:val="24"/>
          <w:szCs w:val="24"/>
          <w:lang w:eastAsia="zh-CN"/>
        </w:rPr>
      </w:pPr>
      <w:r>
        <w:rPr>
          <w:rFonts w:hint="eastAsia" w:ascii="方正仿宋_GBK" w:hAnsi="宋体" w:eastAsia="方正仿宋_GBK"/>
          <w:sz w:val="24"/>
          <w:szCs w:val="24"/>
        </w:rPr>
        <w:t>（一）谈判按竞争性谈判文件规定的时间和地点进行。供应商须有法定代表人（或其授权代表）或自然人参加并签到</w:t>
      </w:r>
      <w:r>
        <w:rPr>
          <w:rFonts w:hint="eastAsia" w:ascii="方正仿宋_GBK" w:hAnsi="宋体" w:eastAsia="方正仿宋_GBK"/>
          <w:sz w:val="24"/>
          <w:szCs w:val="24"/>
          <w:lang w:eastAsia="zh-CN"/>
        </w:rPr>
        <w:t>，</w:t>
      </w:r>
      <w:r>
        <w:rPr>
          <w:rFonts w:hint="eastAsia" w:ascii="方正仿宋_GBK" w:hAnsi="宋体" w:eastAsia="方正仿宋_GBK"/>
          <w:b/>
          <w:bCs/>
          <w:sz w:val="24"/>
          <w:szCs w:val="24"/>
          <w:lang w:eastAsia="zh-CN"/>
        </w:rPr>
        <w:t>法定代表人或其授权代表须提供身份证原件核验身份，如无身份证原件核验身份的，无权行使相应权利。</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（二）竞争性谈判以抽签的形式确定谈判顺序，由本项目谈判小组分别与各供应商进行谈判。在谈判前，对各供应商的资格条件、实质性响应等进行审查。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1.资格性审查。依据法律法规和竞争性谈判文件的规定，对响应文件中的资格证明材料、保证金等进行审查。资格性审查内容如下：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5267" w:type="dxa"/>
            <w:vMerge w:val="restart"/>
            <w:noWrap w:val="0"/>
            <w:vAlign w:val="center"/>
          </w:tcPr>
          <w:p>
            <w:pPr>
              <w:rPr>
                <w:rFonts w:hint="eastAsia"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5267"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5267"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5267" w:type="dxa"/>
            <w:vMerge w:val="continue"/>
            <w:noWrap w:val="0"/>
            <w:vAlign w:val="center"/>
          </w:tcPr>
          <w:p>
            <w:pPr>
              <w:rPr>
                <w:rFonts w:hint="eastAsia"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5267" w:type="dxa"/>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（二）</w:t>
            </w:r>
          </w:p>
        </w:tc>
        <w:tc>
          <w:tcPr>
            <w:tcW w:w="3544" w:type="dxa"/>
            <w:gridSpan w:val="2"/>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w:t>
            </w:r>
            <w:r>
              <w:rPr>
                <w:rFonts w:hint="eastAsia" w:ascii="方正仿宋_GBK" w:hAnsi="仿宋" w:eastAsia="方正仿宋_GBK"/>
                <w:sz w:val="21"/>
                <w:szCs w:val="21"/>
                <w:lang w:eastAsia="zh-CN"/>
              </w:rPr>
              <w:t>七</w:t>
            </w:r>
            <w:r>
              <w:rPr>
                <w:rFonts w:hint="eastAsia" w:ascii="方正仿宋_GBK" w:hAnsi="仿宋" w:eastAsia="方正仿宋_GBK"/>
                <w:sz w:val="21"/>
                <w:szCs w:val="21"/>
              </w:rPr>
              <w:t>、采购项目需落实的政府采购政策的要求提交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竞标人按“三证合一”登记制度办理营业执照的，组织机构代码证和税务登记证（副本）以竞标人所提供的营业执照（副本）复印件为准。</w:t>
      </w:r>
    </w:p>
    <w:p>
      <w:pPr>
        <w:numPr>
          <w:ilvl w:val="0"/>
          <w:numId w:val="3"/>
        </w:num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符合性检查。依据竞争性谈判文件的规定，从响应文件的有效性、完整性和对竞争性谈判文件的响应程度进行审查，以确定是否对竞争性谈判文件的实质性要求作出响应。</w:t>
      </w:r>
    </w:p>
    <w:p>
      <w:pPr>
        <w:numPr>
          <w:ilvl w:val="0"/>
          <w:numId w:val="0"/>
        </w:numPr>
        <w:snapToGrid w:val="0"/>
        <w:spacing w:line="400" w:lineRule="exact"/>
        <w:ind w:firstLine="480" w:firstLineChars="200"/>
        <w:rPr>
          <w:rFonts w:hint="eastAsia" w:ascii="方正仿宋_GBK" w:eastAsia="方正仿宋_GBK"/>
          <w:kern w:val="0"/>
          <w:sz w:val="24"/>
          <w:szCs w:val="24"/>
        </w:rPr>
      </w:pPr>
      <w:r>
        <w:rPr>
          <w:rFonts w:hint="eastAsia" w:ascii="方正仿宋_GBK" w:hAnsi="宋体" w:eastAsia="方正仿宋_GBK"/>
          <w:sz w:val="24"/>
          <w:szCs w:val="24"/>
        </w:rPr>
        <w:t>实质性响应审查内容如下：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2694"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审查因素</w:t>
            </w:r>
          </w:p>
        </w:tc>
        <w:tc>
          <w:tcPr>
            <w:tcW w:w="6259"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6259"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法定代表人身份证明及授权委托书有效，符合竞争性谈判文件规定的格式，签署或盖章齐全。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75" w:type="dxa"/>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竞争性谈判</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6259" w:type="dxa"/>
            <w:noWrap w:val="0"/>
            <w:vAlign w:val="center"/>
          </w:tcPr>
          <w:p>
            <w:pPr>
              <w:pStyle w:val="7"/>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对竞争性谈判文件第二篇、第三篇规定的谈判内容进行实质性响应。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谈判有效期</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（四）在谈判过程中谈判的任何一方不得向他人透露与谈判有关的技术资料、价格或其他信息。</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（六）供应商在谈判时作出的所有书面承诺须由法定代表人（或其授权代表）或自然人（供应商为自然人）签署。</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（七）谈判结束后，谈判小组要求所有参加正式谈判的供应商在规定时间内同时书面提交最后报价及有关承诺（《最后报价表》在谈判现场向供应商提供）。</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（八）评审的依据为竞争性谈判文件和响应文件（含有效的补充文件）。谈判小组判断响应文件对竞争性谈判文件的响应，仅基于响应文件本身而不靠外部证据。</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83" w:name="_Toc11713"/>
      <w:bookmarkStart w:id="84" w:name="_Toc65660351"/>
      <w:bookmarkStart w:id="85" w:name="_Toc64732013"/>
      <w:bookmarkStart w:id="86" w:name="_Toc30639"/>
      <w:bookmarkStart w:id="87" w:name="_Toc110936403"/>
      <w:r>
        <w:rPr>
          <w:rFonts w:hint="eastAsia" w:ascii="方正仿宋_GBK" w:hAnsi="宋体" w:eastAsia="方正仿宋_GBK"/>
          <w:sz w:val="24"/>
        </w:rPr>
        <w:t>二、评定成交的标准</w:t>
      </w:r>
      <w:bookmarkEnd w:id="83"/>
      <w:bookmarkEnd w:id="84"/>
      <w:bookmarkEnd w:id="85"/>
      <w:bookmarkEnd w:id="86"/>
      <w:bookmarkEnd w:id="87"/>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谈判小组将依照本竞争性谈判文件相关规定对技术（质量）和服务均能满足竞争性谈判实质性响应要求的供应商所提交的最后报价进行政策性扣减，并依据扣减后的价格按照由低到高的顺序提出3名以上成交候选人，并编写评审报告。</w:t>
      </w:r>
    </w:p>
    <w:p>
      <w:pPr>
        <w:pStyle w:val="8"/>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注：政策性扣减方式</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1.关于小微企业、监狱企业、残疾人福利性单位政策性扣减</w:t>
      </w:r>
    </w:p>
    <w:p>
      <w:pPr>
        <w:snapToGrid w:val="0"/>
        <w:spacing w:line="400" w:lineRule="exact"/>
        <w:ind w:firstLine="480" w:firstLineChars="200"/>
        <w:rPr>
          <w:rFonts w:ascii="方正仿宋_GBK" w:hAnsi="宋体" w:eastAsia="方正仿宋_GBK"/>
          <w:sz w:val="24"/>
          <w:szCs w:val="24"/>
        </w:rPr>
      </w:pPr>
      <w:r>
        <w:rPr>
          <w:rFonts w:ascii="方正仿宋_GBK" w:hAnsi="宋体" w:eastAsia="方正仿宋_GBK"/>
          <w:sz w:val="24"/>
          <w:szCs w:val="24"/>
        </w:rPr>
        <w:t>1.1</w:t>
      </w:r>
      <w:r>
        <w:rPr>
          <w:rFonts w:hint="eastAsia" w:ascii="方正仿宋_GBK" w:hAnsi="宋体" w:eastAsia="方正仿宋_GBK"/>
          <w:sz w:val="24"/>
          <w:szCs w:val="24"/>
        </w:rPr>
        <w:t>监狱企业、残疾人福利性单位视同小型、微型企业。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2.关于节能环保产品政策性扣减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2.1供应商所投产品列入财政部“节能产品政府采购品目清单”和“环境标志产品政府采购品目清单”的，应按竞争性谈判文件第七篇要求提供相关证明材料，否则不予认定。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2.2所投分包的所有投标产品的“原产地”，按第七篇“分项报价明细表”中的响应情况作为评审依据。</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2.3所投产品有一款列入“节能产品政府采购品目清单”的，其评审价=投标报价*（1-0.5%）,最多扣减2%;所投产品有一款列入“环境标志产品政府采购品目清单”的，其评审价=投标报价*（1-0.5%），最多扣减2%；所投产品的原产地全部在西部地区的，其评审价=投标报价*（1-1%）。以上扣减同时满足多项时，其评审价=投标报价*（1-多项扣减比例相乘）。</w:t>
      </w:r>
    </w:p>
    <w:p>
      <w:pPr>
        <w:snapToGrid w:val="0"/>
        <w:spacing w:line="400" w:lineRule="exact"/>
        <w:ind w:firstLine="482" w:firstLineChars="200"/>
        <w:rPr>
          <w:rFonts w:hint="eastAsia" w:ascii="方正仿宋_GBK" w:hAnsi="宋体" w:eastAsia="方正仿宋_GBK"/>
          <w:b/>
          <w:bCs/>
          <w:color w:val="auto"/>
          <w:sz w:val="24"/>
          <w:szCs w:val="24"/>
        </w:rPr>
      </w:pPr>
      <w:r>
        <w:rPr>
          <w:rFonts w:hint="eastAsia" w:ascii="方正仿宋_GBK" w:hAnsi="宋体" w:eastAsia="方正仿宋_GBK"/>
          <w:b/>
          <w:bCs/>
          <w:color w:val="auto"/>
          <w:sz w:val="24"/>
          <w:szCs w:val="24"/>
        </w:rPr>
        <w:t>注：若符合上述1，2两项政策性扣减的，优先计算节能环保产品政策性扣减，按照节能环保产品政策性扣减后的总报价再进行小微企业、监狱企业、残疾人福利性单位政策性扣减。</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（二）若供应商的最后报价经扣减后价格相同，按技术（质量）的优劣顺序排列；以上都相同的，按服务条款的优劣顺序排列。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（三）成交价格=成交供应商的最后报价。</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88" w:name="_Toc65660352"/>
      <w:bookmarkStart w:id="89" w:name="_Toc12644"/>
      <w:bookmarkStart w:id="90" w:name="_Toc29113"/>
      <w:bookmarkStart w:id="91" w:name="_Toc110936404"/>
      <w:r>
        <w:rPr>
          <w:rFonts w:hint="eastAsia" w:ascii="方正仿宋_GBK" w:hAnsi="宋体" w:eastAsia="方正仿宋_GBK"/>
          <w:sz w:val="24"/>
        </w:rPr>
        <w:t>三、无效谈判</w:t>
      </w:r>
      <w:bookmarkEnd w:id="88"/>
      <w:bookmarkEnd w:id="89"/>
      <w:bookmarkEnd w:id="90"/>
      <w:bookmarkEnd w:id="91"/>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（二）供应商未通过实质性响应审查的；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（三）供应商的法定代表人（或其授权代表）或自然人未参加谈判的；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（四）供应商未在保证金到账截止时间前足额交纳所参与包保证金的；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（五）供应商所提交的响应文件未按“第七篇响应文件格式要求”要求签署或盖章的；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（六）供应商的最后报价超过采购预算或最高限价的；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（七）供应商不接受谈判小组修正后的价格的；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（包）谈判的；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（九）为采购项目提供整体设计、规范编制或者项目管理、监理、检测等服务的供应商再参加该采购项目的其他采购活动的；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（十）同一</w:t>
      </w:r>
      <w:r>
        <w:rPr>
          <w:rFonts w:ascii="方正仿宋_GBK" w:hAnsi="宋体" w:eastAsia="方正仿宋_GBK"/>
          <w:sz w:val="24"/>
          <w:szCs w:val="24"/>
        </w:rPr>
        <w:t>合同项</w:t>
      </w:r>
      <w:r>
        <w:rPr>
          <w:rFonts w:hint="eastAsia" w:ascii="方正仿宋_GBK" w:hAnsi="宋体" w:eastAsia="方正仿宋_GBK"/>
          <w:sz w:val="24"/>
          <w:szCs w:val="24"/>
        </w:rPr>
        <w:t>（包）</w:t>
      </w:r>
      <w:r>
        <w:rPr>
          <w:rFonts w:ascii="方正仿宋_GBK" w:hAnsi="宋体" w:eastAsia="方正仿宋_GBK"/>
          <w:sz w:val="24"/>
          <w:szCs w:val="24"/>
        </w:rPr>
        <w:t>下</w:t>
      </w:r>
      <w:r>
        <w:rPr>
          <w:rFonts w:hint="eastAsia" w:ascii="方正仿宋_GBK" w:hAnsi="宋体" w:eastAsia="方正仿宋_GBK"/>
          <w:sz w:val="24"/>
          <w:szCs w:val="24"/>
        </w:rPr>
        <w:t>的货物，制造商参与谈判，再委托代理商参与谈判的；</w:t>
      </w:r>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（十一）供应商响应文件内容有与国家现行法律法规相违背的内容，或附有采购人无法接受条件的；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（十二）法律、法规和竞争性谈判文件规定的其他无效情形。</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92" w:name="_Toc29298"/>
      <w:bookmarkStart w:id="93" w:name="_Toc65660353"/>
      <w:bookmarkStart w:id="94" w:name="_Toc28422"/>
      <w:bookmarkStart w:id="95" w:name="_Toc110936405"/>
      <w:r>
        <w:rPr>
          <w:rFonts w:hint="eastAsia" w:ascii="方正仿宋_GBK" w:hAnsi="宋体" w:eastAsia="方正仿宋_GBK"/>
          <w:sz w:val="24"/>
        </w:rPr>
        <w:t>四、采购终止</w:t>
      </w:r>
      <w:bookmarkEnd w:id="92"/>
      <w:bookmarkEnd w:id="93"/>
      <w:bookmarkEnd w:id="94"/>
      <w:bookmarkEnd w:id="95"/>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出现下列情形之一的，采购人应当终止竞争性谈判采购活动，发布项目终止公告并说明原因，重新开展采购活动：</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（一）因情况变化，不再符合规定的竞争性谈判采购方式适用情形的；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（三）在采购过程中符合竞争要求的供应商或者报价未超过采购预算的供应商不足3家的，但《政府采购非招标采购方式管理办法》第二十七条第二款规定的情形除外。</w:t>
      </w:r>
    </w:p>
    <w:p>
      <w:pPr>
        <w:pStyle w:val="4"/>
        <w:spacing w:before="0" w:after="0" w:line="360" w:lineRule="auto"/>
        <w:jc w:val="center"/>
        <w:rPr>
          <w:rFonts w:hint="eastAsia" w:ascii="方正小标宋_GBK" w:eastAsia="方正小标宋_GBK"/>
          <w:b w:val="0"/>
          <w:sz w:val="36"/>
          <w:szCs w:val="30"/>
        </w:rPr>
      </w:pPr>
      <w:r>
        <w:rPr>
          <w:rFonts w:ascii="方正仿宋_GBK" w:hAnsi="宋体" w:eastAsia="方正仿宋_GBK"/>
          <w:sz w:val="24"/>
          <w:szCs w:val="24"/>
        </w:rPr>
        <w:br w:type="page"/>
      </w:r>
      <w:bookmarkStart w:id="96" w:name="_Toc10768"/>
      <w:bookmarkStart w:id="97" w:name="_Toc65660354"/>
      <w:bookmarkStart w:id="98" w:name="_Toc20055"/>
      <w:bookmarkStart w:id="99" w:name="_Toc110936406"/>
      <w:r>
        <w:rPr>
          <w:rFonts w:hint="eastAsia" w:ascii="方正小标宋_GBK" w:eastAsia="方正小标宋_GBK"/>
          <w:b w:val="0"/>
          <w:sz w:val="36"/>
          <w:szCs w:val="30"/>
        </w:rPr>
        <w:t>第五篇  供应商须知</w:t>
      </w:r>
      <w:bookmarkEnd w:id="96"/>
      <w:bookmarkEnd w:id="97"/>
      <w:bookmarkEnd w:id="98"/>
      <w:bookmarkEnd w:id="99"/>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00" w:name="_Toc65660355"/>
      <w:bookmarkStart w:id="101" w:name="_Toc16524"/>
      <w:bookmarkStart w:id="102" w:name="_Toc5290"/>
      <w:bookmarkStart w:id="103" w:name="_Toc110936407"/>
      <w:r>
        <w:rPr>
          <w:rFonts w:hint="eastAsia" w:ascii="方正仿宋_GBK" w:hAnsi="宋体" w:eastAsia="方正仿宋_GBK"/>
          <w:sz w:val="24"/>
        </w:rPr>
        <w:t>一、谈判费用</w:t>
      </w:r>
      <w:bookmarkEnd w:id="100"/>
      <w:bookmarkEnd w:id="101"/>
      <w:bookmarkEnd w:id="102"/>
      <w:bookmarkEnd w:id="103"/>
    </w:p>
    <w:p>
      <w:pPr>
        <w:pStyle w:val="17"/>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参与谈判的供应商应承担其编制响应文件与递交响应文件所涉及的一切费用，不论谈判结果如何，采购人在任何情况下无义务也无责任承担这些费用。</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04" w:name="_Toc31739"/>
      <w:bookmarkStart w:id="105" w:name="_Toc5915"/>
      <w:bookmarkStart w:id="106" w:name="_Toc65660356"/>
      <w:bookmarkStart w:id="107" w:name="_Toc110936408"/>
      <w:r>
        <w:rPr>
          <w:rFonts w:hint="eastAsia" w:ascii="方正仿宋_GBK" w:hAnsi="宋体" w:eastAsia="方正仿宋_GBK"/>
          <w:sz w:val="24"/>
        </w:rPr>
        <w:t>二、竞争性谈判文件</w:t>
      </w:r>
      <w:bookmarkEnd w:id="104"/>
      <w:bookmarkEnd w:id="105"/>
      <w:bookmarkEnd w:id="106"/>
      <w:bookmarkEnd w:id="107"/>
      <w:r>
        <w:rPr>
          <w:rFonts w:ascii="方正仿宋_GBK" w:hAnsi="宋体" w:eastAsia="方正仿宋_GBK"/>
          <w:sz w:val="24"/>
        </w:rPr>
        <w:tab/>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（一）竞争性谈判文件由竞争性谈判邀请书、谈判项目技术（质量）需求、谈判项目服务需求、采购程序、评定成交的标准、无效谈判及采购终止、供应商须知、合同草案条款、响应文件格式要求七部分组成。</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（二）采购人所作的一切有效的书面通知、修改及补充，都是竞争性谈判文件不可分割的部分。</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（三）本竞争性谈判文件中，谈判小组根据与供应商谈判情况可能实质性变动的内容为竞争性谈判文件第二、三、六篇全部内容。</w:t>
      </w: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08" w:name="_Toc3061"/>
      <w:bookmarkStart w:id="109" w:name="_Toc9532"/>
      <w:bookmarkStart w:id="110" w:name="_Toc65660357"/>
      <w:bookmarkStart w:id="111" w:name="_Toc110936409"/>
      <w:r>
        <w:rPr>
          <w:rFonts w:hint="eastAsia" w:ascii="方正仿宋_GBK" w:hAnsi="宋体" w:eastAsia="方正仿宋_GBK"/>
          <w:sz w:val="24"/>
        </w:rPr>
        <w:t>三、谈判要求</w:t>
      </w:r>
      <w:bookmarkEnd w:id="108"/>
      <w:bookmarkEnd w:id="109"/>
      <w:bookmarkEnd w:id="110"/>
      <w:bookmarkEnd w:id="111"/>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2.谈判有效期：响应文件及有关承诺文件有效期为提交响应文件截止时间起90天。</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（二）保证金：</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1、竞标人提交保证金金额和方式详见“</w:t>
      </w:r>
      <w:r>
        <w:rPr>
          <w:rFonts w:hint="eastAsia" w:ascii="方正仿宋_GBK" w:hAnsi="宋体" w:eastAsia="方正仿宋_GBK"/>
          <w:b/>
          <w:bCs/>
          <w:color w:val="auto"/>
          <w:sz w:val="24"/>
          <w:lang w:eastAsia="zh-CN"/>
        </w:rPr>
        <w:t>第一篇  五、谈判保证金</w:t>
      </w:r>
      <w:r>
        <w:rPr>
          <w:rFonts w:hint="eastAsia" w:ascii="方正仿宋_GBK" w:hAnsi="宋体" w:eastAsia="方正仿宋_GBK"/>
          <w:sz w:val="24"/>
          <w:lang w:eastAsia="zh-CN"/>
        </w:rPr>
        <w:t>”；</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2、发生以下情况之一者，谈判保证金不予退还：</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2.1竞标人在提交响应文件截止时间后撤回响应文件的；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2.2竞标人在响应文件中提供虚假材料的；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2.3除因不可抗力或竞争性谈判文件认可的情形以外，成交竞标人不与采购人签订合同的；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2.4竞标人与采购人、其他竞标人恶意串通的；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2.5成交竞标人不按规定的时间或拒绝按成交状态签订合同（即不按照采购文件确定的合同文本以及采购标的、规格型号、采购金额、采购数量、技术和服务要求等事项签订政府采购合同的。）。</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谈判小组按上述修正错误的原则及方法修正供应商的报价，供应商同意并签署确认后，修正后的报价对供应商具有约束作用。如果供应商不接受修正后的价格，将视为无效谈判。</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（四）提交响应文件的份数和签署</w:t>
      </w:r>
    </w:p>
    <w:p>
      <w:pPr>
        <w:snapToGrid w:val="0"/>
        <w:spacing w:line="4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1.响应文件一式三份，其中正本一份，副本二份。副本可为正本的复印件，应与正本一致，如出现不一致情况以正本为准。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在响应文件正本中，竞争性谈判文件第七篇响应文件格式中规定签署、盖章的地方必须按其规定签署、盖章。</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3.若供应商对响应文件的错处作必要修改，则应在修改处加盖供应商公章或由法定代表人（或其授权代表）或自然人</w:t>
      </w:r>
      <w:r>
        <w:rPr>
          <w:rFonts w:hint="eastAsia" w:ascii="方正仿宋_GBK" w:hAnsi="宋体" w:eastAsia="方正仿宋_GBK"/>
          <w:sz w:val="24"/>
          <w:szCs w:val="24"/>
        </w:rPr>
        <w:t>（供应商为自然人）签署</w:t>
      </w:r>
      <w:r>
        <w:rPr>
          <w:rFonts w:hint="eastAsia" w:ascii="方正仿宋_GBK" w:hAnsi="宋体" w:eastAsia="方正仿宋_GBK"/>
          <w:sz w:val="24"/>
        </w:rPr>
        <w:t>确认。</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（五）响应文件的递交</w:t>
      </w:r>
    </w:p>
    <w:p>
      <w:pPr>
        <w:pStyle w:val="6"/>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响应文件的正本、副本均应密封送达谈判地点，应在封套上注明谈判项目名称、供应商名称。若正本、副本分别进行密封的，还应在封套上注明“正本”、“副本”字样。</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（六）响应文件语言：简体中文</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1.各供应商参与谈判的人员必须为法定代表人或具有法定代表人授权委托书的授权代表；新冠肺炎疫情期间各供应商只能安排一人参与本次采购活动（参与人员应持48小时核酸结果，且未出现红黄码、弹窗推送等特殊情况）。</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bookmarkStart w:id="112" w:name="_Toc110936410"/>
      <w:bookmarkStart w:id="113" w:name="_Toc14702"/>
      <w:bookmarkStart w:id="114" w:name="_Toc65660358"/>
      <w:bookmarkStart w:id="115" w:name="_Toc6242"/>
      <w:r>
        <w:rPr>
          <w:rFonts w:hint="eastAsia" w:ascii="方正仿宋_GBK" w:hAnsi="宋体" w:eastAsia="方正仿宋_GBK" w:cs="Times New Roman"/>
          <w:b w:val="0"/>
          <w:kern w:val="2"/>
          <w:sz w:val="24"/>
          <w:szCs w:val="24"/>
          <w:lang w:val="en-US" w:eastAsia="zh-CN" w:bidi="ar-SA"/>
        </w:rPr>
        <w:t>2.各个竞标人应当派1-2名代表参与谈判，至少1人应为法定代表人或具有法定代表人授权委托书的授权代表。</w:t>
      </w:r>
    </w:p>
    <w:p>
      <w:pPr>
        <w:snapToGrid w:val="0"/>
        <w:spacing w:line="400" w:lineRule="exact"/>
        <w:ind w:firstLine="482" w:firstLineChars="20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四、</w:t>
      </w:r>
      <w:bookmarkEnd w:id="112"/>
      <w:bookmarkEnd w:id="113"/>
      <w:bookmarkEnd w:id="114"/>
      <w:bookmarkEnd w:id="115"/>
      <w:r>
        <w:rPr>
          <w:rFonts w:hint="eastAsia" w:ascii="方正仿宋_GBK" w:hAnsi="宋体" w:eastAsia="方正仿宋_GBK" w:cs="Times New Roman"/>
          <w:b/>
          <w:kern w:val="2"/>
          <w:sz w:val="24"/>
          <w:szCs w:val="22"/>
          <w:lang w:val="en-US" w:eastAsia="zh-CN" w:bidi="ar-SA"/>
        </w:rPr>
        <w:t>成交通知</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（一）成交竞标人确定后，采购人将在“建桥工业园”（http://www.jqgyy.com/）网站上发布成交结果公告。</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（二）公示期满1个工作日，采购人将以书面形式发出《成交通知书》。《成交通知书》一经发出即发生法律效力。成交人需持经办人介绍信、身份证复印件到重庆建桥实业发展有限公司领取。</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（三）《成交通知书》将作为签订合同的依据。</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（四）如有竞标人对成交结果提出质疑的，在质疑处理完毕后发出成交通知书。</w:t>
      </w:r>
    </w:p>
    <w:p>
      <w:pPr>
        <w:snapToGrid w:val="0"/>
        <w:spacing w:line="400" w:lineRule="exact"/>
        <w:ind w:firstLine="482" w:firstLineChars="200"/>
        <w:rPr>
          <w:rFonts w:hint="eastAsia"/>
        </w:rPr>
      </w:pPr>
      <w:r>
        <w:rPr>
          <w:rFonts w:hint="eastAsia" w:ascii="方正仿宋_GBK" w:eastAsia="方正仿宋_GBK"/>
          <w:b/>
          <w:sz w:val="24"/>
          <w:szCs w:val="24"/>
        </w:rPr>
        <w:t>五、询问、质疑</w:t>
      </w:r>
    </w:p>
    <w:p>
      <w:pPr>
        <w:spacing w:line="400" w:lineRule="exact"/>
        <w:ind w:firstLine="360" w:firstLineChars="150"/>
        <w:rPr>
          <w:rFonts w:hint="eastAsia" w:ascii="方正仿宋_GBK" w:hAnsi="宋体" w:eastAsia="方正仿宋_GBK" w:cs="Times New Roman"/>
          <w:sz w:val="24"/>
          <w:szCs w:val="22"/>
        </w:rPr>
      </w:pPr>
      <w:bookmarkStart w:id="116" w:name="_Toc16648"/>
      <w:bookmarkStart w:id="117" w:name="_Toc3127"/>
      <w:bookmarkStart w:id="118" w:name="_Toc65660361"/>
      <w:bookmarkStart w:id="119" w:name="_Toc110936413"/>
      <w:r>
        <w:rPr>
          <w:rFonts w:hint="eastAsia" w:ascii="方正仿宋_GBK" w:hAnsi="宋体" w:eastAsia="方正仿宋_GBK" w:cs="Times New Roman"/>
          <w:sz w:val="24"/>
          <w:szCs w:val="22"/>
        </w:rPr>
        <w:t>（一）询问</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采购人应当在3个工作日内对投标人依法提出的询问作出答复。投标人询问应以口头形式为主。</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（二）质疑内容、时限</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1、竞标人对竞争性谈判文件中竞标人特定资格条件、技术质量和商务要求、评审标准及评审细则有异议的，应主要向采购人提出质疑。质疑书一式一份，采购人一份。</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2、竞标人对成交结果有异议的，应当在成交公示发布之日起七个工作日内以书面形式向采购人提出质疑，并附相关证明材料。</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（三）质疑答复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采购人在收到竞标人书面质疑后七个工作日内，对质疑内容作出答复。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 xml:space="preserve">   （四）不予受理或暂缓受理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1、质疑有下列情形之一的，不予受理：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1.1质疑竞标人参与了谈判活动后，再对竞争性谈判文件内容提出质疑的；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1.2质疑超过有效期的；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1.3对同一事项重复质疑的。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2、质疑有下列情形之一的，应暂不受理并告知竞标人补充材料。竞标人及时补充材料的，应予受理；逾期未补充的，不予受理：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2.1质疑书格式和内容不符合国家或重庆市相关规定的；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2.2供应商未提供缴纳投标保证金证明材料的；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2.3供应商未提供身份证明材料的（单位介绍信、身份证复印件）及有效联系方式的；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2.4质疑书提供的依据或证明材料不全的；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2.5质疑书份数不足的。</w:t>
      </w:r>
    </w:p>
    <w:bookmarkEnd w:id="116"/>
    <w:bookmarkEnd w:id="117"/>
    <w:bookmarkEnd w:id="118"/>
    <w:bookmarkEnd w:id="119"/>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20" w:name="_Toc18609"/>
      <w:bookmarkStart w:id="121" w:name="_Toc1715"/>
      <w:bookmarkStart w:id="122" w:name="_Toc65660364"/>
      <w:bookmarkStart w:id="123" w:name="_Toc110936416"/>
      <w:r>
        <w:rPr>
          <w:rFonts w:hint="eastAsia" w:ascii="方正仿宋_GBK" w:hAnsi="宋体" w:eastAsia="方正仿宋_GBK"/>
          <w:sz w:val="24"/>
        </w:rPr>
        <w:t>六、签订合同</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（一）采购人应当自成交通知书发出之日起三十日内，按照竞争性谈判文件和成交竞标人响应文件的约定，与成交竞标人签订书面合同。所签订的合同不得对竞争性谈判文件和竞标人的响应文件作实质性修改。</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（二）竞争性谈判文件、竞标人的响应文件及澄清文件等，均为签订采购合同的依据。</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（三）合同生效条款由供需双方约定，法律、行政法规规定应当办理批准、登记等手续后生效的合同，依照其规定。</w:t>
      </w:r>
    </w:p>
    <w:p>
      <w:pPr>
        <w:pStyle w:val="4"/>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（四）合同原则上应按照《重庆市政府采购合同》签订，相关单位要求适用合同通用格式版本的，应按其要求另行签订其他合同。</w:t>
      </w:r>
    </w:p>
    <w:p>
      <w:pPr>
        <w:pStyle w:val="4"/>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lang w:eastAsia="zh-CN"/>
        </w:rPr>
        <w:t>七</w:t>
      </w:r>
      <w:r>
        <w:rPr>
          <w:rFonts w:hint="eastAsia" w:ascii="方正仿宋_GBK" w:hAnsi="宋体" w:eastAsia="方正仿宋_GBK"/>
          <w:sz w:val="24"/>
        </w:rPr>
        <w:t>、政府采购信用融资</w:t>
      </w:r>
      <w:bookmarkEnd w:id="120"/>
      <w:bookmarkEnd w:id="121"/>
      <w:bookmarkEnd w:id="122"/>
      <w:bookmarkEnd w:id="12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360" w:lineRule="auto"/>
        <w:ind w:firstLine="480" w:firstLineChars="200"/>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bookmarkEnd w:id="49"/>
    <w:p>
      <w:pPr>
        <w:pStyle w:val="4"/>
        <w:spacing w:before="0" w:after="0" w:line="360" w:lineRule="auto"/>
        <w:jc w:val="center"/>
        <w:rPr>
          <w:rFonts w:hint="eastAsia" w:ascii="方正小标宋_GBK" w:eastAsia="方正小标宋_GBK"/>
          <w:b w:val="0"/>
          <w:sz w:val="36"/>
          <w:szCs w:val="30"/>
        </w:rPr>
      </w:pPr>
      <w:bookmarkStart w:id="124" w:name="_Toc11641055"/>
      <w:bookmarkStart w:id="125" w:name="_Toc12789059"/>
      <w:bookmarkStart w:id="126" w:name="_Toc28162"/>
      <w:bookmarkStart w:id="127" w:name="_Toc14861"/>
      <w:bookmarkStart w:id="128" w:name="_Toc65660365"/>
      <w:bookmarkStart w:id="129" w:name="_Toc110936417"/>
      <w:r>
        <w:rPr>
          <w:rFonts w:hint="eastAsia" w:ascii="方正小标宋_GBK" w:eastAsia="方正小标宋_GBK"/>
          <w:b w:val="0"/>
          <w:sz w:val="36"/>
          <w:szCs w:val="30"/>
        </w:rPr>
        <w:t xml:space="preserve">第六篇  </w:t>
      </w:r>
      <w:bookmarkEnd w:id="124"/>
      <w:bookmarkEnd w:id="125"/>
      <w:r>
        <w:rPr>
          <w:rFonts w:hint="eastAsia" w:ascii="方正小标宋_GBK" w:eastAsia="方正小标宋_GBK"/>
          <w:b w:val="0"/>
          <w:sz w:val="36"/>
          <w:szCs w:val="30"/>
        </w:rPr>
        <w:t>合同草案条款</w:t>
      </w:r>
      <w:bookmarkEnd w:id="126"/>
      <w:bookmarkEnd w:id="127"/>
      <w:bookmarkEnd w:id="128"/>
      <w:bookmarkEnd w:id="129"/>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1.定义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1.1甲方（需方）即采购人，是指通过招标采购，接受合同货物及服务的各级国家机关、事业单位和团体组织。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1.2乙方（供方）即中标人，是指中标后提供合同货物和服务的自然人、法人及其他组织。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1.3合同是指由甲乙双方按照招标文件和投标文件的实质性内容，通过协商一致达成的书面协议。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1.4合同价格指以中标价格为依据，在供方全面履行合同义务后，需方（或财政部门）应支付给供方的金额。</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1.5技术资料是指合同货物及其相关的设计、制造、监造、检验、验收等文件（包括图纸、各种文字说明、标准）。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2.货物内容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合同包括以下内容：货物名称、型号规格、技术参数、数量（单位）等内容。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3.合同价格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3.1合同价格即合同总价。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3.2合同价格包括合同货物、技术资料、合同货物的税费、运杂费、保险费、包装费、装卸费及与货物有关的供方应纳的税费，所有税费由乙方负担。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3.3合同货物单价为不变价。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4.转包或分包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4.1本合同范围的货物，应由乙方直接供应，不得转让他人供应；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4.2非经甲方书面同意，乙方不得将本合同范围的货物全部或部分分包给他人供应；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4.3如有转让和未经甲方同意的分包行为，甲方有权解除合同，没收履约保证金并追究乙方的违约责任。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5.质量保证及售后服务</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5.1乙方应按招标文件规定的货物性能、技术要求、质量标准向甲方提供未经使用的全新产品。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5.2乙方提供的货物在质保期内因货物本身的质量问题发生故障，乙方应负责免费更换。对达不到技术要求者，根据实际情况，经双方协商，可按以下办法处理：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5.2.1更换：由乙方承担所发生的全部费用。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5.2.2贬值处理：由甲乙双方合议定价。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5.2.3退货处理：乙方应退还甲方支付的合同款，同时应承担该货物的直接费用（运输、保险、检验、货款利息及银行手续费等）。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5.3如在使用过程中发生质量问题，乙方应按本项目“第三篇 项目商务要求”中的要求处理。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5.4在质保期内，乙方应对货物出现的质量及安全问题负责处理解决并承担一切费用。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5.5 如甲方要求乙方提供履约保证金的，履约保证金的收取和退还应按本项目“第三篇 项目商务要求”中的要求处理。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6.付款</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6.1本合同使用货币币制如未作特别说明均为人民币。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6.2付款方式：银行转账、现金支票。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6.3付款方法：同本项目“第三篇 商务条款”中关于付款方式的约定。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7.检查验收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7.1供方应随货物提供合格证和质量证明文件，如是国外进口的货物还须提供入关证明。</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7.2货物验收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7.3货物验收报告应由需方、供方经办人签字，并加盖双方公章，以此作为支付凭据。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8.索赔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供方对货物与合同要求不符负有责任，并且需方已于规定交货内和质量保证期内提出索赔，供方应按需方同意的下述一种或多种方法解决索赔事宜。</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8.2根据货物的疵劣和受损程度以及需方遭受损失的金额，经双方同意降低货物价格。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9.知识产权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10.合同争议的解决</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10.1当事人友好协商达成一致</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10.2在60天内当事人协商不能达成协议的，可提请采购人当地仲裁机构仲裁。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按《中华人民共和国</w:t>
      </w:r>
      <w:r>
        <w:rPr>
          <w:rFonts w:hint="eastAsia" w:ascii="仿宋" w:hAnsi="仿宋" w:eastAsia="仿宋"/>
          <w:bCs/>
          <w:sz w:val="24"/>
          <w:szCs w:val="24"/>
          <w:lang w:eastAsia="zh-CN"/>
        </w:rPr>
        <w:t>民法典</w:t>
      </w:r>
      <w:r>
        <w:rPr>
          <w:rFonts w:hint="eastAsia" w:ascii="仿宋" w:hAnsi="仿宋" w:eastAsia="仿宋"/>
          <w:bCs/>
          <w:sz w:val="24"/>
          <w:szCs w:val="24"/>
        </w:rPr>
        <w:t>》、《中华人民共和国政府采购法》有关条款，或由供需双方约定。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12.合同生效及其它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12.1合同生效及其效力应符合《中华人民共和国</w:t>
      </w:r>
      <w:r>
        <w:rPr>
          <w:rFonts w:hint="eastAsia" w:ascii="仿宋" w:hAnsi="仿宋" w:eastAsia="仿宋"/>
          <w:bCs/>
          <w:sz w:val="24"/>
          <w:szCs w:val="24"/>
          <w:lang w:eastAsia="zh-CN"/>
        </w:rPr>
        <w:t>民法典</w:t>
      </w:r>
      <w:r>
        <w:rPr>
          <w:rFonts w:hint="eastAsia" w:ascii="仿宋" w:hAnsi="仿宋" w:eastAsia="仿宋"/>
          <w:bCs/>
          <w:sz w:val="24"/>
          <w:szCs w:val="24"/>
        </w:rPr>
        <w:t>》有关规定。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12.2合同应经当事人法定代表人或委托代理人签字，加盖双方合同专用章或公章。</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12.3合同所包括附件，是合同不可分割的一部分，具有同等法法律效力。</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12.4合同需提供担保的，按《中华人民共和国担保法》规定执行。</w:t>
      </w:r>
    </w:p>
    <w:p>
      <w:pPr>
        <w:spacing w:line="400" w:lineRule="exact"/>
        <w:ind w:right="12" w:firstLine="480"/>
        <w:rPr>
          <w:rFonts w:hint="eastAsia" w:ascii="方正仿宋_GBK" w:hAnsi="仿宋" w:eastAsia="方正仿宋_GBK" w:cs="仿宋"/>
          <w:sz w:val="24"/>
        </w:rPr>
      </w:pPr>
      <w:r>
        <w:rPr>
          <w:rFonts w:hint="eastAsia" w:ascii="仿宋" w:hAnsi="仿宋" w:eastAsia="仿宋"/>
          <w:bCs/>
          <w:sz w:val="24"/>
          <w:szCs w:val="24"/>
        </w:rPr>
        <w:t>12.5本合同条件未尽事宜依照《中华人民共和国</w:t>
      </w:r>
      <w:r>
        <w:rPr>
          <w:rFonts w:hint="eastAsia" w:ascii="仿宋" w:hAnsi="仿宋" w:eastAsia="仿宋"/>
          <w:bCs/>
          <w:sz w:val="24"/>
          <w:szCs w:val="24"/>
          <w:lang w:eastAsia="zh-CN"/>
        </w:rPr>
        <w:t>民法典</w:t>
      </w:r>
      <w:r>
        <w:rPr>
          <w:rFonts w:hint="eastAsia" w:ascii="仿宋" w:hAnsi="仿宋" w:eastAsia="仿宋"/>
          <w:bCs/>
          <w:sz w:val="24"/>
          <w:szCs w:val="24"/>
        </w:rPr>
        <w:t>》，由供需双方共同协商确定。</w:t>
      </w:r>
    </w:p>
    <w:p>
      <w:pPr>
        <w:spacing w:line="400" w:lineRule="exact"/>
        <w:ind w:right="12" w:firstLine="480"/>
        <w:rPr>
          <w:rFonts w:ascii="方正仿宋_GBK" w:hAnsi="仿宋" w:eastAsia="方正仿宋_GBK" w:cs="仿宋"/>
          <w:sz w:val="24"/>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rPr>
          <w:rFonts w:hint="eastAsia" w:ascii="方正仿宋_GBK" w:eastAsia="方正仿宋_GBK"/>
          <w:sz w:val="24"/>
        </w:rPr>
      </w:pPr>
      <w:bookmarkStart w:id="130" w:name="_Toc148265480"/>
      <w:bookmarkStart w:id="131" w:name="_Toc303945820"/>
      <w:r>
        <w:rPr>
          <w:rFonts w:hint="eastAsia" w:ascii="方正仿宋_GBK" w:eastAsia="方正仿宋_GBK"/>
          <w:sz w:val="24"/>
        </w:rPr>
        <w:t>附页：合同格式</w:t>
      </w:r>
      <w:bookmarkEnd w:id="130"/>
      <w:bookmarkEnd w:id="131"/>
    </w:p>
    <w:p>
      <w:pPr>
        <w:tabs>
          <w:tab w:val="left" w:pos="9000"/>
        </w:tabs>
        <w:spacing w:line="276" w:lineRule="auto"/>
        <w:jc w:val="center"/>
        <w:rPr>
          <w:rFonts w:ascii="方正仿宋_GBK" w:eastAsia="方正仿宋_GBK"/>
          <w:sz w:val="24"/>
        </w:rPr>
      </w:pPr>
    </w:p>
    <w:p>
      <w:pPr>
        <w:spacing w:line="500" w:lineRule="exact"/>
        <w:jc w:val="center"/>
        <w:outlineLvl w:val="1"/>
        <w:rPr>
          <w:rFonts w:ascii="方正仿宋_GBK" w:eastAsia="方正仿宋_GBK"/>
          <w:b/>
          <w:sz w:val="44"/>
        </w:rPr>
      </w:pPr>
      <w:r>
        <w:rPr>
          <w:rFonts w:hint="eastAsia" w:ascii="方正仿宋_GBK" w:eastAsia="方正仿宋_GBK"/>
          <w:b/>
          <w:sz w:val="44"/>
        </w:rPr>
        <w:t>重庆市政府采购购销合同</w:t>
      </w: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商品名称</w:t>
            </w:r>
          </w:p>
        </w:tc>
        <w:tc>
          <w:tcPr>
            <w:tcW w:w="174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规格型号</w:t>
            </w:r>
          </w:p>
        </w:tc>
        <w:tc>
          <w:tcPr>
            <w:tcW w:w="984"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数量</w:t>
            </w:r>
          </w:p>
        </w:tc>
        <w:tc>
          <w:tcPr>
            <w:tcW w:w="873"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单价</w:t>
            </w:r>
          </w:p>
        </w:tc>
        <w:tc>
          <w:tcPr>
            <w:tcW w:w="899"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总价</w:t>
            </w:r>
          </w:p>
        </w:tc>
        <w:tc>
          <w:tcPr>
            <w:tcW w:w="1575"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交货时间</w:t>
            </w:r>
          </w:p>
        </w:tc>
        <w:tc>
          <w:tcPr>
            <w:tcW w:w="221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noWrap w:val="0"/>
            <w:vAlign w:val="center"/>
          </w:tcPr>
          <w:p>
            <w:pPr>
              <w:spacing w:line="500" w:lineRule="exact"/>
              <w:jc w:val="center"/>
              <w:rPr>
                <w:rFonts w:ascii="方正仿宋_GBK" w:eastAsia="方正仿宋_GBK"/>
                <w:sz w:val="24"/>
              </w:rPr>
            </w:pPr>
          </w:p>
        </w:tc>
        <w:tc>
          <w:tcPr>
            <w:tcW w:w="1741" w:type="dxa"/>
            <w:tcBorders>
              <w:bottom w:val="single" w:color="auto" w:sz="4" w:space="0"/>
            </w:tcBorders>
            <w:noWrap w:val="0"/>
            <w:vAlign w:val="center"/>
          </w:tcPr>
          <w:p>
            <w:pPr>
              <w:spacing w:line="500" w:lineRule="exact"/>
              <w:jc w:val="center"/>
              <w:rPr>
                <w:rFonts w:ascii="方正仿宋_GBK" w:eastAsia="方正仿宋_GBK"/>
                <w:sz w:val="24"/>
              </w:rPr>
            </w:pPr>
          </w:p>
        </w:tc>
        <w:tc>
          <w:tcPr>
            <w:tcW w:w="984" w:type="dxa"/>
            <w:tcBorders>
              <w:bottom w:val="single" w:color="auto" w:sz="4" w:space="0"/>
            </w:tcBorders>
            <w:noWrap w:val="0"/>
            <w:vAlign w:val="center"/>
          </w:tcPr>
          <w:p>
            <w:pPr>
              <w:spacing w:line="500" w:lineRule="exact"/>
              <w:jc w:val="center"/>
              <w:rPr>
                <w:rFonts w:ascii="方正仿宋_GBK" w:eastAsia="方正仿宋_GBK"/>
                <w:sz w:val="24"/>
              </w:rPr>
            </w:pPr>
          </w:p>
        </w:tc>
        <w:tc>
          <w:tcPr>
            <w:tcW w:w="873" w:type="dxa"/>
            <w:tcBorders>
              <w:bottom w:val="single" w:color="auto" w:sz="4" w:space="0"/>
            </w:tcBorders>
            <w:noWrap w:val="0"/>
            <w:vAlign w:val="center"/>
          </w:tcPr>
          <w:p>
            <w:pPr>
              <w:spacing w:line="500" w:lineRule="exact"/>
              <w:jc w:val="center"/>
              <w:rPr>
                <w:rFonts w:ascii="方正仿宋_GBK" w:eastAsia="方正仿宋_GBK"/>
                <w:sz w:val="24"/>
              </w:rPr>
            </w:pPr>
          </w:p>
        </w:tc>
        <w:tc>
          <w:tcPr>
            <w:tcW w:w="899" w:type="dxa"/>
            <w:tcBorders>
              <w:bottom w:val="single" w:color="auto" w:sz="4" w:space="0"/>
            </w:tcBorders>
            <w:noWrap w:val="0"/>
            <w:vAlign w:val="center"/>
          </w:tcPr>
          <w:p>
            <w:pPr>
              <w:spacing w:line="500" w:lineRule="exact"/>
              <w:jc w:val="center"/>
              <w:rPr>
                <w:rFonts w:ascii="方正仿宋_GBK" w:eastAsia="方正仿宋_GBK"/>
                <w:sz w:val="24"/>
              </w:rPr>
            </w:pPr>
          </w:p>
        </w:tc>
        <w:tc>
          <w:tcPr>
            <w:tcW w:w="1575" w:type="dxa"/>
            <w:tcBorders>
              <w:bottom w:val="single" w:color="auto" w:sz="4" w:space="0"/>
            </w:tcBorders>
            <w:noWrap w:val="0"/>
            <w:vAlign w:val="center"/>
          </w:tcPr>
          <w:p>
            <w:pPr>
              <w:spacing w:line="500" w:lineRule="exact"/>
              <w:jc w:val="center"/>
              <w:rPr>
                <w:rFonts w:ascii="方正仿宋_GBK" w:eastAsia="方正仿宋_GBK"/>
                <w:sz w:val="24"/>
              </w:rPr>
            </w:pPr>
          </w:p>
        </w:tc>
        <w:tc>
          <w:tcPr>
            <w:tcW w:w="2211" w:type="dxa"/>
            <w:tcBorders>
              <w:bottom w:val="single" w:color="auto" w:sz="4" w:space="0"/>
            </w:tcBorders>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一、质量要求和技术标准。供方提供的商品必须是全新的，完全符合国家有关技术标准，供方的质量保证及售后服务承诺如下：</w:t>
            </w:r>
          </w:p>
          <w:p>
            <w:pPr>
              <w:spacing w:line="500" w:lineRule="exact"/>
              <w:rPr>
                <w:rFonts w:ascii="方正仿宋_GBK" w:eastAsia="方正仿宋_GBK"/>
                <w:sz w:val="24"/>
              </w:rPr>
            </w:pPr>
            <w:r>
              <w:rPr>
                <w:rFonts w:hint="eastAsia" w:ascii="方正仿宋_GBK" w:eastAsia="方正仿宋_GBK"/>
                <w:sz w:val="24"/>
              </w:rPr>
              <w:t>1.质保期限：</w:t>
            </w:r>
          </w:p>
          <w:p>
            <w:pPr>
              <w:spacing w:line="500" w:lineRule="exact"/>
              <w:rPr>
                <w:rFonts w:ascii="方正仿宋_GBK" w:eastAsia="方正仿宋_GBK"/>
                <w:sz w:val="24"/>
              </w:rPr>
            </w:pPr>
            <w:r>
              <w:rPr>
                <w:rFonts w:hint="eastAsia" w:ascii="方正仿宋_GBK" w:eastAsia="方正仿宋_GBK"/>
                <w:sz w:val="24"/>
              </w:rPr>
              <w:t>2.保修范围：</w:t>
            </w:r>
          </w:p>
          <w:p>
            <w:pPr>
              <w:spacing w:line="500" w:lineRule="exact"/>
              <w:rPr>
                <w:rFonts w:ascii="方正仿宋_GBK" w:eastAsia="方正仿宋_GBK"/>
                <w:sz w:val="24"/>
              </w:rPr>
            </w:pPr>
            <w:r>
              <w:rPr>
                <w:rFonts w:hint="eastAsia" w:ascii="方正仿宋_GBK" w:eastAsia="方正仿宋_GBK"/>
                <w:sz w:val="24"/>
              </w:rPr>
              <w:t>3.服务措施：</w:t>
            </w:r>
          </w:p>
          <w:p>
            <w:pPr>
              <w:spacing w:line="500" w:lineRule="exact"/>
              <w:rPr>
                <w:rFonts w:ascii="方正仿宋_GBK" w:eastAsia="方正仿宋_GBK"/>
                <w:sz w:val="24"/>
              </w:rPr>
            </w:pPr>
            <w:r>
              <w:rPr>
                <w:rFonts w:hint="eastAsia" w:ascii="方正仿宋_GBK" w:eastAsia="方正仿宋_GBK"/>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四、验收标准、方法：</w:t>
            </w:r>
          </w:p>
          <w:p>
            <w:pPr>
              <w:spacing w:line="500" w:lineRule="exact"/>
              <w:rPr>
                <w:rFonts w:ascii="方正仿宋_GBK" w:eastAsia="方正仿宋_GBK"/>
                <w:sz w:val="24"/>
              </w:rPr>
            </w:pPr>
            <w:r>
              <w:rPr>
                <w:rFonts w:hint="eastAsia" w:ascii="方正仿宋_GBK" w:eastAsia="方正仿宋_GBK"/>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8"/>
            <w:noWrap w:val="0"/>
            <w:vAlign w:val="top"/>
          </w:tcPr>
          <w:p>
            <w:pPr>
              <w:pStyle w:val="7"/>
              <w:spacing w:line="500" w:lineRule="exact"/>
              <w:rPr>
                <w:rFonts w:ascii="方正仿宋_GBK" w:eastAsia="方正仿宋_GBK"/>
                <w:sz w:val="24"/>
              </w:rPr>
            </w:pPr>
            <w:r>
              <w:rPr>
                <w:rFonts w:hint="eastAsia" w:ascii="方正仿宋_GBK" w:eastAsia="方正仿宋_GBK"/>
                <w:sz w:val="24"/>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六、付款方式：</w:t>
            </w:r>
          </w:p>
          <w:p>
            <w:pPr>
              <w:pStyle w:val="7"/>
              <w:spacing w:line="500" w:lineRule="exact"/>
              <w:rPr>
                <w:rFonts w:ascii="方正仿宋_GBK" w:eastAsia="方正仿宋_GBK"/>
                <w:sz w:val="24"/>
              </w:rPr>
            </w:pPr>
            <w:r>
              <w:rPr>
                <w:rFonts w:hint="eastAsia" w:ascii="方正仿宋_GBK" w:eastAsia="方正仿宋_GBK"/>
                <w:sz w:val="24"/>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七、违约责任：</w:t>
            </w:r>
          </w:p>
          <w:p>
            <w:pPr>
              <w:spacing w:line="500" w:lineRule="exact"/>
              <w:rPr>
                <w:rFonts w:ascii="方正仿宋_GBK" w:eastAsia="方正仿宋_GBK"/>
                <w:sz w:val="24"/>
              </w:rPr>
            </w:pPr>
            <w:r>
              <w:rPr>
                <w:rFonts w:hint="eastAsia" w:ascii="方正仿宋_GBK" w:eastAsia="方正仿宋_GBK"/>
                <w:sz w:val="24"/>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八、其他约定事项：</w:t>
            </w:r>
          </w:p>
          <w:p>
            <w:pPr>
              <w:tabs>
                <w:tab w:val="left" w:pos="360"/>
              </w:tabs>
              <w:spacing w:line="500" w:lineRule="exact"/>
              <w:rPr>
                <w:rFonts w:ascii="方正仿宋_GBK" w:eastAsia="方正仿宋_GBK"/>
                <w:sz w:val="24"/>
              </w:rPr>
            </w:pPr>
            <w:r>
              <w:rPr>
                <w:rFonts w:hint="eastAsia" w:ascii="方正仿宋_GBK" w:eastAsia="方正仿宋_GBK"/>
                <w:sz w:val="24"/>
              </w:rPr>
              <w:t>1.竞争性谈判文件及其澄清文件、响应文件和承诺是本合同不可分割的部分。</w:t>
            </w:r>
          </w:p>
          <w:p>
            <w:pPr>
              <w:tabs>
                <w:tab w:val="left" w:pos="360"/>
              </w:tabs>
              <w:spacing w:line="500" w:lineRule="exact"/>
              <w:rPr>
                <w:rFonts w:ascii="方正仿宋_GBK" w:eastAsia="方正仿宋_GBK"/>
                <w:sz w:val="24"/>
              </w:rPr>
            </w:pPr>
            <w:r>
              <w:rPr>
                <w:rFonts w:hint="eastAsia" w:ascii="方正仿宋_GBK" w:eastAsia="方正仿宋_GBK"/>
                <w:sz w:val="24"/>
              </w:rPr>
              <w:t>2.本合同如发生争议由双方协商解决，协商不成向需方所在地仲裁机构提请仲裁。</w:t>
            </w:r>
          </w:p>
          <w:p>
            <w:pPr>
              <w:tabs>
                <w:tab w:val="left" w:pos="360"/>
              </w:tabs>
              <w:spacing w:line="500" w:lineRule="exact"/>
              <w:rPr>
                <w:rFonts w:ascii="方正仿宋_GBK" w:eastAsia="方正仿宋_GBK"/>
                <w:sz w:val="24"/>
              </w:rPr>
            </w:pPr>
            <w:r>
              <w:rPr>
                <w:rFonts w:hint="eastAsia" w:ascii="方正仿宋_GBK" w:eastAsia="方正仿宋_GBK"/>
                <w:sz w:val="24"/>
              </w:rPr>
              <w:t>3.本合同一式__份， 需方__份，供方__份，具同等法律效力。</w:t>
            </w:r>
          </w:p>
          <w:p>
            <w:pPr>
              <w:tabs>
                <w:tab w:val="left" w:pos="360"/>
              </w:tabs>
              <w:spacing w:line="500" w:lineRule="exact"/>
              <w:rPr>
                <w:rFonts w:ascii="方正仿宋_GBK" w:eastAsia="方正仿宋_GBK"/>
                <w:sz w:val="24"/>
              </w:rPr>
            </w:pPr>
            <w:r>
              <w:rPr>
                <w:rFonts w:hint="eastAsia" w:ascii="方正仿宋_GBK" w:eastAsia="方正仿宋_GBK"/>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9" w:hRule="atLeast"/>
        </w:trPr>
        <w:tc>
          <w:tcPr>
            <w:tcW w:w="4928"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需方：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联系电话：</w:t>
            </w:r>
          </w:p>
          <w:p>
            <w:pPr>
              <w:spacing w:line="500" w:lineRule="exact"/>
              <w:rPr>
                <w:rFonts w:ascii="方正仿宋_GBK" w:eastAsia="方正仿宋_GBK"/>
                <w:sz w:val="24"/>
              </w:rPr>
            </w:pPr>
            <w:r>
              <w:rPr>
                <w:rFonts w:hint="eastAsia" w:ascii="方正仿宋_GBK" w:eastAsia="方正仿宋_GBK"/>
                <w:sz w:val="24"/>
              </w:rPr>
              <w:t>授权代表：</w:t>
            </w:r>
          </w:p>
        </w:tc>
        <w:tc>
          <w:tcPr>
            <w:tcW w:w="4700"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供方：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电话：</w:t>
            </w:r>
          </w:p>
          <w:p>
            <w:pPr>
              <w:spacing w:line="500" w:lineRule="exact"/>
              <w:rPr>
                <w:rFonts w:ascii="方正仿宋_GBK" w:eastAsia="方正仿宋_GBK"/>
                <w:sz w:val="24"/>
              </w:rPr>
            </w:pPr>
            <w:r>
              <w:rPr>
                <w:rFonts w:hint="eastAsia" w:ascii="方正仿宋_GBK" w:eastAsia="方正仿宋_GBK"/>
                <w:sz w:val="24"/>
              </w:rPr>
              <w:t>传真：</w:t>
            </w:r>
          </w:p>
          <w:p>
            <w:pPr>
              <w:spacing w:line="500" w:lineRule="exact"/>
              <w:rPr>
                <w:rFonts w:ascii="方正仿宋_GBK" w:eastAsia="方正仿宋_GBK"/>
                <w:sz w:val="24"/>
              </w:rPr>
            </w:pPr>
            <w:r>
              <w:rPr>
                <w:rFonts w:hint="eastAsia" w:ascii="方正仿宋_GBK" w:eastAsia="方正仿宋_GBK"/>
                <w:sz w:val="24"/>
              </w:rPr>
              <w:t>开户银行：</w:t>
            </w:r>
          </w:p>
          <w:p>
            <w:pPr>
              <w:spacing w:line="500" w:lineRule="exact"/>
              <w:rPr>
                <w:rFonts w:ascii="方正仿宋_GBK" w:eastAsia="方正仿宋_GBK"/>
                <w:sz w:val="24"/>
              </w:rPr>
            </w:pPr>
            <w:r>
              <w:rPr>
                <w:rFonts w:hint="eastAsia" w:ascii="方正仿宋_GBK" w:eastAsia="方正仿宋_GBK"/>
                <w:sz w:val="24"/>
              </w:rPr>
              <w:t>账号：</w:t>
            </w:r>
          </w:p>
          <w:p>
            <w:pPr>
              <w:spacing w:line="500" w:lineRule="exact"/>
              <w:rPr>
                <w:rFonts w:ascii="方正仿宋_GBK" w:eastAsia="方正仿宋_GBK"/>
                <w:sz w:val="24"/>
              </w:rPr>
            </w:pPr>
            <w:r>
              <w:rPr>
                <w:rFonts w:hint="eastAsia" w:ascii="方正仿宋_GBK" w:eastAsia="方正仿宋_GBK"/>
                <w:sz w:val="24"/>
              </w:rPr>
              <w:t>授权代表：</w:t>
            </w:r>
          </w:p>
          <w:p>
            <w:pPr>
              <w:spacing w:line="500" w:lineRule="exact"/>
              <w:rPr>
                <w:rFonts w:ascii="方正仿宋_GBK" w:eastAsia="方正仿宋_GBK"/>
                <w:sz w:val="24"/>
              </w:rPr>
            </w:pPr>
            <w:r>
              <w:rPr>
                <w:rFonts w:hint="eastAsia" w:ascii="方正仿宋_GBK" w:eastAsia="方正仿宋_GBK"/>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备注：</w:t>
            </w:r>
          </w:p>
          <w:p>
            <w:pPr>
              <w:spacing w:line="500" w:lineRule="exact"/>
              <w:rPr>
                <w:rFonts w:ascii="方正仿宋_GBK" w:eastAsia="方正仿宋_GBK"/>
                <w:sz w:val="24"/>
              </w:rPr>
            </w:pPr>
          </w:p>
          <w:p>
            <w:pPr>
              <w:spacing w:line="500" w:lineRule="exact"/>
              <w:rPr>
                <w:rFonts w:ascii="方正仿宋_GBK" w:eastAsia="方正仿宋_GBK"/>
                <w:sz w:val="24"/>
              </w:rPr>
            </w:pPr>
          </w:p>
        </w:tc>
      </w:tr>
    </w:tbl>
    <w:p>
      <w:pPr>
        <w:tabs>
          <w:tab w:val="left" w:pos="9000"/>
        </w:tabs>
        <w:spacing w:line="276" w:lineRule="auto"/>
        <w:jc w:val="center"/>
        <w:rPr>
          <w:rFonts w:hint="eastAsia" w:ascii="方正仿宋_GBK" w:eastAsia="方正仿宋_GBK"/>
          <w:sz w:val="21"/>
          <w:szCs w:val="21"/>
        </w:rPr>
        <w:sectPr>
          <w:pgSz w:w="11907" w:h="16840"/>
          <w:pgMar w:top="1134" w:right="1191" w:bottom="1134" w:left="1304" w:header="964" w:footer="992" w:gutter="0"/>
          <w:pgNumType w:fmt="numberInDash"/>
          <w:cols w:space="720" w:num="1"/>
          <w:docGrid w:linePitch="312" w:charSpace="0"/>
        </w:sectPr>
      </w:pPr>
      <w:r>
        <w:rPr>
          <w:rFonts w:hint="eastAsia" w:ascii="方正仿宋_GBK" w:eastAsia="方正仿宋_GBK"/>
          <w:sz w:val="24"/>
        </w:rPr>
        <w:t>签约时间：           年   月   日      签约地点：</w:t>
      </w:r>
      <w:r>
        <w:rPr>
          <w:rFonts w:hint="eastAsia"/>
        </w:rPr>
        <w:t xml:space="preserve"> </w:t>
      </w:r>
    </w:p>
    <w:p>
      <w:pPr>
        <w:pStyle w:val="4"/>
        <w:spacing w:before="0" w:after="0" w:line="360" w:lineRule="auto"/>
        <w:jc w:val="center"/>
        <w:rPr>
          <w:rFonts w:hint="eastAsia" w:ascii="方正小标宋_GBK" w:eastAsia="方正小标宋_GBK"/>
          <w:b w:val="0"/>
          <w:sz w:val="36"/>
          <w:szCs w:val="30"/>
        </w:rPr>
      </w:pPr>
      <w:bookmarkStart w:id="132" w:name="_Hlt41879464"/>
      <w:bookmarkEnd w:id="132"/>
      <w:bookmarkStart w:id="133" w:name="_Toc9538"/>
      <w:bookmarkStart w:id="134" w:name="_Toc65660378"/>
      <w:bookmarkStart w:id="135" w:name="_Toc12789072"/>
      <w:bookmarkStart w:id="136" w:name="_Toc110936418"/>
      <w:bookmarkStart w:id="137" w:name="_Toc6968"/>
      <w:r>
        <w:rPr>
          <w:rFonts w:hint="eastAsia" w:ascii="方正小标宋_GBK" w:eastAsia="方正小标宋_GBK"/>
          <w:b w:val="0"/>
          <w:sz w:val="36"/>
          <w:szCs w:val="30"/>
        </w:rPr>
        <w:t>第七篇  响应文件格式要求</w:t>
      </w:r>
      <w:bookmarkEnd w:id="133"/>
      <w:bookmarkEnd w:id="134"/>
      <w:bookmarkEnd w:id="135"/>
      <w:bookmarkEnd w:id="136"/>
      <w:bookmarkEnd w:id="137"/>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一、经济部分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二、技术（质量）部分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（一）技术（质量）响应偏离表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（三）响应产品属于《财政部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三、服务部分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（二）其它优惠服务承诺（格式自定）</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四、资格条件及其他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五、其他资料</w:t>
      </w:r>
    </w:p>
    <w:p>
      <w:pPr>
        <w:spacing w:line="40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（二）其他与项目有关的资料（自附）</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38" w:name="_Toc313008356"/>
      <w:bookmarkStart w:id="139" w:name="_Toc342913419"/>
      <w:bookmarkStart w:id="140" w:name="_Toc110936419"/>
      <w:bookmarkStart w:id="141" w:name="_Toc14244"/>
      <w:bookmarkStart w:id="142" w:name="_Toc26343"/>
      <w:bookmarkStart w:id="143" w:name="_Toc313888360"/>
      <w:bookmarkStart w:id="144" w:name="_Toc65660379"/>
      <w:bookmarkStart w:id="145" w:name="_Toc283382454"/>
      <w:bookmarkStart w:id="146" w:name="_Toc12789073"/>
      <w:r>
        <w:rPr>
          <w:rFonts w:hint="eastAsia" w:ascii="方正仿宋_GBK" w:hAnsi="宋体" w:eastAsia="方正仿宋_GBK"/>
          <w:sz w:val="24"/>
        </w:rPr>
        <w:t>一、经济部分</w:t>
      </w:r>
      <w:bookmarkEnd w:id="138"/>
      <w:bookmarkEnd w:id="139"/>
      <w:bookmarkEnd w:id="140"/>
      <w:bookmarkEnd w:id="141"/>
      <w:bookmarkEnd w:id="142"/>
      <w:bookmarkEnd w:id="143"/>
      <w:bookmarkEnd w:id="144"/>
    </w:p>
    <w:bookmarkEnd w:id="145"/>
    <w:bookmarkEnd w:id="146"/>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312" w:lineRule="auto"/>
        <w:ind w:firstLine="562" w:firstLineChars="200"/>
        <w:jc w:val="center"/>
        <w:rPr>
          <w:rFonts w:hint="eastAsia"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1.愿意按照竞争性谈判文件中的一切要求，提供本项目的交货及技术服务，项目初始报价（总价）为人民币大写：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7.我方同意按竞争性谈判文件规定，交纳竞争性谈判文件要求的保证金。</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（二）明细报价表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648" w:type="dxa"/>
            <w:noWrap w:val="0"/>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产品名称</w:t>
            </w:r>
          </w:p>
        </w:tc>
        <w:tc>
          <w:tcPr>
            <w:tcW w:w="1721" w:type="dxa"/>
            <w:noWrap w:val="0"/>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设备参数</w:t>
            </w:r>
          </w:p>
        </w:tc>
        <w:tc>
          <w:tcPr>
            <w:tcW w:w="1417" w:type="dxa"/>
            <w:noWrap w:val="0"/>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制造商名称</w:t>
            </w:r>
          </w:p>
        </w:tc>
        <w:tc>
          <w:tcPr>
            <w:tcW w:w="1250" w:type="dxa"/>
            <w:noWrap w:val="0"/>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规格型号</w:t>
            </w:r>
          </w:p>
        </w:tc>
        <w:tc>
          <w:tcPr>
            <w:tcW w:w="867" w:type="dxa"/>
            <w:noWrap w:val="0"/>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lang w:eastAsia="zh-CN"/>
              </w:rPr>
              <w:t>暂定</w:t>
            </w:r>
            <w:r>
              <w:rPr>
                <w:rFonts w:hint="eastAsia" w:ascii="方正仿宋_GBK" w:hAnsi="宋体" w:eastAsia="方正仿宋_GBK"/>
                <w:sz w:val="24"/>
                <w:szCs w:val="28"/>
              </w:rPr>
              <w:t>数量</w:t>
            </w:r>
          </w:p>
        </w:tc>
        <w:tc>
          <w:tcPr>
            <w:tcW w:w="1186" w:type="dxa"/>
            <w:noWrap w:val="0"/>
            <w:vAlign w:val="center"/>
          </w:tcPr>
          <w:p>
            <w:pPr>
              <w:pStyle w:val="7"/>
              <w:jc w:val="center"/>
              <w:rPr>
                <w:rFonts w:hint="eastAsia" w:ascii="方正仿宋_GBK" w:hAnsi="宋体" w:eastAsia="方正仿宋_GBK"/>
                <w:sz w:val="24"/>
                <w:szCs w:val="28"/>
              </w:rPr>
            </w:pPr>
            <w:r>
              <w:rPr>
                <w:rFonts w:hint="eastAsia" w:ascii="方正仿宋_GBK" w:hAnsi="宋体" w:eastAsia="方正仿宋_GBK"/>
                <w:sz w:val="24"/>
                <w:szCs w:val="28"/>
              </w:rPr>
              <w:t>单价</w:t>
            </w:r>
          </w:p>
          <w:p>
            <w:pPr>
              <w:pStyle w:val="7"/>
              <w:jc w:val="center"/>
              <w:rPr>
                <w:rFonts w:hint="eastAsia" w:ascii="方正仿宋_GBK" w:hAnsi="宋体" w:eastAsia="方正仿宋_GBK"/>
                <w:sz w:val="24"/>
                <w:szCs w:val="28"/>
              </w:rPr>
            </w:pPr>
            <w:r>
              <w:rPr>
                <w:rFonts w:hint="eastAsia" w:ascii="方正仿宋_GBK" w:hAnsi="宋体" w:eastAsia="方正仿宋_GBK"/>
                <w:sz w:val="24"/>
                <w:szCs w:val="28"/>
              </w:rPr>
              <w:t>（</w:t>
            </w:r>
            <w:r>
              <w:rPr>
                <w:rFonts w:hint="eastAsia" w:ascii="方正仿宋_GBK" w:hAnsi="宋体" w:eastAsia="方正仿宋_GBK"/>
                <w:sz w:val="24"/>
                <w:szCs w:val="28"/>
                <w:lang w:eastAsia="zh-CN"/>
              </w:rPr>
              <w:t>元</w:t>
            </w:r>
            <w:r>
              <w:rPr>
                <w:rFonts w:hint="eastAsia" w:ascii="方正仿宋_GBK" w:hAnsi="宋体" w:eastAsia="方正仿宋_GBK"/>
                <w:sz w:val="24"/>
                <w:szCs w:val="28"/>
              </w:rPr>
              <w:t>）</w:t>
            </w:r>
          </w:p>
        </w:tc>
        <w:tc>
          <w:tcPr>
            <w:tcW w:w="1233" w:type="dxa"/>
            <w:noWrap w:val="0"/>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lang w:eastAsia="zh-CN"/>
              </w:rPr>
              <w:t>小</w:t>
            </w:r>
            <w:r>
              <w:rPr>
                <w:rFonts w:hint="eastAsia" w:ascii="方正仿宋_GBK" w:hAnsi="宋体" w:eastAsia="方正仿宋_GBK"/>
                <w:sz w:val="24"/>
                <w:szCs w:val="28"/>
              </w:rPr>
              <w:t>计</w:t>
            </w:r>
          </w:p>
          <w:p>
            <w:pPr>
              <w:jc w:val="center"/>
              <w:rPr>
                <w:rFonts w:hint="eastAsia" w:ascii="方正仿宋_GBK" w:hAnsi="宋体" w:eastAsia="方正仿宋_GBK"/>
                <w:sz w:val="24"/>
                <w:szCs w:val="28"/>
              </w:rPr>
            </w:pPr>
            <w:r>
              <w:rPr>
                <w:rFonts w:hint="eastAsia" w:ascii="方正仿宋_GBK" w:hAnsi="宋体" w:eastAsia="方正仿宋_GBK"/>
                <w:sz w:val="24"/>
                <w:szCs w:val="28"/>
              </w:rPr>
              <w:t>（</w:t>
            </w:r>
            <w:r>
              <w:rPr>
                <w:rFonts w:hint="eastAsia" w:ascii="方正仿宋_GBK" w:hAnsi="宋体" w:eastAsia="方正仿宋_GBK"/>
                <w:sz w:val="24"/>
                <w:szCs w:val="28"/>
                <w:lang w:eastAsia="zh-CN"/>
              </w:rPr>
              <w:t>元</w:t>
            </w:r>
            <w:r>
              <w:rPr>
                <w:rFonts w:hint="eastAsia" w:ascii="方正仿宋_GBK" w:hAnsi="宋体" w:eastAsia="方正仿宋_GBK"/>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648"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721"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417"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250"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867"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186"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233" w:type="dxa"/>
            <w:tcBorders>
              <w:bottom w:val="single" w:color="auto" w:sz="4" w:space="0"/>
            </w:tcBorders>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8" w:type="dxa"/>
            <w:noWrap w:val="0"/>
            <w:vAlign w:val="center"/>
          </w:tcPr>
          <w:p>
            <w:pPr>
              <w:jc w:val="center"/>
              <w:rPr>
                <w:rFonts w:hint="eastAsia" w:ascii="方正仿宋_GBK" w:hAnsi="宋体" w:eastAsia="方正仿宋_GBK"/>
                <w:sz w:val="24"/>
                <w:szCs w:val="28"/>
              </w:rPr>
            </w:pPr>
          </w:p>
        </w:tc>
        <w:tc>
          <w:tcPr>
            <w:tcW w:w="1721" w:type="dxa"/>
            <w:noWrap w:val="0"/>
            <w:vAlign w:val="center"/>
          </w:tcPr>
          <w:p>
            <w:pPr>
              <w:jc w:val="center"/>
              <w:rPr>
                <w:rFonts w:hint="eastAsia" w:ascii="方正仿宋_GBK" w:hAnsi="宋体" w:eastAsia="方正仿宋_GBK"/>
                <w:sz w:val="24"/>
                <w:szCs w:val="28"/>
              </w:rPr>
            </w:pPr>
          </w:p>
        </w:tc>
        <w:tc>
          <w:tcPr>
            <w:tcW w:w="1417" w:type="dxa"/>
            <w:noWrap w:val="0"/>
            <w:vAlign w:val="center"/>
          </w:tcPr>
          <w:p>
            <w:pPr>
              <w:jc w:val="center"/>
              <w:rPr>
                <w:rFonts w:hint="eastAsia" w:ascii="方正仿宋_GBK" w:hAnsi="宋体" w:eastAsia="方正仿宋_GBK"/>
                <w:sz w:val="24"/>
                <w:szCs w:val="28"/>
              </w:rPr>
            </w:pPr>
          </w:p>
        </w:tc>
        <w:tc>
          <w:tcPr>
            <w:tcW w:w="1250" w:type="dxa"/>
            <w:noWrap w:val="0"/>
            <w:vAlign w:val="center"/>
          </w:tcPr>
          <w:p>
            <w:pPr>
              <w:jc w:val="center"/>
              <w:rPr>
                <w:rFonts w:hint="eastAsia" w:ascii="方正仿宋_GBK" w:hAnsi="宋体" w:eastAsia="方正仿宋_GBK"/>
                <w:sz w:val="24"/>
                <w:szCs w:val="28"/>
              </w:rPr>
            </w:pPr>
          </w:p>
        </w:tc>
        <w:tc>
          <w:tcPr>
            <w:tcW w:w="867" w:type="dxa"/>
            <w:noWrap w:val="0"/>
            <w:vAlign w:val="center"/>
          </w:tcPr>
          <w:p>
            <w:pPr>
              <w:jc w:val="center"/>
              <w:rPr>
                <w:rFonts w:hint="eastAsia" w:ascii="方正仿宋_GBK" w:hAnsi="宋体" w:eastAsia="方正仿宋_GBK"/>
                <w:sz w:val="24"/>
                <w:szCs w:val="28"/>
              </w:rPr>
            </w:pPr>
          </w:p>
        </w:tc>
        <w:tc>
          <w:tcPr>
            <w:tcW w:w="1186" w:type="dxa"/>
            <w:noWrap w:val="0"/>
            <w:vAlign w:val="center"/>
          </w:tcPr>
          <w:p>
            <w:pPr>
              <w:jc w:val="center"/>
              <w:rPr>
                <w:rFonts w:hint="eastAsia" w:ascii="方正仿宋_GBK" w:hAnsi="宋体" w:eastAsia="方正仿宋_GBK"/>
                <w:sz w:val="24"/>
                <w:szCs w:val="28"/>
              </w:rPr>
            </w:pPr>
          </w:p>
        </w:tc>
        <w:tc>
          <w:tcPr>
            <w:tcW w:w="1233" w:type="dxa"/>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48" w:type="dxa"/>
            <w:noWrap w:val="0"/>
            <w:vAlign w:val="center"/>
          </w:tcPr>
          <w:p>
            <w:pPr>
              <w:jc w:val="center"/>
              <w:rPr>
                <w:rFonts w:hint="eastAsia" w:ascii="方正仿宋_GBK" w:hAnsi="宋体" w:eastAsia="方正仿宋_GBK"/>
                <w:sz w:val="24"/>
                <w:szCs w:val="28"/>
              </w:rPr>
            </w:pPr>
          </w:p>
        </w:tc>
        <w:tc>
          <w:tcPr>
            <w:tcW w:w="1721" w:type="dxa"/>
            <w:noWrap w:val="0"/>
            <w:vAlign w:val="center"/>
          </w:tcPr>
          <w:p>
            <w:pPr>
              <w:jc w:val="center"/>
              <w:rPr>
                <w:rFonts w:hint="eastAsia" w:ascii="方正仿宋_GBK" w:hAnsi="宋体" w:eastAsia="方正仿宋_GBK"/>
                <w:sz w:val="24"/>
                <w:szCs w:val="28"/>
              </w:rPr>
            </w:pPr>
          </w:p>
        </w:tc>
        <w:tc>
          <w:tcPr>
            <w:tcW w:w="1417" w:type="dxa"/>
            <w:noWrap w:val="0"/>
            <w:vAlign w:val="center"/>
          </w:tcPr>
          <w:p>
            <w:pPr>
              <w:jc w:val="center"/>
              <w:rPr>
                <w:rFonts w:hint="eastAsia" w:ascii="方正仿宋_GBK" w:hAnsi="宋体" w:eastAsia="方正仿宋_GBK"/>
                <w:sz w:val="24"/>
                <w:szCs w:val="28"/>
              </w:rPr>
            </w:pPr>
          </w:p>
        </w:tc>
        <w:tc>
          <w:tcPr>
            <w:tcW w:w="1250" w:type="dxa"/>
            <w:noWrap w:val="0"/>
            <w:vAlign w:val="center"/>
          </w:tcPr>
          <w:p>
            <w:pPr>
              <w:jc w:val="center"/>
              <w:rPr>
                <w:rFonts w:hint="eastAsia" w:ascii="方正仿宋_GBK" w:hAnsi="宋体" w:eastAsia="方正仿宋_GBK"/>
                <w:sz w:val="24"/>
                <w:szCs w:val="28"/>
              </w:rPr>
            </w:pPr>
          </w:p>
        </w:tc>
        <w:tc>
          <w:tcPr>
            <w:tcW w:w="867" w:type="dxa"/>
            <w:noWrap w:val="0"/>
            <w:vAlign w:val="center"/>
          </w:tcPr>
          <w:p>
            <w:pPr>
              <w:jc w:val="center"/>
              <w:rPr>
                <w:rFonts w:hint="eastAsia" w:ascii="方正仿宋_GBK" w:hAnsi="宋体" w:eastAsia="方正仿宋_GBK"/>
                <w:sz w:val="24"/>
                <w:szCs w:val="28"/>
              </w:rPr>
            </w:pPr>
          </w:p>
        </w:tc>
        <w:tc>
          <w:tcPr>
            <w:tcW w:w="1186" w:type="dxa"/>
            <w:noWrap w:val="0"/>
            <w:vAlign w:val="center"/>
          </w:tcPr>
          <w:p>
            <w:pPr>
              <w:jc w:val="center"/>
              <w:rPr>
                <w:rFonts w:hint="eastAsia" w:ascii="方正仿宋_GBK" w:hAnsi="宋体" w:eastAsia="方正仿宋_GBK"/>
                <w:sz w:val="24"/>
                <w:szCs w:val="28"/>
              </w:rPr>
            </w:pPr>
          </w:p>
        </w:tc>
        <w:tc>
          <w:tcPr>
            <w:tcW w:w="1233" w:type="dxa"/>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48"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721"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417"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250"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867"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186" w:type="dxa"/>
            <w:tcBorders>
              <w:bottom w:val="single" w:color="auto" w:sz="4" w:space="0"/>
            </w:tcBorders>
            <w:noWrap w:val="0"/>
            <w:vAlign w:val="center"/>
          </w:tcPr>
          <w:p>
            <w:pPr>
              <w:jc w:val="center"/>
              <w:rPr>
                <w:rFonts w:hint="eastAsia" w:ascii="方正仿宋_GBK" w:hAnsi="宋体" w:eastAsia="方正仿宋_GBK"/>
                <w:sz w:val="24"/>
                <w:szCs w:val="28"/>
              </w:rPr>
            </w:pPr>
          </w:p>
        </w:tc>
        <w:tc>
          <w:tcPr>
            <w:tcW w:w="1233" w:type="dxa"/>
            <w:tcBorders>
              <w:bottom w:val="single" w:color="auto" w:sz="4" w:space="0"/>
            </w:tcBorders>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648" w:type="dxa"/>
            <w:noWrap w:val="0"/>
            <w:vAlign w:val="center"/>
          </w:tcPr>
          <w:p>
            <w:pPr>
              <w:jc w:val="center"/>
              <w:rPr>
                <w:rFonts w:hint="eastAsia" w:ascii="方正仿宋_GBK" w:hAnsi="宋体" w:eastAsia="方正仿宋_GBK"/>
                <w:sz w:val="24"/>
                <w:szCs w:val="28"/>
              </w:rPr>
            </w:pPr>
          </w:p>
          <w:p>
            <w:pPr>
              <w:jc w:val="center"/>
              <w:rPr>
                <w:rFonts w:hint="eastAsia" w:ascii="方正仿宋_GBK" w:hAnsi="宋体" w:eastAsia="方正仿宋_GBK"/>
                <w:sz w:val="24"/>
                <w:szCs w:val="28"/>
              </w:rPr>
            </w:pPr>
          </w:p>
        </w:tc>
        <w:tc>
          <w:tcPr>
            <w:tcW w:w="1721" w:type="dxa"/>
            <w:noWrap w:val="0"/>
            <w:vAlign w:val="center"/>
          </w:tcPr>
          <w:p>
            <w:pPr>
              <w:jc w:val="center"/>
              <w:rPr>
                <w:rFonts w:hint="eastAsia" w:ascii="方正仿宋_GBK" w:hAnsi="宋体" w:eastAsia="方正仿宋_GBK"/>
                <w:sz w:val="24"/>
                <w:szCs w:val="28"/>
              </w:rPr>
            </w:pPr>
          </w:p>
        </w:tc>
        <w:tc>
          <w:tcPr>
            <w:tcW w:w="1417" w:type="dxa"/>
            <w:noWrap w:val="0"/>
            <w:vAlign w:val="center"/>
          </w:tcPr>
          <w:p>
            <w:pPr>
              <w:jc w:val="center"/>
              <w:rPr>
                <w:rFonts w:hint="eastAsia" w:ascii="方正仿宋_GBK" w:hAnsi="宋体" w:eastAsia="方正仿宋_GBK"/>
                <w:sz w:val="24"/>
                <w:szCs w:val="28"/>
              </w:rPr>
            </w:pPr>
          </w:p>
        </w:tc>
        <w:tc>
          <w:tcPr>
            <w:tcW w:w="1250" w:type="dxa"/>
            <w:noWrap w:val="0"/>
            <w:vAlign w:val="center"/>
          </w:tcPr>
          <w:p>
            <w:pPr>
              <w:jc w:val="center"/>
              <w:rPr>
                <w:rFonts w:hint="eastAsia" w:ascii="方正仿宋_GBK" w:hAnsi="宋体" w:eastAsia="方正仿宋_GBK"/>
                <w:sz w:val="24"/>
                <w:szCs w:val="28"/>
              </w:rPr>
            </w:pPr>
          </w:p>
        </w:tc>
        <w:tc>
          <w:tcPr>
            <w:tcW w:w="867" w:type="dxa"/>
            <w:noWrap w:val="0"/>
            <w:vAlign w:val="center"/>
          </w:tcPr>
          <w:p>
            <w:pPr>
              <w:jc w:val="center"/>
              <w:rPr>
                <w:rFonts w:hint="eastAsia" w:ascii="方正仿宋_GBK" w:hAnsi="宋体" w:eastAsia="方正仿宋_GBK"/>
                <w:sz w:val="24"/>
                <w:szCs w:val="28"/>
              </w:rPr>
            </w:pPr>
          </w:p>
        </w:tc>
        <w:tc>
          <w:tcPr>
            <w:tcW w:w="1186" w:type="dxa"/>
            <w:noWrap w:val="0"/>
            <w:vAlign w:val="center"/>
          </w:tcPr>
          <w:p>
            <w:pPr>
              <w:jc w:val="center"/>
              <w:rPr>
                <w:rFonts w:hint="eastAsia" w:ascii="方正仿宋_GBK" w:hAnsi="宋体" w:eastAsia="方正仿宋_GBK"/>
                <w:sz w:val="24"/>
                <w:szCs w:val="28"/>
              </w:rPr>
            </w:pPr>
          </w:p>
        </w:tc>
        <w:tc>
          <w:tcPr>
            <w:tcW w:w="1233" w:type="dxa"/>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48" w:type="dxa"/>
            <w:noWrap w:val="0"/>
            <w:vAlign w:val="center"/>
          </w:tcPr>
          <w:p>
            <w:pPr>
              <w:jc w:val="center"/>
              <w:rPr>
                <w:rFonts w:hint="eastAsia" w:ascii="方正仿宋_GBK" w:hAnsi="宋体" w:eastAsia="方正仿宋_GBK"/>
                <w:sz w:val="24"/>
                <w:szCs w:val="28"/>
              </w:rPr>
            </w:pPr>
          </w:p>
        </w:tc>
        <w:tc>
          <w:tcPr>
            <w:tcW w:w="1721" w:type="dxa"/>
            <w:noWrap w:val="0"/>
            <w:vAlign w:val="center"/>
          </w:tcPr>
          <w:p>
            <w:pPr>
              <w:jc w:val="center"/>
              <w:rPr>
                <w:rFonts w:hint="eastAsia" w:ascii="方正仿宋_GBK" w:hAnsi="宋体" w:eastAsia="方正仿宋_GBK"/>
                <w:sz w:val="24"/>
                <w:szCs w:val="28"/>
              </w:rPr>
            </w:pPr>
          </w:p>
        </w:tc>
        <w:tc>
          <w:tcPr>
            <w:tcW w:w="1417" w:type="dxa"/>
            <w:noWrap w:val="0"/>
            <w:vAlign w:val="center"/>
          </w:tcPr>
          <w:p>
            <w:pPr>
              <w:jc w:val="center"/>
              <w:rPr>
                <w:rFonts w:hint="eastAsia" w:ascii="方正仿宋_GBK" w:hAnsi="宋体" w:eastAsia="方正仿宋_GBK"/>
                <w:sz w:val="24"/>
                <w:szCs w:val="28"/>
              </w:rPr>
            </w:pPr>
          </w:p>
        </w:tc>
        <w:tc>
          <w:tcPr>
            <w:tcW w:w="1250" w:type="dxa"/>
            <w:noWrap w:val="0"/>
            <w:vAlign w:val="center"/>
          </w:tcPr>
          <w:p>
            <w:pPr>
              <w:jc w:val="center"/>
              <w:rPr>
                <w:rFonts w:hint="eastAsia" w:ascii="方正仿宋_GBK" w:hAnsi="宋体" w:eastAsia="方正仿宋_GBK"/>
                <w:sz w:val="24"/>
                <w:szCs w:val="28"/>
              </w:rPr>
            </w:pPr>
          </w:p>
        </w:tc>
        <w:tc>
          <w:tcPr>
            <w:tcW w:w="867" w:type="dxa"/>
            <w:noWrap w:val="0"/>
            <w:vAlign w:val="center"/>
          </w:tcPr>
          <w:p>
            <w:pPr>
              <w:jc w:val="center"/>
              <w:rPr>
                <w:rFonts w:hint="eastAsia" w:ascii="方正仿宋_GBK" w:hAnsi="宋体" w:eastAsia="方正仿宋_GBK"/>
                <w:sz w:val="24"/>
                <w:szCs w:val="28"/>
              </w:rPr>
            </w:pPr>
          </w:p>
        </w:tc>
        <w:tc>
          <w:tcPr>
            <w:tcW w:w="1186" w:type="dxa"/>
            <w:noWrap w:val="0"/>
            <w:vAlign w:val="center"/>
          </w:tcPr>
          <w:p>
            <w:pPr>
              <w:jc w:val="center"/>
              <w:rPr>
                <w:rFonts w:hint="eastAsia" w:ascii="方正仿宋_GBK" w:hAnsi="宋体" w:eastAsia="方正仿宋_GBK"/>
                <w:sz w:val="24"/>
                <w:szCs w:val="28"/>
              </w:rPr>
            </w:pPr>
          </w:p>
        </w:tc>
        <w:tc>
          <w:tcPr>
            <w:tcW w:w="1233" w:type="dxa"/>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48" w:type="dxa"/>
            <w:noWrap w:val="0"/>
            <w:vAlign w:val="center"/>
          </w:tcPr>
          <w:p>
            <w:pPr>
              <w:jc w:val="center"/>
              <w:rPr>
                <w:rFonts w:hint="eastAsia" w:ascii="方正仿宋_GBK" w:hAnsi="宋体" w:eastAsia="方正仿宋_GBK"/>
                <w:sz w:val="24"/>
                <w:szCs w:val="28"/>
              </w:rPr>
            </w:pPr>
          </w:p>
        </w:tc>
        <w:tc>
          <w:tcPr>
            <w:tcW w:w="1721" w:type="dxa"/>
            <w:noWrap w:val="0"/>
            <w:vAlign w:val="center"/>
          </w:tcPr>
          <w:p>
            <w:pPr>
              <w:jc w:val="center"/>
              <w:rPr>
                <w:rFonts w:hint="eastAsia" w:ascii="方正仿宋_GBK" w:hAnsi="宋体" w:eastAsia="方正仿宋_GBK"/>
                <w:sz w:val="24"/>
                <w:szCs w:val="28"/>
              </w:rPr>
            </w:pPr>
          </w:p>
        </w:tc>
        <w:tc>
          <w:tcPr>
            <w:tcW w:w="1417" w:type="dxa"/>
            <w:noWrap w:val="0"/>
            <w:vAlign w:val="center"/>
          </w:tcPr>
          <w:p>
            <w:pPr>
              <w:jc w:val="center"/>
              <w:rPr>
                <w:rFonts w:hint="eastAsia" w:ascii="方正仿宋_GBK" w:hAnsi="宋体" w:eastAsia="方正仿宋_GBK"/>
                <w:sz w:val="24"/>
                <w:szCs w:val="28"/>
              </w:rPr>
            </w:pPr>
          </w:p>
        </w:tc>
        <w:tc>
          <w:tcPr>
            <w:tcW w:w="1250" w:type="dxa"/>
            <w:noWrap w:val="0"/>
            <w:vAlign w:val="center"/>
          </w:tcPr>
          <w:p>
            <w:pPr>
              <w:jc w:val="center"/>
              <w:rPr>
                <w:rFonts w:hint="eastAsia" w:ascii="方正仿宋_GBK" w:hAnsi="宋体" w:eastAsia="方正仿宋_GBK"/>
                <w:sz w:val="24"/>
                <w:szCs w:val="28"/>
              </w:rPr>
            </w:pPr>
          </w:p>
        </w:tc>
        <w:tc>
          <w:tcPr>
            <w:tcW w:w="867" w:type="dxa"/>
            <w:noWrap w:val="0"/>
            <w:vAlign w:val="center"/>
          </w:tcPr>
          <w:p>
            <w:pPr>
              <w:jc w:val="center"/>
              <w:rPr>
                <w:rFonts w:hint="eastAsia" w:ascii="方正仿宋_GBK" w:hAnsi="宋体" w:eastAsia="方正仿宋_GBK"/>
                <w:sz w:val="24"/>
                <w:szCs w:val="28"/>
              </w:rPr>
            </w:pPr>
          </w:p>
        </w:tc>
        <w:tc>
          <w:tcPr>
            <w:tcW w:w="1186" w:type="dxa"/>
            <w:noWrap w:val="0"/>
            <w:vAlign w:val="center"/>
          </w:tcPr>
          <w:p>
            <w:pPr>
              <w:jc w:val="center"/>
              <w:rPr>
                <w:rFonts w:hint="eastAsia" w:ascii="方正仿宋_GBK" w:hAnsi="宋体" w:eastAsia="方正仿宋_GBK"/>
                <w:sz w:val="24"/>
                <w:szCs w:val="28"/>
              </w:rPr>
            </w:pPr>
          </w:p>
        </w:tc>
        <w:tc>
          <w:tcPr>
            <w:tcW w:w="1233" w:type="dxa"/>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48" w:type="dxa"/>
            <w:noWrap w:val="0"/>
            <w:vAlign w:val="center"/>
          </w:tcPr>
          <w:p>
            <w:pPr>
              <w:jc w:val="center"/>
              <w:rPr>
                <w:rFonts w:hint="eastAsia" w:ascii="方正仿宋_GBK" w:hAnsi="宋体" w:eastAsia="方正仿宋_GBK"/>
                <w:sz w:val="24"/>
                <w:szCs w:val="28"/>
              </w:rPr>
            </w:pPr>
          </w:p>
        </w:tc>
        <w:tc>
          <w:tcPr>
            <w:tcW w:w="1721" w:type="dxa"/>
            <w:noWrap w:val="0"/>
            <w:vAlign w:val="center"/>
          </w:tcPr>
          <w:p>
            <w:pPr>
              <w:jc w:val="center"/>
              <w:rPr>
                <w:rFonts w:hint="eastAsia" w:ascii="方正仿宋_GBK" w:hAnsi="宋体" w:eastAsia="方正仿宋_GBK"/>
                <w:sz w:val="24"/>
                <w:szCs w:val="28"/>
              </w:rPr>
            </w:pPr>
          </w:p>
        </w:tc>
        <w:tc>
          <w:tcPr>
            <w:tcW w:w="1417" w:type="dxa"/>
            <w:noWrap w:val="0"/>
            <w:vAlign w:val="center"/>
          </w:tcPr>
          <w:p>
            <w:pPr>
              <w:jc w:val="center"/>
              <w:rPr>
                <w:rFonts w:hint="eastAsia" w:ascii="方正仿宋_GBK" w:hAnsi="宋体" w:eastAsia="方正仿宋_GBK"/>
                <w:sz w:val="24"/>
                <w:szCs w:val="28"/>
              </w:rPr>
            </w:pPr>
          </w:p>
        </w:tc>
        <w:tc>
          <w:tcPr>
            <w:tcW w:w="1250" w:type="dxa"/>
            <w:noWrap w:val="0"/>
            <w:vAlign w:val="center"/>
          </w:tcPr>
          <w:p>
            <w:pPr>
              <w:jc w:val="center"/>
              <w:rPr>
                <w:rFonts w:hint="eastAsia" w:ascii="方正仿宋_GBK" w:hAnsi="宋体" w:eastAsia="方正仿宋_GBK"/>
                <w:sz w:val="24"/>
                <w:szCs w:val="28"/>
              </w:rPr>
            </w:pPr>
          </w:p>
        </w:tc>
        <w:tc>
          <w:tcPr>
            <w:tcW w:w="867" w:type="dxa"/>
            <w:noWrap w:val="0"/>
            <w:vAlign w:val="center"/>
          </w:tcPr>
          <w:p>
            <w:pPr>
              <w:jc w:val="center"/>
              <w:rPr>
                <w:rFonts w:hint="eastAsia" w:ascii="方正仿宋_GBK" w:hAnsi="宋体" w:eastAsia="方正仿宋_GBK"/>
                <w:sz w:val="24"/>
                <w:szCs w:val="28"/>
              </w:rPr>
            </w:pPr>
          </w:p>
        </w:tc>
        <w:tc>
          <w:tcPr>
            <w:tcW w:w="1186" w:type="dxa"/>
            <w:noWrap w:val="0"/>
            <w:vAlign w:val="center"/>
          </w:tcPr>
          <w:p>
            <w:pPr>
              <w:jc w:val="center"/>
              <w:rPr>
                <w:rFonts w:hint="eastAsia" w:ascii="方正仿宋_GBK" w:hAnsi="宋体" w:eastAsia="方正仿宋_GBK"/>
                <w:sz w:val="24"/>
                <w:szCs w:val="28"/>
              </w:rPr>
            </w:pPr>
          </w:p>
        </w:tc>
        <w:tc>
          <w:tcPr>
            <w:tcW w:w="1233" w:type="dxa"/>
            <w:noWrap w:val="0"/>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648" w:type="dxa"/>
            <w:noWrap w:val="0"/>
            <w:vAlign w:val="center"/>
          </w:tcPr>
          <w:p>
            <w:pPr>
              <w:jc w:val="center"/>
              <w:rPr>
                <w:rFonts w:hint="eastAsia" w:ascii="方正仿宋_GBK" w:hAnsi="宋体" w:eastAsia="方正仿宋_GBK"/>
                <w:sz w:val="24"/>
                <w:szCs w:val="28"/>
              </w:rPr>
            </w:pPr>
          </w:p>
        </w:tc>
        <w:tc>
          <w:tcPr>
            <w:tcW w:w="1721" w:type="dxa"/>
            <w:noWrap w:val="0"/>
            <w:vAlign w:val="center"/>
          </w:tcPr>
          <w:p>
            <w:pPr>
              <w:jc w:val="center"/>
              <w:rPr>
                <w:rFonts w:hint="eastAsia" w:ascii="方正仿宋_GBK" w:hAnsi="宋体" w:eastAsia="方正仿宋_GBK"/>
                <w:sz w:val="24"/>
                <w:szCs w:val="28"/>
              </w:rPr>
            </w:pPr>
          </w:p>
        </w:tc>
        <w:tc>
          <w:tcPr>
            <w:tcW w:w="1417" w:type="dxa"/>
            <w:noWrap w:val="0"/>
            <w:vAlign w:val="center"/>
          </w:tcPr>
          <w:p>
            <w:pPr>
              <w:jc w:val="center"/>
              <w:rPr>
                <w:rFonts w:hint="eastAsia" w:ascii="方正仿宋_GBK" w:hAnsi="宋体" w:eastAsia="方正仿宋_GBK"/>
                <w:sz w:val="24"/>
                <w:szCs w:val="28"/>
              </w:rPr>
            </w:pPr>
          </w:p>
        </w:tc>
        <w:tc>
          <w:tcPr>
            <w:tcW w:w="1250" w:type="dxa"/>
            <w:noWrap w:val="0"/>
            <w:vAlign w:val="center"/>
          </w:tcPr>
          <w:p>
            <w:pPr>
              <w:jc w:val="center"/>
              <w:rPr>
                <w:rFonts w:hint="eastAsia" w:ascii="方正仿宋_GBK" w:hAnsi="宋体" w:eastAsia="方正仿宋_GBK"/>
                <w:sz w:val="24"/>
                <w:szCs w:val="28"/>
              </w:rPr>
            </w:pPr>
          </w:p>
        </w:tc>
        <w:tc>
          <w:tcPr>
            <w:tcW w:w="867" w:type="dxa"/>
            <w:noWrap w:val="0"/>
            <w:vAlign w:val="center"/>
          </w:tcPr>
          <w:p>
            <w:pPr>
              <w:jc w:val="center"/>
              <w:rPr>
                <w:rFonts w:hint="eastAsia" w:ascii="方正仿宋_GBK" w:hAnsi="宋体" w:eastAsia="方正仿宋_GBK"/>
                <w:sz w:val="24"/>
                <w:szCs w:val="28"/>
              </w:rPr>
            </w:pPr>
          </w:p>
        </w:tc>
        <w:tc>
          <w:tcPr>
            <w:tcW w:w="1186" w:type="dxa"/>
            <w:noWrap w:val="0"/>
            <w:vAlign w:val="center"/>
          </w:tcPr>
          <w:p>
            <w:pPr>
              <w:jc w:val="center"/>
              <w:rPr>
                <w:rFonts w:hint="eastAsia" w:ascii="方正仿宋_GBK" w:hAnsi="宋体" w:eastAsia="方正仿宋_GBK"/>
                <w:sz w:val="24"/>
                <w:szCs w:val="28"/>
              </w:rPr>
            </w:pPr>
          </w:p>
        </w:tc>
        <w:tc>
          <w:tcPr>
            <w:tcW w:w="1233" w:type="dxa"/>
            <w:noWrap w:val="0"/>
            <w:vAlign w:val="center"/>
          </w:tcPr>
          <w:p>
            <w:pPr>
              <w:jc w:val="center"/>
              <w:rPr>
                <w:rFonts w:hint="eastAsia" w:ascii="方正仿宋_GBK" w:hAnsi="宋体" w:eastAsia="方正仿宋_GBK"/>
                <w:sz w:val="24"/>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3"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7"/>
              <w:jc w:val="center"/>
              <w:rPr>
                <w:rFonts w:hint="eastAsia" w:ascii="方正仿宋_GBK" w:hAnsi="宋体" w:eastAsia="方正仿宋_GBK" w:cs="Times New Roman"/>
                <w:sz w:val="24"/>
                <w:szCs w:val="28"/>
              </w:rPr>
            </w:pPr>
            <w:r>
              <w:rPr>
                <w:rFonts w:hint="eastAsia" w:ascii="方正仿宋_GBK" w:hAnsi="宋体" w:eastAsia="方正仿宋_GBK" w:cs="Times New Roman"/>
                <w:sz w:val="24"/>
                <w:szCs w:val="28"/>
                <w:lang w:val="en-US" w:eastAsia="zh-CN"/>
              </w:rPr>
              <w:t>大写金额：</w:t>
            </w:r>
          </w:p>
        </w:tc>
        <w:tc>
          <w:tcPr>
            <w:tcW w:w="313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7"/>
              <w:jc w:val="center"/>
              <w:rPr>
                <w:rFonts w:hint="eastAsia" w:ascii="方正仿宋_GBK" w:hAnsi="宋体" w:eastAsia="方正仿宋_GBK" w:cs="Times New Roman"/>
                <w:sz w:val="24"/>
                <w:szCs w:val="28"/>
              </w:rPr>
            </w:pPr>
          </w:p>
        </w:tc>
        <w:tc>
          <w:tcPr>
            <w:tcW w:w="33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7"/>
              <w:jc w:val="center"/>
              <w:rPr>
                <w:rFonts w:hint="eastAsia" w:ascii="方正仿宋_GBK" w:hAnsi="宋体" w:eastAsia="方正仿宋_GBK" w:cs="Times New Roman"/>
                <w:sz w:val="24"/>
                <w:szCs w:val="28"/>
              </w:rPr>
            </w:pPr>
            <w:r>
              <w:rPr>
                <w:rFonts w:hint="eastAsia" w:ascii="方正仿宋_GBK" w:hAnsi="宋体" w:eastAsia="方正仿宋_GBK" w:cs="Times New Roman"/>
                <w:sz w:val="24"/>
                <w:szCs w:val="28"/>
                <w:lang w:val="en-US" w:eastAsia="zh-CN"/>
              </w:rPr>
              <w:t>合  计(元)</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p>
        </w:tc>
      </w:tr>
    </w:tbl>
    <w:p>
      <w:pPr>
        <w:snapToGrid w:val="0"/>
        <w:spacing w:line="500" w:lineRule="exact"/>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r>
        <w:rPr>
          <w:rFonts w:hint="eastAsia" w:ascii="方正仿宋_GBK" w:hAnsi="宋体" w:eastAsia="方正仿宋_GBK"/>
          <w:sz w:val="24"/>
          <w:szCs w:val="28"/>
          <w:lang w:eastAsia="zh-CN"/>
        </w:rPr>
        <w:t>，并逐页盖章</w:t>
      </w:r>
      <w:r>
        <w:rPr>
          <w:rFonts w:hint="eastAsia" w:ascii="方正仿宋_GBK" w:hAnsi="宋体" w:eastAsia="方正仿宋_GBK"/>
          <w:sz w:val="24"/>
          <w:szCs w:val="28"/>
        </w:rPr>
        <w:t>。</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147" w:name="OLE_LINK1"/>
      <w:bookmarkStart w:id="148" w:name="OLE_LINK2"/>
      <w:r>
        <w:rPr>
          <w:rFonts w:hint="eastAsia" w:ascii="方正仿宋_GBK" w:hAnsi="宋体" w:eastAsia="方正仿宋_GBK"/>
          <w:sz w:val="24"/>
          <w:szCs w:val="28"/>
        </w:rPr>
        <w:t>。</w:t>
      </w:r>
      <w:bookmarkEnd w:id="147"/>
      <w:bookmarkEnd w:id="148"/>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11"/>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r>
        <w:rPr>
          <w:rFonts w:hint="eastAsia" w:ascii="方正仿宋_GBK" w:hAnsi="宋体" w:eastAsia="方正仿宋_GBK"/>
          <w:sz w:val="24"/>
          <w:szCs w:val="24"/>
          <w:lang w:val="en-US" w:eastAsia="zh-CN"/>
        </w:rPr>
        <w:t xml:space="preserve">          </w:t>
      </w:r>
      <w:r>
        <w:rPr>
          <w:rFonts w:hint="eastAsia" w:ascii="方正仿宋_GBK" w:hAnsi="宋体" w:eastAsia="方正仿宋_GBK"/>
          <w:sz w:val="24"/>
          <w:szCs w:val="24"/>
        </w:rPr>
        <w:t>供应商名称（公章）：</w:t>
      </w:r>
    </w:p>
    <w:p>
      <w:pPr>
        <w:spacing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adjustRightInd w:val="0"/>
        <w:snapToGrid w:val="0"/>
        <w:spacing w:before="0" w:after="0" w:line="400" w:lineRule="exact"/>
        <w:ind w:firstLine="482" w:firstLineChars="200"/>
        <w:rPr>
          <w:rFonts w:hint="eastAsia" w:ascii="方正仿宋_GBK" w:hAnsi="宋体" w:eastAsia="方正仿宋_GBK"/>
          <w:sz w:val="24"/>
        </w:rPr>
      </w:pPr>
      <w:bookmarkStart w:id="149" w:name="_Toc313008357"/>
      <w:bookmarkStart w:id="150" w:name="_Toc65660380"/>
      <w:bookmarkStart w:id="151" w:name="_Toc313888361"/>
      <w:bookmarkStart w:id="152" w:name="_Toc342913420"/>
      <w:bookmarkStart w:id="153" w:name="_Toc22655"/>
      <w:bookmarkStart w:id="154" w:name="_Toc14073"/>
      <w:bookmarkStart w:id="155" w:name="_Toc110936420"/>
      <w:r>
        <w:rPr>
          <w:rFonts w:hint="eastAsia" w:ascii="方正仿宋_GBK" w:hAnsi="宋体" w:eastAsia="方正仿宋_GBK"/>
          <w:sz w:val="24"/>
        </w:rPr>
        <w:t>二、技术（质量）部分</w:t>
      </w:r>
      <w:bookmarkEnd w:id="149"/>
      <w:bookmarkEnd w:id="150"/>
      <w:bookmarkEnd w:id="151"/>
      <w:bookmarkEnd w:id="152"/>
      <w:bookmarkEnd w:id="153"/>
      <w:bookmarkEnd w:id="154"/>
      <w:bookmarkEnd w:id="155"/>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（一）技术（质量）响应偏离表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2844"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谈判项目技术（质量）需求”中所列条款进行比较和响应；</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2.本表可扩展</w:t>
      </w:r>
      <w:r>
        <w:rPr>
          <w:rFonts w:hint="eastAsia" w:ascii="方正仿宋_GBK" w:hAnsi="宋体" w:eastAsia="方正仿宋_GBK"/>
          <w:sz w:val="24"/>
          <w:lang w:eastAsia="zh-CN"/>
        </w:rPr>
        <w:t>，并逐页盖章</w:t>
      </w:r>
      <w:r>
        <w:rPr>
          <w:rFonts w:hint="eastAsia" w:ascii="方正仿宋_GBK" w:hAnsi="宋体" w:eastAsia="方正仿宋_GBK"/>
          <w:sz w:val="24"/>
        </w:rPr>
        <w:t>。</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szCs w:val="24"/>
        </w:rPr>
        <w:t>（二）其他资料（格式自定）</w:t>
      </w: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（三）响应产品属于《财政部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tabs>
          <w:tab w:val="left" w:pos="6300"/>
        </w:tabs>
        <w:snapToGrid w:val="0"/>
        <w:spacing w:line="5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说明：</w:t>
      </w:r>
    </w:p>
    <w:p>
      <w:pPr>
        <w:tabs>
          <w:tab w:val="left" w:pos="6300"/>
        </w:tabs>
        <w:snapToGrid w:val="0"/>
        <w:spacing w:line="5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1.提供响应产品列入《财政部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tabs>
          <w:tab w:val="left" w:pos="6300"/>
        </w:tabs>
        <w:snapToGrid w:val="0"/>
        <w:spacing w:line="5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2.提供响应产品列入《财政部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pStyle w:val="4"/>
        <w:adjustRightInd w:val="0"/>
        <w:snapToGrid w:val="0"/>
        <w:spacing w:before="0" w:after="0" w:line="400" w:lineRule="exact"/>
        <w:ind w:firstLine="640" w:firstLineChars="200"/>
        <w:rPr>
          <w:rFonts w:hint="eastAsia" w:ascii="方正仿宋_GBK" w:hAnsi="宋体" w:eastAsia="方正仿宋_GBK"/>
          <w:sz w:val="24"/>
        </w:rPr>
      </w:pPr>
      <w:r>
        <w:rPr>
          <w:rFonts w:ascii="方正仿宋_GBK" w:eastAsia="方正仿宋_GBK"/>
          <w:b w:val="0"/>
        </w:rPr>
        <w:br w:type="page"/>
      </w:r>
      <w:bookmarkStart w:id="156" w:name="_Toc32158"/>
      <w:bookmarkStart w:id="157" w:name="_Toc32339"/>
      <w:bookmarkStart w:id="158" w:name="_Toc65660381"/>
      <w:bookmarkStart w:id="159" w:name="_Toc110936421"/>
      <w:bookmarkStart w:id="160" w:name="_Toc342913421"/>
      <w:bookmarkStart w:id="161" w:name="_Toc313888362"/>
      <w:bookmarkStart w:id="162" w:name="_Toc313008358"/>
      <w:r>
        <w:rPr>
          <w:rFonts w:hint="eastAsia" w:ascii="方正仿宋_GBK" w:hAnsi="宋体" w:eastAsia="方正仿宋_GBK"/>
          <w:sz w:val="24"/>
        </w:rPr>
        <w:t>三、服务部分</w:t>
      </w:r>
      <w:bookmarkEnd w:id="156"/>
      <w:bookmarkEnd w:id="157"/>
      <w:bookmarkEnd w:id="158"/>
      <w:bookmarkEnd w:id="15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（一）服务响应偏离表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3"/>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序号</w:t>
            </w:r>
          </w:p>
        </w:tc>
        <w:tc>
          <w:tcPr>
            <w:tcW w:w="3184"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谈判项目服务需求”中所列条款进行比较和响应；</w:t>
      </w:r>
    </w:p>
    <w:p>
      <w:pPr>
        <w:tabs>
          <w:tab w:val="left" w:pos="6300"/>
        </w:tabs>
        <w:snapToGrid w:val="0"/>
        <w:spacing w:line="480" w:lineRule="exact"/>
        <w:ind w:firstLine="480" w:firstLineChars="200"/>
        <w:rPr>
          <w:rFonts w:hint="eastAsia" w:ascii="方正仿宋_GBK" w:hAnsi="仿宋" w:eastAsia="方正仿宋_GBK" w:cs="Times New Roman"/>
          <w:sz w:val="24"/>
          <w:szCs w:val="24"/>
        </w:rPr>
      </w:pPr>
      <w:r>
        <w:rPr>
          <w:rFonts w:hint="eastAsia" w:ascii="方正仿宋_GBK" w:hAnsi="宋体" w:eastAsia="方正仿宋_GBK"/>
          <w:sz w:val="24"/>
        </w:rPr>
        <w:t>2.本表可扩展</w:t>
      </w:r>
      <w:r>
        <w:rPr>
          <w:rFonts w:hint="eastAsia" w:ascii="方正仿宋_GBK" w:hAnsi="宋体" w:eastAsia="方正仿宋_GBK"/>
          <w:sz w:val="24"/>
          <w:lang w:eastAsia="zh-CN"/>
        </w:rPr>
        <w:t>，</w:t>
      </w:r>
      <w:r>
        <w:rPr>
          <w:rFonts w:hint="eastAsia" w:ascii="方正仿宋_GBK" w:hAnsi="仿宋" w:eastAsia="方正仿宋_GBK" w:cs="Times New Roman"/>
          <w:sz w:val="24"/>
          <w:szCs w:val="24"/>
        </w:rPr>
        <w:t>并逐页盖章。</w:t>
      </w:r>
    </w:p>
    <w:p>
      <w:pPr>
        <w:tabs>
          <w:tab w:val="left" w:pos="6300"/>
        </w:tabs>
        <w:snapToGrid w:val="0"/>
        <w:spacing w:line="480" w:lineRule="exact"/>
        <w:ind w:firstLine="480" w:firstLineChars="200"/>
        <w:rPr>
          <w:rFonts w:hint="eastAsia" w:ascii="方正仿宋_GBK" w:hAnsi="宋体" w:eastAsia="方正仿宋_GBK"/>
          <w:sz w:val="24"/>
          <w:szCs w:val="24"/>
        </w:rPr>
      </w:pPr>
    </w:p>
    <w:p>
      <w:pPr>
        <w:tabs>
          <w:tab w:val="left" w:pos="6300"/>
        </w:tabs>
        <w:snapToGrid w:val="0"/>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hint="eastAsia" w:ascii="方正仿宋_GBK" w:hAnsi="宋体" w:eastAsia="方正仿宋_GBK"/>
          <w:sz w:val="24"/>
          <w:szCs w:val="24"/>
        </w:rPr>
      </w:pPr>
    </w:p>
    <w:p>
      <w:pPr>
        <w:pStyle w:val="4"/>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63" w:name="_Toc2082"/>
      <w:bookmarkStart w:id="164" w:name="_Toc65660382"/>
      <w:bookmarkStart w:id="165" w:name="_Toc20162"/>
      <w:bookmarkStart w:id="166" w:name="_Toc110936422"/>
      <w:r>
        <w:rPr>
          <w:rFonts w:hint="eastAsia" w:ascii="方正仿宋_GBK" w:hAnsi="宋体" w:eastAsia="方正仿宋_GBK"/>
          <w:sz w:val="24"/>
        </w:rPr>
        <w:t>四、</w:t>
      </w:r>
      <w:bookmarkEnd w:id="160"/>
      <w:bookmarkEnd w:id="161"/>
      <w:bookmarkEnd w:id="162"/>
      <w:r>
        <w:rPr>
          <w:rFonts w:hint="eastAsia" w:ascii="方正仿宋_GBK" w:hAnsi="宋体" w:eastAsia="方正仿宋_GBK"/>
          <w:sz w:val="24"/>
        </w:rPr>
        <w:t>资格条件及其他</w:t>
      </w:r>
      <w:bookmarkEnd w:id="163"/>
      <w:bookmarkEnd w:id="164"/>
      <w:bookmarkEnd w:id="165"/>
      <w:bookmarkEnd w:id="166"/>
      <w:bookmarkStart w:id="167" w:name="_Toc313008359"/>
      <w:bookmarkStart w:id="168" w:name="_Toc342913422"/>
      <w:bookmarkStart w:id="169" w:name="_Toc31388836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56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仿宋" w:eastAsia="方正仿宋_GBK"/>
          <w:sz w:val="24"/>
        </w:rPr>
        <w:t>法定代表人电话：XXXXXXX      电子邮箱：XXXXXX@XXXXX（附：法定代表人身份证正反面复印件）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56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被授权人电话：XXXXXXX     电子邮箱：XXXXXX@XXXXX注：</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eastAsia="zh-CN"/>
        </w:rPr>
        <w:t>人</w:t>
      </w:r>
      <w:r>
        <w:rPr>
          <w:rFonts w:hint="eastAsia" w:ascii="方正仿宋_GBK" w:hAnsi="仿宋" w:eastAsia="方正仿宋_GBK"/>
          <w:sz w:val="24"/>
        </w:rPr>
        <w:t>名称）：</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jc w:val="right"/>
        <w:rPr>
          <w:rFonts w:hint="eastAsia" w:ascii="方正仿宋_GBK" w:hAnsi="仿宋" w:eastAsia="方正仿宋_GBK"/>
          <w:sz w:val="24"/>
        </w:rPr>
      </w:pPr>
      <w:r>
        <w:rPr>
          <w:rFonts w:hint="eastAsia" w:ascii="方正仿宋_GBK" w:hAnsi="仿宋" w:eastAsia="方正仿宋_GBK"/>
          <w:sz w:val="24"/>
        </w:rPr>
        <w:t>（供应商公章）</w:t>
      </w:r>
    </w:p>
    <w:p>
      <w:pPr>
        <w:widowControl/>
        <w:spacing w:line="400" w:lineRule="exact"/>
        <w:ind w:firstLine="7920" w:firstLineChars="3300"/>
        <w:jc w:val="left"/>
        <w:rPr>
          <w:rFonts w:hint="eastAsia" w:ascii="方正仿宋_GBK" w:hAnsi="宋体" w:eastAsia="方正仿宋_GBK"/>
          <w:sz w:val="24"/>
          <w:szCs w:val="24"/>
        </w:rPr>
      </w:pPr>
      <w:r>
        <w:rPr>
          <w:rFonts w:hint="eastAsia" w:ascii="方正仿宋_GBK" w:hAnsi="仿宋" w:eastAsia="方正仿宋_GBK"/>
          <w:sz w:val="24"/>
        </w:rPr>
        <w:t>年   月   日</w:t>
      </w:r>
    </w:p>
    <w:p>
      <w:pPr>
        <w:widowControl/>
        <w:spacing w:line="400" w:lineRule="exact"/>
        <w:ind w:firstLine="560" w:firstLineChars="200"/>
        <w:jc w:val="left"/>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（五）特定资格条件证书或证明文件</w:t>
      </w:r>
    </w:p>
    <w:p>
      <w:pPr>
        <w:widowControl/>
        <w:spacing w:line="400" w:lineRule="exact"/>
        <w:ind w:firstLine="480" w:firstLineChars="200"/>
        <w:jc w:val="left"/>
        <w:rPr>
          <w:rFonts w:hint="eastAsia" w:ascii="方正仿宋_GBK" w:hAnsi="宋体" w:eastAsia="方正仿宋_GBK"/>
          <w:color w:val="FF0000"/>
          <w:sz w:val="24"/>
          <w:szCs w:val="24"/>
        </w:rPr>
      </w:pPr>
    </w:p>
    <w:p>
      <w:pPr>
        <w:pStyle w:val="4"/>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70" w:name="_Toc65660383"/>
      <w:bookmarkStart w:id="171" w:name="_Toc17010"/>
      <w:bookmarkStart w:id="172" w:name="_Toc2080"/>
      <w:bookmarkStart w:id="173" w:name="_Toc110936423"/>
      <w:r>
        <w:rPr>
          <w:rFonts w:hint="eastAsia" w:ascii="方正仿宋_GBK" w:hAnsi="宋体" w:eastAsia="方正仿宋_GBK"/>
          <w:sz w:val="24"/>
        </w:rPr>
        <w:t>五、</w:t>
      </w:r>
      <w:bookmarkEnd w:id="167"/>
      <w:bookmarkEnd w:id="168"/>
      <w:bookmarkEnd w:id="169"/>
      <w:r>
        <w:rPr>
          <w:rFonts w:hint="eastAsia" w:ascii="方正仿宋_GBK" w:hAnsi="宋体" w:eastAsia="方正仿宋_GBK"/>
          <w:sz w:val="24"/>
        </w:rPr>
        <w:t>其他资料</w:t>
      </w:r>
      <w:bookmarkEnd w:id="170"/>
      <w:bookmarkEnd w:id="171"/>
      <w:bookmarkEnd w:id="172"/>
      <w:bookmarkEnd w:id="173"/>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hint="eastAsia"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right="782" w:firstLine="480" w:firstLineChars="200"/>
        <w:rPr>
          <w:rFonts w:hint="eastAsia" w:ascii="方正仿宋_GBK" w:hAnsi="仿宋" w:eastAsia="方正仿宋_GBK"/>
          <w:sz w:val="24"/>
        </w:rPr>
      </w:pPr>
      <w:r>
        <w:rPr>
          <w:rFonts w:ascii="方正仿宋_GBK" w:hAnsi="仿宋" w:eastAsia="方正仿宋_GBK"/>
          <w:sz w:val="24"/>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firstLine="6120" w:firstLineChars="2550"/>
        <w:rPr>
          <w:rFonts w:hint="eastAsia" w:ascii="方正仿宋_GBK" w:hAnsi="仿宋" w:eastAsia="方正仿宋_GBK"/>
          <w:sz w:val="24"/>
        </w:rPr>
      </w:pPr>
    </w:p>
    <w:p>
      <w:pPr>
        <w:tabs>
          <w:tab w:val="left" w:pos="6300"/>
        </w:tabs>
        <w:snapToGrid w:val="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hint="eastAsia" w:ascii="方正仿宋_GBK" w:hAnsi="宋体" w:eastAsia="方正仿宋_GBK"/>
          <w:szCs w:val="28"/>
        </w:rPr>
      </w:pPr>
      <w:r>
        <w:rPr>
          <w:rFonts w:hint="eastAsia" w:ascii="方正仿宋_GBK" w:hAnsi="仿宋" w:eastAsia="方正仿宋_GBK"/>
        </w:rPr>
        <w:br w:type="page"/>
      </w:r>
      <w:r>
        <w:rPr>
          <w:rFonts w:hint="eastAsia" w:ascii="方正仿宋_GBK" w:hAnsi="宋体" w:eastAsia="方正仿宋_GBK"/>
          <w:szCs w:val="28"/>
        </w:rPr>
        <w:t>监狱企业证明文件</w:t>
      </w:r>
    </w:p>
    <w:p>
      <w:pPr>
        <w:tabs>
          <w:tab w:val="left" w:pos="6300"/>
        </w:tabs>
        <w:snapToGrid w:val="0"/>
        <w:spacing w:line="400" w:lineRule="exact"/>
        <w:ind w:firstLine="480" w:firstLineChars="200"/>
        <w:jc w:val="left"/>
        <w:rPr>
          <w:rFonts w:hint="eastAsia" w:ascii="方正仿宋_GBK" w:hAnsi="仿宋" w:eastAsia="方正仿宋_GBK"/>
          <w:sz w:val="24"/>
          <w:szCs w:val="24"/>
        </w:rPr>
      </w:pPr>
      <w:r>
        <w:rPr>
          <w:rFonts w:hint="eastAsia" w:ascii="方正仿宋_GBK" w:hAnsi="仿宋" w:eastAsia="方正仿宋_GBK"/>
          <w:sz w:val="24"/>
          <w:szCs w:val="24"/>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hint="eastAsia" w:ascii="方正仿宋_GBK" w:hAnsi="仿宋" w:eastAsia="方正仿宋_GBK"/>
          <w:szCs w:val="28"/>
        </w:rPr>
      </w:pPr>
      <w:r>
        <w:rPr>
          <w:rFonts w:hint="eastAsia" w:ascii="方正仿宋_GBK" w:hAnsi="仿宋" w:eastAsia="方正仿宋_GBK"/>
        </w:rPr>
        <w:br w:type="page"/>
      </w:r>
      <w:r>
        <w:rPr>
          <w:rFonts w:hint="eastAsia" w:ascii="方正仿宋_GBK" w:hAnsi="仿宋" w:eastAsia="方正仿宋_GBK"/>
          <w:szCs w:val="28"/>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hint="eastAsia" w:ascii="方正仿宋_GBK" w:hAnsi="仿宋" w:eastAsia="方正仿宋_GBK"/>
          <w:sz w:val="24"/>
        </w:rPr>
      </w:pPr>
      <w:r>
        <w:rPr>
          <w:rFonts w:hint="eastAsia" w:ascii="方正仿宋_GBK" w:hAnsi="仿宋" w:eastAsia="方正仿宋_GBK"/>
          <w:sz w:val="24"/>
        </w:rPr>
        <w:t xml:space="preserve">                                                  日  期：</w:t>
      </w: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rPr>
      </w:pPr>
      <w:r>
        <w:rPr>
          <w:rFonts w:hint="eastAsia" w:ascii="方正仿宋_GBK" w:hAnsi="宋体" w:eastAsia="方正仿宋_GBK" w:cs="宋体"/>
          <w:kern w:val="0"/>
          <w:sz w:val="24"/>
        </w:rPr>
        <w:t>若成交供应商为残疾人福利性单位的，将在结果公告时公告其《残疾人福利性单位声明函》。</w:t>
      </w:r>
    </w:p>
    <w:p>
      <w:pPr>
        <w:widowControl/>
        <w:spacing w:line="400" w:lineRule="exact"/>
        <w:ind w:firstLine="560" w:firstLineChars="200"/>
        <w:jc w:val="left"/>
        <w:rPr>
          <w:rFonts w:ascii="方正仿宋_GBK" w:hAnsi="宋体" w:eastAsia="方正仿宋_GBK"/>
          <w:sz w:val="24"/>
          <w:szCs w:val="24"/>
        </w:rPr>
      </w:pPr>
      <w:r>
        <w:rPr>
          <w:rFonts w:hint="eastAsia" w:ascii="方正仿宋_GBK" w:hAnsi="仿宋" w:eastAsia="方正仿宋_GBK"/>
        </w:rPr>
        <w:br w:type="page"/>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（二）其他与项目有关的资料（自附）</w:t>
      </w: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560" w:firstLineChars="200"/>
        <w:jc w:val="center"/>
        <w:rPr>
          <w:rFonts w:hint="eastAsia" w:ascii="方正仿宋_GBK" w:hAnsi="仿宋" w:eastAsia="方正仿宋_GBK"/>
        </w:rPr>
      </w:pPr>
      <w:r>
        <w:rPr>
          <w:rFonts w:hint="eastAsia" w:ascii="方正仿宋_GBK" w:hAnsi="仿宋" w:eastAsia="方正仿宋_GBK"/>
        </w:rPr>
        <w:t>（结束）</w:t>
      </w:r>
    </w:p>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5"/>
        <w:rFonts w:hint="eastAsia"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- 5 -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p>
  <w:p>
    <w:pPr>
      <w:pStyle w:val="9"/>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- 47 -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方正仿宋_GBK" w:eastAsia="方正仿宋_GBK"/>
        <w:sz w:val="21"/>
        <w:szCs w:val="21"/>
      </w:rPr>
    </w:pPr>
    <w:r>
      <w:rPr>
        <w:rFonts w:hint="eastAsia" w:ascii="方正仿宋_GBK" w:eastAsia="方正仿宋_GBK"/>
        <w:sz w:val="21"/>
        <w:szCs w:val="21"/>
        <w:lang w:eastAsia="zh-CN"/>
      </w:rPr>
      <w:t>重庆建桥实业发展有限公司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666CD"/>
    <w:multiLevelType w:val="singleLevel"/>
    <w:tmpl w:val="80D666CD"/>
    <w:lvl w:ilvl="0" w:tentative="0">
      <w:start w:val="4"/>
      <w:numFmt w:val="chineseCounting"/>
      <w:suff w:val="nothing"/>
      <w:lvlText w:val="%1、"/>
      <w:lvlJc w:val="left"/>
      <w:rPr>
        <w:rFonts w:hint="eastAsia"/>
        <w:b/>
        <w:bCs/>
      </w:rPr>
    </w:lvl>
  </w:abstractNum>
  <w:abstractNum w:abstractNumId="1">
    <w:nsid w:val="20F56701"/>
    <w:multiLevelType w:val="singleLevel"/>
    <w:tmpl w:val="20F56701"/>
    <w:lvl w:ilvl="0" w:tentative="0">
      <w:start w:val="2"/>
      <w:numFmt w:val="decimal"/>
      <w:suff w:val="nothing"/>
      <w:lvlText w:val="（%1）"/>
      <w:lvlJc w:val="left"/>
    </w:lvl>
  </w:abstractNum>
  <w:abstractNum w:abstractNumId="2">
    <w:nsid w:val="7B62A644"/>
    <w:multiLevelType w:val="singleLevel"/>
    <w:tmpl w:val="7B62A644"/>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069EB"/>
    <w:rsid w:val="04C60741"/>
    <w:rsid w:val="08D069EB"/>
    <w:rsid w:val="13CB125D"/>
    <w:rsid w:val="308817AC"/>
    <w:rsid w:val="345509DA"/>
    <w:rsid w:val="471D2F88"/>
    <w:rsid w:val="63E30A17"/>
    <w:rsid w:val="66431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style>
  <w:style w:type="paragraph" w:styleId="3">
    <w:name w:val="Body Text"/>
    <w:basedOn w:val="1"/>
    <w:next w:val="1"/>
    <w:qFormat/>
    <w:uiPriority w:val="99"/>
    <w:rPr>
      <w:rFonts w:ascii="仿宋_GB2312" w:eastAsia="仿宋_GB2312"/>
      <w:sz w:val="32"/>
    </w:r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Body Text Indent 2"/>
    <w:basedOn w:val="1"/>
    <w:qFormat/>
    <w:uiPriority w:val="0"/>
    <w:pPr>
      <w:snapToGrid w:val="0"/>
      <w:spacing w:line="560" w:lineRule="atLeast"/>
      <w:ind w:firstLine="54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39"/>
    <w:pPr>
      <w:spacing w:line="180" w:lineRule="auto"/>
      <w:jc w:val="center"/>
    </w:pPr>
    <w:rPr>
      <w:sz w:val="30"/>
    </w:rPr>
  </w:style>
  <w:style w:type="paragraph" w:styleId="12">
    <w:name w:val="toc 2"/>
    <w:basedOn w:val="1"/>
    <w:next w:val="1"/>
    <w:qFormat/>
    <w:uiPriority w:val="39"/>
    <w:pPr>
      <w:ind w:left="420" w:leftChars="200"/>
    </w:pPr>
  </w:style>
  <w:style w:type="character" w:styleId="15">
    <w:name w:val="page number"/>
    <w:qFormat/>
    <w:uiPriority w:val="0"/>
  </w:style>
  <w:style w:type="character" w:styleId="16">
    <w:name w:val="Hyperlink"/>
    <w:qFormat/>
    <w:uiPriority w:val="99"/>
    <w:rPr>
      <w:color w:val="0000FF"/>
      <w:u w:val="single"/>
    </w:rPr>
  </w:style>
  <w:style w:type="paragraph" w:customStyle="1" w:styleId="17">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2022-08-19T09:02:00Z</dcterms:created>
  <dc:creator>admin</dc:creator>
  <cp:lastModifiedBy>admin</cp:lastModifiedBy>
  <dcterms:modified xsi:type="dcterms:W3CDTF">2022-08-25T02:09:13Z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