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宋体" w:eastAsia="仿宋_GB2312"/>
          <w:b/>
          <w:color w:val="000000"/>
          <w:sz w:val="36"/>
          <w:szCs w:val="36"/>
        </w:rPr>
      </w:pPr>
    </w:p>
    <w:p>
      <w:pPr>
        <w:rPr>
          <w:rFonts w:ascii="仿宋_GB2312" w:hAnsi="宋体" w:eastAsia="仿宋_GB2312"/>
          <w:b/>
          <w:color w:val="000000"/>
          <w:sz w:val="36"/>
          <w:szCs w:val="36"/>
        </w:rPr>
      </w:pPr>
    </w:p>
    <w:p>
      <w:pPr>
        <w:ind w:firstLine="720" w:firstLineChars="200"/>
        <w:rPr>
          <w:rFonts w:ascii="仿宋_GB2312" w:hAnsi="宋体" w:eastAsia="仿宋_GB2312"/>
          <w:b/>
          <w:color w:val="000000"/>
          <w:sz w:val="36"/>
          <w:szCs w:val="36"/>
        </w:rPr>
      </w:pPr>
    </w:p>
    <w:p>
      <w:pPr>
        <w:jc w:val="center"/>
        <w:rPr>
          <w:rFonts w:ascii="仿宋_GB2312" w:eastAsia="仿宋_GB2312"/>
          <w:b/>
          <w:color w:val="000000"/>
          <w:sz w:val="32"/>
          <w:szCs w:val="32"/>
        </w:rPr>
      </w:pPr>
      <w:r>
        <w:rPr>
          <w:rFonts w:ascii="仿宋_GB2312" w:hAnsi="宋体" w:eastAsia="仿宋_GB2312"/>
          <w:b/>
          <w:color w:val="000000"/>
          <w:sz w:val="36"/>
          <w:szCs w:val="36"/>
        </w:rPr>
        <w:pict>
          <v:shape id="_x0000_i1025" o:spt="136" type="#_x0000_t136" style="height:80.35pt;width:442.05pt;" filled="t" coordsize="21600,21600">
            <v:path/>
            <v:fill type="gradient" on="t" colors="0f #CBCBCB;8520f #5F5F5F;13763f #5F5F5F;41288f #FFFFFF;43909f #B2B2B2;45220f #292929;53740f #777777;65536f #EAEAEA" focus="100%" focussize="0f,0f"/>
            <v:stroke/>
            <v:imagedata o:title=""/>
            <o:lock v:ext="edit"/>
            <v:textpath on="t" fitshape="t" fitpath="t" trim="t" xscale="f" string="竞争性谈判文件" style="font-family:宋体;font-size:80pt;v-text-align:center;"/>
            <o:extrusion backdepth="18pt" brightness="10000f" color="#FFFFFF" diffusity="43712f" lightlevel="44000f" lightlevel2="24000f" lightposition="0,-50000,10000" lightposition2="0,50000,10000" metal="1" on="t" skewangle="-45" specularity="80000f" type="perspective" viewpoint="-34.7222222222222mm,-34.7222222222222mm,250mm" viewpointorigin="-0.5,0"/>
            <w10:wrap type="none"/>
            <w10:anchorlock/>
          </v:shape>
        </w:pict>
      </w:r>
    </w:p>
    <w:p>
      <w:pPr>
        <w:ind w:firstLine="1920" w:firstLineChars="200"/>
        <w:jc w:val="right"/>
        <w:rPr>
          <w:rFonts w:ascii="仿宋_GB2312" w:eastAsia="仿宋_GB2312"/>
          <w:b/>
          <w:color w:val="000000"/>
          <w:sz w:val="96"/>
          <w:szCs w:val="96"/>
        </w:rPr>
      </w:pPr>
    </w:p>
    <w:p>
      <w:pPr>
        <w:ind w:firstLine="1920" w:firstLineChars="200"/>
        <w:jc w:val="right"/>
        <w:rPr>
          <w:rFonts w:ascii="仿宋_GB2312" w:eastAsia="仿宋_GB2312"/>
          <w:b/>
          <w:color w:val="000000"/>
          <w:sz w:val="96"/>
          <w:szCs w:val="96"/>
        </w:rPr>
      </w:pPr>
    </w:p>
    <w:p>
      <w:pPr>
        <w:ind w:firstLine="1920" w:firstLineChars="200"/>
        <w:jc w:val="right"/>
        <w:rPr>
          <w:rFonts w:ascii="仿宋_GB2312" w:eastAsia="仿宋_GB2312"/>
          <w:b/>
          <w:color w:val="000000"/>
          <w:sz w:val="96"/>
          <w:szCs w:val="96"/>
        </w:rPr>
      </w:pPr>
    </w:p>
    <w:p>
      <w:pPr>
        <w:jc w:val="center"/>
        <w:rPr>
          <w:rFonts w:ascii="方正小标宋_GBK" w:hAnsi="宋体" w:eastAsia="方正小标宋_GBK"/>
          <w:sz w:val="36"/>
          <w:szCs w:val="36"/>
        </w:rPr>
      </w:pPr>
      <w:r>
        <w:rPr>
          <w:rFonts w:hint="eastAsia" w:ascii="方正小标宋_GBK" w:hAnsi="宋体" w:eastAsia="方正小标宋_GBK"/>
          <w:sz w:val="36"/>
          <w:szCs w:val="36"/>
        </w:rPr>
        <w:t>项目名称：海康文化园地建设项目</w:t>
      </w:r>
    </w:p>
    <w:p>
      <w:pPr>
        <w:spacing w:line="700" w:lineRule="exact"/>
        <w:rPr>
          <w:rFonts w:ascii="方正小标宋_GBK" w:hAnsi="宋体" w:eastAsia="方正小标宋_GBK"/>
          <w:sz w:val="36"/>
          <w:szCs w:val="36"/>
        </w:rPr>
      </w:pPr>
    </w:p>
    <w:p>
      <w:pPr>
        <w:spacing w:line="700" w:lineRule="exact"/>
        <w:rPr>
          <w:rFonts w:ascii="方正小标宋_GBK" w:hAnsi="宋体" w:eastAsia="方正小标宋_GBK"/>
          <w:sz w:val="36"/>
          <w:szCs w:val="36"/>
        </w:rPr>
      </w:pPr>
    </w:p>
    <w:p>
      <w:pPr>
        <w:spacing w:line="700" w:lineRule="exact"/>
        <w:jc w:val="center"/>
        <w:rPr>
          <w:rFonts w:ascii="方正小标宋_GBK" w:hAnsi="宋体" w:eastAsia="方正小标宋_GBK"/>
          <w:sz w:val="36"/>
          <w:szCs w:val="36"/>
        </w:rPr>
      </w:pPr>
    </w:p>
    <w:p>
      <w:pPr>
        <w:spacing w:line="700" w:lineRule="exact"/>
        <w:rPr>
          <w:rFonts w:ascii="方正小标宋_GBK" w:hAnsi="宋体" w:eastAsia="方正小标宋_GBK"/>
          <w:sz w:val="36"/>
          <w:szCs w:val="36"/>
        </w:rPr>
      </w:pPr>
    </w:p>
    <w:p>
      <w:pPr>
        <w:spacing w:line="700" w:lineRule="exact"/>
        <w:jc w:val="center"/>
        <w:rPr>
          <w:rFonts w:ascii="方正小标宋_GBK" w:hAnsi="宋体" w:eastAsia="方正小标宋_GBK"/>
          <w:sz w:val="36"/>
          <w:szCs w:val="36"/>
        </w:rPr>
      </w:pPr>
      <w:r>
        <w:rPr>
          <w:rFonts w:hint="eastAsia" w:ascii="方正小标宋_GBK" w:hAnsi="宋体" w:eastAsia="方正小标宋_GBK"/>
          <w:sz w:val="36"/>
          <w:szCs w:val="36"/>
        </w:rPr>
        <w:t>采购人：重庆建桥置业有限公司</w:t>
      </w:r>
    </w:p>
    <w:p>
      <w:pPr>
        <w:spacing w:line="720" w:lineRule="exact"/>
        <w:jc w:val="center"/>
        <w:outlineLvl w:val="9"/>
        <w:rPr>
          <w:rFonts w:ascii="方正小标宋_GBK" w:hAnsi="宋体" w:eastAsia="方正小标宋_GBK"/>
          <w:sz w:val="36"/>
          <w:szCs w:val="36"/>
        </w:rPr>
      </w:pPr>
    </w:p>
    <w:p>
      <w:pPr>
        <w:spacing w:line="720" w:lineRule="exact"/>
        <w:jc w:val="center"/>
        <w:outlineLvl w:val="0"/>
        <w:rPr>
          <w:rFonts w:ascii="宋体" w:hAnsi="宋体"/>
          <w:sz w:val="44"/>
          <w:szCs w:val="44"/>
        </w:rPr>
      </w:pPr>
      <w:bookmarkStart w:id="0" w:name="_Toc1992"/>
      <w:bookmarkStart w:id="1" w:name="_Toc6326"/>
      <w:r>
        <w:rPr>
          <w:rFonts w:hint="eastAsia" w:ascii="方正小标宋_GBK" w:hAnsi="宋体" w:eastAsia="方正小标宋_GBK"/>
          <w:sz w:val="36"/>
          <w:szCs w:val="36"/>
        </w:rPr>
        <w:t>二〇二二年五月</w:t>
      </w:r>
      <w:bookmarkEnd w:id="0"/>
      <w:bookmarkEnd w:id="1"/>
    </w:p>
    <w:p>
      <w:pPr>
        <w:snapToGrid w:val="0"/>
        <w:spacing w:line="540" w:lineRule="exact"/>
        <w:jc w:val="center"/>
        <w:rPr>
          <w:rFonts w:ascii="仿宋_GB2312" w:eastAsia="仿宋_GB2312"/>
          <w:b/>
          <w:color w:val="000000"/>
          <w:sz w:val="32"/>
          <w:szCs w:val="32"/>
        </w:rPr>
      </w:pPr>
    </w:p>
    <w:p>
      <w:pPr>
        <w:snapToGrid w:val="0"/>
        <w:spacing w:line="540" w:lineRule="exact"/>
        <w:jc w:val="center"/>
        <w:rPr>
          <w:rFonts w:ascii="仿宋_GB2312" w:eastAsia="仿宋_GB2312"/>
          <w:b/>
          <w:color w:val="000000"/>
          <w:sz w:val="32"/>
          <w:szCs w:val="32"/>
        </w:rPr>
      </w:pPr>
    </w:p>
    <w:p>
      <w:pPr>
        <w:snapToGrid w:val="0"/>
        <w:spacing w:line="540" w:lineRule="exact"/>
        <w:jc w:val="center"/>
        <w:rPr>
          <w:rFonts w:ascii="仿宋_GB2312" w:eastAsia="仿宋_GB2312"/>
          <w:b/>
          <w:color w:val="000000"/>
          <w:sz w:val="32"/>
          <w:szCs w:val="32"/>
        </w:rPr>
      </w:pPr>
    </w:p>
    <w:sdt>
      <w:sdtPr>
        <w:rPr>
          <w:rFonts w:ascii="宋体" w:hAnsi="宋体" w:eastAsia="宋体" w:cs="Times New Roman"/>
          <w:kern w:val="2"/>
          <w:sz w:val="44"/>
          <w:szCs w:val="44"/>
          <w:lang w:val="en-US" w:eastAsia="zh-CN" w:bidi="ar-SA"/>
        </w:rPr>
        <w:id w:val="147479050"/>
        <w15:color w:val="DBDBDB"/>
        <w:docPartObj>
          <w:docPartGallery w:val="Table of Contents"/>
          <w:docPartUnique/>
        </w:docPartObj>
      </w:sdtPr>
      <w:sdtEndPr>
        <w:rPr>
          <w:rFonts w:ascii="宋体" w:hAnsi="宋体" w:eastAsia="宋体" w:cs="Times New Roman"/>
          <w:b/>
          <w:kern w:val="2"/>
          <w:sz w:val="44"/>
          <w:szCs w:val="44"/>
          <w:lang w:val="en-US" w:eastAsia="zh-CN" w:bidi="ar-SA"/>
        </w:rPr>
      </w:sdtEndPr>
      <w:sdtContent>
        <w:p>
          <w:pPr>
            <w:spacing w:before="0" w:beforeLines="0" w:after="0" w:afterLines="0" w:line="240" w:lineRule="auto"/>
            <w:ind w:left="0" w:leftChars="0" w:right="0" w:rightChars="0" w:firstLine="0" w:firstLineChars="0"/>
            <w:jc w:val="center"/>
            <w:rPr>
              <w:sz w:val="44"/>
              <w:szCs w:val="44"/>
            </w:rPr>
          </w:pPr>
          <w:r>
            <w:rPr>
              <w:rFonts w:ascii="宋体" w:hAnsi="宋体" w:eastAsia="宋体"/>
              <w:sz w:val="44"/>
              <w:szCs w:val="44"/>
            </w:rPr>
            <w:t>目录</w:t>
          </w:r>
        </w:p>
        <w:p>
          <w:pPr>
            <w:pStyle w:val="20"/>
            <w:tabs>
              <w:tab w:val="right" w:leader="dot" w:pos="9526"/>
            </w:tabs>
            <w:rPr>
              <w:b/>
              <w:sz w:val="30"/>
              <w:szCs w:val="30"/>
            </w:rPr>
          </w:pPr>
          <w:r>
            <w:rPr>
              <w:sz w:val="30"/>
              <w:szCs w:val="30"/>
            </w:rPr>
            <w:fldChar w:fldCharType="begin"/>
          </w:r>
          <w:r>
            <w:rPr>
              <w:sz w:val="30"/>
              <w:szCs w:val="30"/>
            </w:rPr>
            <w:instrText xml:space="preserve">TOC \o "1-2" \h \u </w:instrText>
          </w:r>
          <w:r>
            <w:rPr>
              <w:sz w:val="30"/>
              <w:szCs w:val="30"/>
            </w:rPr>
            <w:fldChar w:fldCharType="separate"/>
          </w:r>
        </w:p>
        <w:p>
          <w:pPr>
            <w:pStyle w:val="20"/>
            <w:tabs>
              <w:tab w:val="right" w:leader="dot" w:pos="9526"/>
            </w:tabs>
            <w:rPr>
              <w:b/>
              <w:sz w:val="30"/>
              <w:szCs w:val="30"/>
            </w:rPr>
          </w:pPr>
          <w:r>
            <w:rPr>
              <w:b/>
              <w:sz w:val="30"/>
              <w:szCs w:val="30"/>
            </w:rPr>
            <w:fldChar w:fldCharType="begin"/>
          </w:r>
          <w:r>
            <w:rPr>
              <w:b/>
              <w:sz w:val="30"/>
              <w:szCs w:val="30"/>
            </w:rPr>
            <w:instrText xml:space="preserve"> HYPERLINK \l _Toc19950 </w:instrText>
          </w:r>
          <w:r>
            <w:rPr>
              <w:b/>
              <w:sz w:val="30"/>
              <w:szCs w:val="30"/>
            </w:rPr>
            <w:fldChar w:fldCharType="separate"/>
          </w:r>
          <w:r>
            <w:rPr>
              <w:rFonts w:hint="eastAsia" w:ascii="仿宋_GB2312" w:eastAsia="仿宋_GB2312"/>
              <w:b/>
              <w:sz w:val="30"/>
              <w:szCs w:val="30"/>
            </w:rPr>
            <w:t>第一章 竞</w:t>
          </w:r>
          <w:r>
            <w:rPr>
              <w:rFonts w:hint="eastAsia" w:ascii="仿宋_GB2312" w:eastAsia="仿宋_GB2312"/>
              <w:b/>
              <w:sz w:val="30"/>
              <w:szCs w:val="30"/>
              <w:lang w:val="en-US" w:eastAsia="zh-CN"/>
            </w:rPr>
            <w:t>标须知前附表</w:t>
          </w:r>
          <w:r>
            <w:rPr>
              <w:b/>
              <w:sz w:val="30"/>
              <w:szCs w:val="30"/>
            </w:rPr>
            <w:tab/>
          </w:r>
          <w:r>
            <w:rPr>
              <w:b/>
              <w:sz w:val="30"/>
              <w:szCs w:val="30"/>
            </w:rPr>
            <w:fldChar w:fldCharType="begin"/>
          </w:r>
          <w:r>
            <w:rPr>
              <w:b/>
              <w:sz w:val="30"/>
              <w:szCs w:val="30"/>
            </w:rPr>
            <w:instrText xml:space="preserve"> PAGEREF _Toc19950 \h </w:instrText>
          </w:r>
          <w:r>
            <w:rPr>
              <w:b/>
              <w:sz w:val="30"/>
              <w:szCs w:val="30"/>
            </w:rPr>
            <w:fldChar w:fldCharType="separate"/>
          </w:r>
          <w:r>
            <w:rPr>
              <w:b/>
              <w:sz w:val="30"/>
              <w:szCs w:val="30"/>
            </w:rPr>
            <w:t>4</w:t>
          </w:r>
          <w:r>
            <w:rPr>
              <w:b/>
              <w:sz w:val="30"/>
              <w:szCs w:val="30"/>
            </w:rPr>
            <w:fldChar w:fldCharType="end"/>
          </w:r>
          <w:r>
            <w:rPr>
              <w:b/>
              <w:sz w:val="30"/>
              <w:szCs w:val="30"/>
            </w:rPr>
            <w:fldChar w:fldCharType="end"/>
          </w:r>
        </w:p>
        <w:p>
          <w:pPr>
            <w:pStyle w:val="20"/>
            <w:tabs>
              <w:tab w:val="right" w:leader="dot" w:pos="9526"/>
            </w:tabs>
            <w:rPr>
              <w:b/>
              <w:sz w:val="30"/>
              <w:szCs w:val="30"/>
            </w:rPr>
          </w:pPr>
          <w:r>
            <w:rPr>
              <w:b/>
              <w:sz w:val="30"/>
              <w:szCs w:val="30"/>
            </w:rPr>
            <w:fldChar w:fldCharType="begin"/>
          </w:r>
          <w:r>
            <w:rPr>
              <w:b/>
              <w:sz w:val="30"/>
              <w:szCs w:val="30"/>
            </w:rPr>
            <w:instrText xml:space="preserve"> HYPERLINK \l _Toc26141 </w:instrText>
          </w:r>
          <w:r>
            <w:rPr>
              <w:b/>
              <w:sz w:val="30"/>
              <w:szCs w:val="30"/>
            </w:rPr>
            <w:fldChar w:fldCharType="separate"/>
          </w:r>
          <w:r>
            <w:rPr>
              <w:rFonts w:hint="eastAsia" w:ascii="仿宋_GB2312" w:eastAsia="仿宋_GB2312"/>
              <w:b/>
              <w:sz w:val="30"/>
              <w:szCs w:val="30"/>
            </w:rPr>
            <w:t>第二章 竞标须知</w:t>
          </w:r>
          <w:r>
            <w:rPr>
              <w:b/>
              <w:sz w:val="30"/>
              <w:szCs w:val="30"/>
            </w:rPr>
            <w:tab/>
          </w:r>
          <w:r>
            <w:rPr>
              <w:b/>
              <w:sz w:val="30"/>
              <w:szCs w:val="30"/>
            </w:rPr>
            <w:fldChar w:fldCharType="begin"/>
          </w:r>
          <w:r>
            <w:rPr>
              <w:b/>
              <w:sz w:val="30"/>
              <w:szCs w:val="30"/>
            </w:rPr>
            <w:instrText xml:space="preserve"> PAGEREF _Toc26141 \h </w:instrText>
          </w:r>
          <w:r>
            <w:rPr>
              <w:b/>
              <w:sz w:val="30"/>
              <w:szCs w:val="30"/>
            </w:rPr>
            <w:fldChar w:fldCharType="separate"/>
          </w:r>
          <w:r>
            <w:rPr>
              <w:b/>
              <w:sz w:val="30"/>
              <w:szCs w:val="30"/>
            </w:rPr>
            <w:t>9</w:t>
          </w:r>
          <w:r>
            <w:rPr>
              <w:b/>
              <w:sz w:val="30"/>
              <w:szCs w:val="30"/>
            </w:rPr>
            <w:fldChar w:fldCharType="end"/>
          </w:r>
          <w:r>
            <w:rPr>
              <w:b/>
              <w:sz w:val="30"/>
              <w:szCs w:val="30"/>
            </w:rPr>
            <w:fldChar w:fldCharType="end"/>
          </w:r>
        </w:p>
        <w:p>
          <w:pPr>
            <w:pStyle w:val="21"/>
            <w:tabs>
              <w:tab w:val="right" w:leader="dot" w:pos="9526"/>
            </w:tabs>
            <w:rPr>
              <w:sz w:val="30"/>
              <w:szCs w:val="30"/>
            </w:rPr>
          </w:pPr>
          <w:r>
            <w:rPr>
              <w:sz w:val="30"/>
              <w:szCs w:val="30"/>
            </w:rPr>
            <w:fldChar w:fldCharType="begin"/>
          </w:r>
          <w:r>
            <w:rPr>
              <w:sz w:val="30"/>
              <w:szCs w:val="30"/>
            </w:rPr>
            <w:instrText xml:space="preserve"> HYPERLINK \l _Toc1303 </w:instrText>
          </w:r>
          <w:r>
            <w:rPr>
              <w:sz w:val="30"/>
              <w:szCs w:val="30"/>
            </w:rPr>
            <w:fldChar w:fldCharType="separate"/>
          </w:r>
          <w:r>
            <w:rPr>
              <w:rFonts w:hint="eastAsia" w:ascii="仿宋_GB2312" w:eastAsia="仿宋_GB2312"/>
              <w:sz w:val="30"/>
              <w:szCs w:val="30"/>
            </w:rPr>
            <w:t>一、竞标费用</w:t>
          </w:r>
          <w:r>
            <w:rPr>
              <w:sz w:val="30"/>
              <w:szCs w:val="30"/>
            </w:rPr>
            <w:tab/>
          </w:r>
          <w:r>
            <w:rPr>
              <w:sz w:val="30"/>
              <w:szCs w:val="30"/>
            </w:rPr>
            <w:fldChar w:fldCharType="begin"/>
          </w:r>
          <w:r>
            <w:rPr>
              <w:sz w:val="30"/>
              <w:szCs w:val="30"/>
            </w:rPr>
            <w:instrText xml:space="preserve"> PAGEREF _Toc1303 \h </w:instrText>
          </w:r>
          <w:r>
            <w:rPr>
              <w:sz w:val="30"/>
              <w:szCs w:val="30"/>
            </w:rPr>
            <w:fldChar w:fldCharType="separate"/>
          </w:r>
          <w:r>
            <w:rPr>
              <w:sz w:val="30"/>
              <w:szCs w:val="30"/>
            </w:rPr>
            <w:t>9</w:t>
          </w:r>
          <w:r>
            <w:rPr>
              <w:sz w:val="30"/>
              <w:szCs w:val="30"/>
            </w:rPr>
            <w:fldChar w:fldCharType="end"/>
          </w:r>
          <w:r>
            <w:rPr>
              <w:sz w:val="30"/>
              <w:szCs w:val="30"/>
            </w:rPr>
            <w:fldChar w:fldCharType="end"/>
          </w:r>
        </w:p>
        <w:p>
          <w:pPr>
            <w:pStyle w:val="21"/>
            <w:tabs>
              <w:tab w:val="right" w:leader="dot" w:pos="9526"/>
            </w:tabs>
            <w:rPr>
              <w:sz w:val="30"/>
              <w:szCs w:val="30"/>
            </w:rPr>
          </w:pPr>
          <w:r>
            <w:rPr>
              <w:sz w:val="30"/>
              <w:szCs w:val="30"/>
            </w:rPr>
            <w:fldChar w:fldCharType="begin"/>
          </w:r>
          <w:r>
            <w:rPr>
              <w:sz w:val="30"/>
              <w:szCs w:val="30"/>
            </w:rPr>
            <w:instrText xml:space="preserve"> HYPERLINK \l _Toc15174 </w:instrText>
          </w:r>
          <w:r>
            <w:rPr>
              <w:sz w:val="30"/>
              <w:szCs w:val="30"/>
            </w:rPr>
            <w:fldChar w:fldCharType="separate"/>
          </w:r>
          <w:r>
            <w:rPr>
              <w:rFonts w:ascii="仿宋_GB2312" w:eastAsia="仿宋_GB2312"/>
              <w:sz w:val="30"/>
              <w:szCs w:val="30"/>
            </w:rPr>
            <w:t>二、竞标人资格要求</w:t>
          </w:r>
          <w:r>
            <w:rPr>
              <w:sz w:val="30"/>
              <w:szCs w:val="30"/>
            </w:rPr>
            <w:tab/>
          </w:r>
          <w:r>
            <w:rPr>
              <w:sz w:val="30"/>
              <w:szCs w:val="30"/>
            </w:rPr>
            <w:fldChar w:fldCharType="begin"/>
          </w:r>
          <w:r>
            <w:rPr>
              <w:sz w:val="30"/>
              <w:szCs w:val="30"/>
            </w:rPr>
            <w:instrText xml:space="preserve"> PAGEREF _Toc15174 \h </w:instrText>
          </w:r>
          <w:r>
            <w:rPr>
              <w:sz w:val="30"/>
              <w:szCs w:val="30"/>
            </w:rPr>
            <w:fldChar w:fldCharType="separate"/>
          </w:r>
          <w:r>
            <w:rPr>
              <w:sz w:val="30"/>
              <w:szCs w:val="30"/>
            </w:rPr>
            <w:t>9</w:t>
          </w:r>
          <w:r>
            <w:rPr>
              <w:sz w:val="30"/>
              <w:szCs w:val="30"/>
            </w:rPr>
            <w:fldChar w:fldCharType="end"/>
          </w:r>
          <w:r>
            <w:rPr>
              <w:sz w:val="30"/>
              <w:szCs w:val="30"/>
            </w:rPr>
            <w:fldChar w:fldCharType="end"/>
          </w:r>
        </w:p>
        <w:p>
          <w:pPr>
            <w:pStyle w:val="21"/>
            <w:tabs>
              <w:tab w:val="right" w:leader="dot" w:pos="9526"/>
            </w:tabs>
            <w:rPr>
              <w:sz w:val="30"/>
              <w:szCs w:val="30"/>
            </w:rPr>
          </w:pPr>
          <w:r>
            <w:rPr>
              <w:sz w:val="30"/>
              <w:szCs w:val="30"/>
            </w:rPr>
            <w:fldChar w:fldCharType="begin"/>
          </w:r>
          <w:r>
            <w:rPr>
              <w:sz w:val="30"/>
              <w:szCs w:val="30"/>
            </w:rPr>
            <w:instrText xml:space="preserve"> HYPERLINK \l _Toc16982 </w:instrText>
          </w:r>
          <w:r>
            <w:rPr>
              <w:sz w:val="30"/>
              <w:szCs w:val="30"/>
            </w:rPr>
            <w:fldChar w:fldCharType="separate"/>
          </w:r>
          <w:r>
            <w:rPr>
              <w:rFonts w:hint="eastAsia" w:ascii="仿宋_GB2312" w:eastAsia="仿宋_GB2312"/>
              <w:sz w:val="30"/>
              <w:szCs w:val="30"/>
            </w:rPr>
            <w:t>三、竞争性谈判文件</w:t>
          </w:r>
          <w:r>
            <w:rPr>
              <w:sz w:val="30"/>
              <w:szCs w:val="30"/>
            </w:rPr>
            <w:tab/>
          </w:r>
          <w:r>
            <w:rPr>
              <w:sz w:val="30"/>
              <w:szCs w:val="30"/>
            </w:rPr>
            <w:fldChar w:fldCharType="begin"/>
          </w:r>
          <w:r>
            <w:rPr>
              <w:sz w:val="30"/>
              <w:szCs w:val="30"/>
            </w:rPr>
            <w:instrText xml:space="preserve"> PAGEREF _Toc16982 \h </w:instrText>
          </w:r>
          <w:r>
            <w:rPr>
              <w:sz w:val="30"/>
              <w:szCs w:val="30"/>
            </w:rPr>
            <w:fldChar w:fldCharType="separate"/>
          </w:r>
          <w:r>
            <w:rPr>
              <w:sz w:val="30"/>
              <w:szCs w:val="30"/>
            </w:rPr>
            <w:t>9</w:t>
          </w:r>
          <w:r>
            <w:rPr>
              <w:sz w:val="30"/>
              <w:szCs w:val="30"/>
            </w:rPr>
            <w:fldChar w:fldCharType="end"/>
          </w:r>
          <w:r>
            <w:rPr>
              <w:sz w:val="30"/>
              <w:szCs w:val="30"/>
            </w:rPr>
            <w:fldChar w:fldCharType="end"/>
          </w:r>
        </w:p>
        <w:p>
          <w:pPr>
            <w:pStyle w:val="21"/>
            <w:tabs>
              <w:tab w:val="right" w:leader="dot" w:pos="9526"/>
            </w:tabs>
            <w:rPr>
              <w:sz w:val="30"/>
              <w:szCs w:val="30"/>
            </w:rPr>
          </w:pPr>
          <w:r>
            <w:rPr>
              <w:sz w:val="30"/>
              <w:szCs w:val="30"/>
            </w:rPr>
            <w:fldChar w:fldCharType="begin"/>
          </w:r>
          <w:r>
            <w:rPr>
              <w:sz w:val="30"/>
              <w:szCs w:val="30"/>
            </w:rPr>
            <w:instrText xml:space="preserve"> HYPERLINK \l _Toc18306 </w:instrText>
          </w:r>
          <w:r>
            <w:rPr>
              <w:sz w:val="30"/>
              <w:szCs w:val="30"/>
            </w:rPr>
            <w:fldChar w:fldCharType="separate"/>
          </w:r>
          <w:r>
            <w:rPr>
              <w:rFonts w:hint="eastAsia" w:ascii="仿宋_GB2312" w:eastAsia="仿宋_GB2312"/>
              <w:sz w:val="30"/>
              <w:szCs w:val="30"/>
            </w:rPr>
            <w:t>四、谈判要求</w:t>
          </w:r>
          <w:r>
            <w:rPr>
              <w:sz w:val="30"/>
              <w:szCs w:val="30"/>
            </w:rPr>
            <w:tab/>
          </w:r>
          <w:r>
            <w:rPr>
              <w:sz w:val="30"/>
              <w:szCs w:val="30"/>
            </w:rPr>
            <w:fldChar w:fldCharType="begin"/>
          </w:r>
          <w:r>
            <w:rPr>
              <w:sz w:val="30"/>
              <w:szCs w:val="30"/>
            </w:rPr>
            <w:instrText xml:space="preserve"> PAGEREF _Toc18306 \h </w:instrText>
          </w:r>
          <w:r>
            <w:rPr>
              <w:sz w:val="30"/>
              <w:szCs w:val="30"/>
            </w:rPr>
            <w:fldChar w:fldCharType="separate"/>
          </w:r>
          <w:r>
            <w:rPr>
              <w:sz w:val="30"/>
              <w:szCs w:val="30"/>
            </w:rPr>
            <w:t>10</w:t>
          </w:r>
          <w:r>
            <w:rPr>
              <w:sz w:val="30"/>
              <w:szCs w:val="30"/>
            </w:rPr>
            <w:fldChar w:fldCharType="end"/>
          </w:r>
          <w:r>
            <w:rPr>
              <w:sz w:val="30"/>
              <w:szCs w:val="30"/>
            </w:rPr>
            <w:fldChar w:fldCharType="end"/>
          </w:r>
        </w:p>
        <w:p>
          <w:pPr>
            <w:pStyle w:val="21"/>
            <w:tabs>
              <w:tab w:val="right" w:leader="dot" w:pos="9526"/>
            </w:tabs>
            <w:rPr>
              <w:sz w:val="30"/>
              <w:szCs w:val="30"/>
            </w:rPr>
          </w:pPr>
          <w:r>
            <w:rPr>
              <w:sz w:val="30"/>
              <w:szCs w:val="30"/>
            </w:rPr>
            <w:fldChar w:fldCharType="begin"/>
          </w:r>
          <w:r>
            <w:rPr>
              <w:sz w:val="30"/>
              <w:szCs w:val="30"/>
            </w:rPr>
            <w:instrText xml:space="preserve"> HYPERLINK \l _Toc25433 </w:instrText>
          </w:r>
          <w:r>
            <w:rPr>
              <w:sz w:val="30"/>
              <w:szCs w:val="30"/>
            </w:rPr>
            <w:fldChar w:fldCharType="separate"/>
          </w:r>
          <w:r>
            <w:rPr>
              <w:rFonts w:hint="eastAsia" w:ascii="仿宋_GB2312" w:eastAsia="仿宋_GB2312"/>
              <w:sz w:val="30"/>
              <w:szCs w:val="30"/>
            </w:rPr>
            <w:t>五、竞标文件</w:t>
          </w:r>
          <w:r>
            <w:rPr>
              <w:sz w:val="30"/>
              <w:szCs w:val="30"/>
            </w:rPr>
            <w:tab/>
          </w:r>
          <w:r>
            <w:rPr>
              <w:sz w:val="30"/>
              <w:szCs w:val="30"/>
            </w:rPr>
            <w:fldChar w:fldCharType="begin"/>
          </w:r>
          <w:r>
            <w:rPr>
              <w:sz w:val="30"/>
              <w:szCs w:val="30"/>
            </w:rPr>
            <w:instrText xml:space="preserve"> PAGEREF _Toc25433 \h </w:instrText>
          </w:r>
          <w:r>
            <w:rPr>
              <w:sz w:val="30"/>
              <w:szCs w:val="30"/>
            </w:rPr>
            <w:fldChar w:fldCharType="separate"/>
          </w:r>
          <w:r>
            <w:rPr>
              <w:sz w:val="30"/>
              <w:szCs w:val="30"/>
            </w:rPr>
            <w:t>12</w:t>
          </w:r>
          <w:r>
            <w:rPr>
              <w:sz w:val="30"/>
              <w:szCs w:val="30"/>
            </w:rPr>
            <w:fldChar w:fldCharType="end"/>
          </w:r>
          <w:r>
            <w:rPr>
              <w:sz w:val="30"/>
              <w:szCs w:val="30"/>
            </w:rPr>
            <w:fldChar w:fldCharType="end"/>
          </w:r>
        </w:p>
        <w:p>
          <w:pPr>
            <w:pStyle w:val="21"/>
            <w:tabs>
              <w:tab w:val="right" w:leader="dot" w:pos="9526"/>
            </w:tabs>
            <w:rPr>
              <w:sz w:val="30"/>
              <w:szCs w:val="30"/>
            </w:rPr>
          </w:pPr>
          <w:r>
            <w:rPr>
              <w:sz w:val="30"/>
              <w:szCs w:val="30"/>
            </w:rPr>
            <w:fldChar w:fldCharType="begin"/>
          </w:r>
          <w:r>
            <w:rPr>
              <w:sz w:val="30"/>
              <w:szCs w:val="30"/>
            </w:rPr>
            <w:instrText xml:space="preserve"> HYPERLINK \l _Toc24175 </w:instrText>
          </w:r>
          <w:r>
            <w:rPr>
              <w:sz w:val="30"/>
              <w:szCs w:val="30"/>
            </w:rPr>
            <w:fldChar w:fldCharType="separate"/>
          </w:r>
          <w:r>
            <w:rPr>
              <w:rFonts w:hint="eastAsia" w:ascii="仿宋_GB2312" w:eastAsia="仿宋_GB2312"/>
              <w:sz w:val="30"/>
              <w:szCs w:val="30"/>
            </w:rPr>
            <w:t>六、竞标保证金和履约保证金</w:t>
          </w:r>
          <w:r>
            <w:rPr>
              <w:sz w:val="30"/>
              <w:szCs w:val="30"/>
            </w:rPr>
            <w:tab/>
          </w:r>
          <w:r>
            <w:rPr>
              <w:sz w:val="30"/>
              <w:szCs w:val="30"/>
            </w:rPr>
            <w:fldChar w:fldCharType="begin"/>
          </w:r>
          <w:r>
            <w:rPr>
              <w:sz w:val="30"/>
              <w:szCs w:val="30"/>
            </w:rPr>
            <w:instrText xml:space="preserve"> PAGEREF _Toc24175 \h </w:instrText>
          </w:r>
          <w:r>
            <w:rPr>
              <w:sz w:val="30"/>
              <w:szCs w:val="30"/>
            </w:rPr>
            <w:fldChar w:fldCharType="separate"/>
          </w:r>
          <w:r>
            <w:rPr>
              <w:sz w:val="30"/>
              <w:szCs w:val="30"/>
            </w:rPr>
            <w:t>14</w:t>
          </w:r>
          <w:r>
            <w:rPr>
              <w:sz w:val="30"/>
              <w:szCs w:val="30"/>
            </w:rPr>
            <w:fldChar w:fldCharType="end"/>
          </w:r>
          <w:r>
            <w:rPr>
              <w:sz w:val="30"/>
              <w:szCs w:val="30"/>
            </w:rPr>
            <w:fldChar w:fldCharType="end"/>
          </w:r>
        </w:p>
        <w:p>
          <w:pPr>
            <w:pStyle w:val="21"/>
            <w:tabs>
              <w:tab w:val="right" w:leader="dot" w:pos="9526"/>
            </w:tabs>
            <w:rPr>
              <w:sz w:val="30"/>
              <w:szCs w:val="30"/>
            </w:rPr>
          </w:pPr>
          <w:r>
            <w:rPr>
              <w:sz w:val="30"/>
              <w:szCs w:val="30"/>
            </w:rPr>
            <w:fldChar w:fldCharType="begin"/>
          </w:r>
          <w:r>
            <w:rPr>
              <w:sz w:val="30"/>
              <w:szCs w:val="30"/>
            </w:rPr>
            <w:instrText xml:space="preserve"> HYPERLINK \l _Toc20302 </w:instrText>
          </w:r>
          <w:r>
            <w:rPr>
              <w:sz w:val="30"/>
              <w:szCs w:val="30"/>
            </w:rPr>
            <w:fldChar w:fldCharType="separate"/>
          </w:r>
          <w:r>
            <w:rPr>
              <w:rFonts w:hint="eastAsia" w:ascii="仿宋_GB2312" w:eastAsia="仿宋_GB2312"/>
              <w:sz w:val="30"/>
              <w:szCs w:val="30"/>
            </w:rPr>
            <w:t>七、竞标报价</w:t>
          </w:r>
          <w:r>
            <w:rPr>
              <w:sz w:val="30"/>
              <w:szCs w:val="30"/>
            </w:rPr>
            <w:tab/>
          </w:r>
          <w:r>
            <w:rPr>
              <w:sz w:val="30"/>
              <w:szCs w:val="30"/>
            </w:rPr>
            <w:fldChar w:fldCharType="begin"/>
          </w:r>
          <w:r>
            <w:rPr>
              <w:sz w:val="30"/>
              <w:szCs w:val="30"/>
            </w:rPr>
            <w:instrText xml:space="preserve"> PAGEREF _Toc20302 \h </w:instrText>
          </w:r>
          <w:r>
            <w:rPr>
              <w:sz w:val="30"/>
              <w:szCs w:val="30"/>
            </w:rPr>
            <w:fldChar w:fldCharType="separate"/>
          </w:r>
          <w:r>
            <w:rPr>
              <w:sz w:val="30"/>
              <w:szCs w:val="30"/>
            </w:rPr>
            <w:t>15</w:t>
          </w:r>
          <w:r>
            <w:rPr>
              <w:sz w:val="30"/>
              <w:szCs w:val="30"/>
            </w:rPr>
            <w:fldChar w:fldCharType="end"/>
          </w:r>
          <w:r>
            <w:rPr>
              <w:sz w:val="30"/>
              <w:szCs w:val="30"/>
            </w:rPr>
            <w:fldChar w:fldCharType="end"/>
          </w:r>
        </w:p>
        <w:p>
          <w:pPr>
            <w:pStyle w:val="21"/>
            <w:tabs>
              <w:tab w:val="right" w:leader="dot" w:pos="9526"/>
            </w:tabs>
            <w:rPr>
              <w:sz w:val="30"/>
              <w:szCs w:val="30"/>
            </w:rPr>
          </w:pPr>
          <w:r>
            <w:rPr>
              <w:sz w:val="30"/>
              <w:szCs w:val="30"/>
            </w:rPr>
            <w:fldChar w:fldCharType="begin"/>
          </w:r>
          <w:r>
            <w:rPr>
              <w:sz w:val="30"/>
              <w:szCs w:val="30"/>
            </w:rPr>
            <w:instrText xml:space="preserve"> HYPERLINK \l _Toc11393 </w:instrText>
          </w:r>
          <w:r>
            <w:rPr>
              <w:sz w:val="30"/>
              <w:szCs w:val="30"/>
            </w:rPr>
            <w:fldChar w:fldCharType="separate"/>
          </w:r>
          <w:r>
            <w:rPr>
              <w:rFonts w:hint="eastAsia" w:ascii="仿宋_GB2312" w:eastAsia="仿宋_GB2312"/>
              <w:sz w:val="30"/>
              <w:szCs w:val="30"/>
            </w:rPr>
            <w:t>八、竞标</w:t>
          </w:r>
          <w:r>
            <w:rPr>
              <w:sz w:val="30"/>
              <w:szCs w:val="30"/>
            </w:rPr>
            <w:tab/>
          </w:r>
          <w:r>
            <w:rPr>
              <w:sz w:val="30"/>
              <w:szCs w:val="30"/>
            </w:rPr>
            <w:fldChar w:fldCharType="begin"/>
          </w:r>
          <w:r>
            <w:rPr>
              <w:sz w:val="30"/>
              <w:szCs w:val="30"/>
            </w:rPr>
            <w:instrText xml:space="preserve"> PAGEREF _Toc11393 \h </w:instrText>
          </w:r>
          <w:r>
            <w:rPr>
              <w:sz w:val="30"/>
              <w:szCs w:val="30"/>
            </w:rPr>
            <w:fldChar w:fldCharType="separate"/>
          </w:r>
          <w:r>
            <w:rPr>
              <w:sz w:val="30"/>
              <w:szCs w:val="30"/>
            </w:rPr>
            <w:t>15</w:t>
          </w:r>
          <w:r>
            <w:rPr>
              <w:sz w:val="30"/>
              <w:szCs w:val="30"/>
            </w:rPr>
            <w:fldChar w:fldCharType="end"/>
          </w:r>
          <w:r>
            <w:rPr>
              <w:sz w:val="30"/>
              <w:szCs w:val="30"/>
            </w:rPr>
            <w:fldChar w:fldCharType="end"/>
          </w:r>
        </w:p>
        <w:p>
          <w:pPr>
            <w:pStyle w:val="21"/>
            <w:tabs>
              <w:tab w:val="right" w:leader="dot" w:pos="9526"/>
            </w:tabs>
            <w:rPr>
              <w:sz w:val="30"/>
              <w:szCs w:val="30"/>
            </w:rPr>
          </w:pPr>
          <w:r>
            <w:rPr>
              <w:sz w:val="30"/>
              <w:szCs w:val="30"/>
            </w:rPr>
            <w:fldChar w:fldCharType="begin"/>
          </w:r>
          <w:r>
            <w:rPr>
              <w:sz w:val="30"/>
              <w:szCs w:val="30"/>
            </w:rPr>
            <w:instrText xml:space="preserve"> HYPERLINK \l _Toc17126 </w:instrText>
          </w:r>
          <w:r>
            <w:rPr>
              <w:sz w:val="30"/>
              <w:szCs w:val="30"/>
            </w:rPr>
            <w:fldChar w:fldCharType="separate"/>
          </w:r>
          <w:r>
            <w:rPr>
              <w:rFonts w:hint="eastAsia" w:ascii="仿宋_GB2312" w:eastAsia="仿宋_GB2312"/>
              <w:sz w:val="30"/>
              <w:szCs w:val="30"/>
            </w:rPr>
            <w:t>九、谈判</w:t>
          </w:r>
          <w:r>
            <w:rPr>
              <w:sz w:val="30"/>
              <w:szCs w:val="30"/>
            </w:rPr>
            <w:tab/>
          </w:r>
          <w:r>
            <w:rPr>
              <w:sz w:val="30"/>
              <w:szCs w:val="30"/>
            </w:rPr>
            <w:fldChar w:fldCharType="begin"/>
          </w:r>
          <w:r>
            <w:rPr>
              <w:sz w:val="30"/>
              <w:szCs w:val="30"/>
            </w:rPr>
            <w:instrText xml:space="preserve"> PAGEREF _Toc17126 \h </w:instrText>
          </w:r>
          <w:r>
            <w:rPr>
              <w:sz w:val="30"/>
              <w:szCs w:val="30"/>
            </w:rPr>
            <w:fldChar w:fldCharType="separate"/>
          </w:r>
          <w:r>
            <w:rPr>
              <w:sz w:val="30"/>
              <w:szCs w:val="30"/>
            </w:rPr>
            <w:t>15</w:t>
          </w:r>
          <w:r>
            <w:rPr>
              <w:sz w:val="30"/>
              <w:szCs w:val="30"/>
            </w:rPr>
            <w:fldChar w:fldCharType="end"/>
          </w:r>
          <w:r>
            <w:rPr>
              <w:sz w:val="30"/>
              <w:szCs w:val="30"/>
            </w:rPr>
            <w:fldChar w:fldCharType="end"/>
          </w:r>
        </w:p>
        <w:p>
          <w:pPr>
            <w:pStyle w:val="21"/>
            <w:tabs>
              <w:tab w:val="right" w:leader="dot" w:pos="9526"/>
            </w:tabs>
            <w:rPr>
              <w:sz w:val="30"/>
              <w:szCs w:val="30"/>
            </w:rPr>
          </w:pPr>
          <w:r>
            <w:rPr>
              <w:sz w:val="30"/>
              <w:szCs w:val="30"/>
            </w:rPr>
            <w:fldChar w:fldCharType="begin"/>
          </w:r>
          <w:r>
            <w:rPr>
              <w:sz w:val="30"/>
              <w:szCs w:val="30"/>
            </w:rPr>
            <w:instrText xml:space="preserve"> HYPERLINK \l _Toc32109 </w:instrText>
          </w:r>
          <w:r>
            <w:rPr>
              <w:sz w:val="30"/>
              <w:szCs w:val="30"/>
            </w:rPr>
            <w:fldChar w:fldCharType="separate"/>
          </w:r>
          <w:r>
            <w:rPr>
              <w:rFonts w:hint="eastAsia" w:ascii="仿宋_GB2312" w:eastAsia="仿宋_GB2312"/>
              <w:sz w:val="30"/>
              <w:szCs w:val="30"/>
            </w:rPr>
            <w:t>十、定标</w:t>
          </w:r>
          <w:r>
            <w:rPr>
              <w:sz w:val="30"/>
              <w:szCs w:val="30"/>
            </w:rPr>
            <w:tab/>
          </w:r>
          <w:r>
            <w:rPr>
              <w:sz w:val="30"/>
              <w:szCs w:val="30"/>
            </w:rPr>
            <w:fldChar w:fldCharType="begin"/>
          </w:r>
          <w:r>
            <w:rPr>
              <w:sz w:val="30"/>
              <w:szCs w:val="30"/>
            </w:rPr>
            <w:instrText xml:space="preserve"> PAGEREF _Toc32109 \h </w:instrText>
          </w:r>
          <w:r>
            <w:rPr>
              <w:sz w:val="30"/>
              <w:szCs w:val="30"/>
            </w:rPr>
            <w:fldChar w:fldCharType="separate"/>
          </w:r>
          <w:r>
            <w:rPr>
              <w:sz w:val="30"/>
              <w:szCs w:val="30"/>
            </w:rPr>
            <w:t>17</w:t>
          </w:r>
          <w:r>
            <w:rPr>
              <w:sz w:val="30"/>
              <w:szCs w:val="30"/>
            </w:rPr>
            <w:fldChar w:fldCharType="end"/>
          </w:r>
          <w:r>
            <w:rPr>
              <w:sz w:val="30"/>
              <w:szCs w:val="30"/>
            </w:rPr>
            <w:fldChar w:fldCharType="end"/>
          </w:r>
        </w:p>
        <w:p>
          <w:pPr>
            <w:pStyle w:val="21"/>
            <w:tabs>
              <w:tab w:val="right" w:leader="dot" w:pos="9526"/>
            </w:tabs>
            <w:rPr>
              <w:sz w:val="30"/>
              <w:szCs w:val="30"/>
            </w:rPr>
          </w:pPr>
          <w:r>
            <w:rPr>
              <w:sz w:val="30"/>
              <w:szCs w:val="30"/>
            </w:rPr>
            <w:fldChar w:fldCharType="begin"/>
          </w:r>
          <w:r>
            <w:rPr>
              <w:sz w:val="30"/>
              <w:szCs w:val="30"/>
            </w:rPr>
            <w:instrText xml:space="preserve"> HYPERLINK \l _Toc32166 </w:instrText>
          </w:r>
          <w:r>
            <w:rPr>
              <w:sz w:val="30"/>
              <w:szCs w:val="30"/>
            </w:rPr>
            <w:fldChar w:fldCharType="separate"/>
          </w:r>
          <w:r>
            <w:rPr>
              <w:rFonts w:hint="eastAsia" w:ascii="仿宋_GB2312" w:eastAsia="仿宋_GB2312"/>
              <w:sz w:val="30"/>
              <w:szCs w:val="30"/>
            </w:rPr>
            <w:t>十一、签订合同</w:t>
          </w:r>
          <w:r>
            <w:rPr>
              <w:sz w:val="30"/>
              <w:szCs w:val="30"/>
            </w:rPr>
            <w:tab/>
          </w:r>
          <w:r>
            <w:rPr>
              <w:sz w:val="30"/>
              <w:szCs w:val="30"/>
            </w:rPr>
            <w:fldChar w:fldCharType="begin"/>
          </w:r>
          <w:r>
            <w:rPr>
              <w:sz w:val="30"/>
              <w:szCs w:val="30"/>
            </w:rPr>
            <w:instrText xml:space="preserve"> PAGEREF _Toc32166 \h </w:instrText>
          </w:r>
          <w:r>
            <w:rPr>
              <w:sz w:val="30"/>
              <w:szCs w:val="30"/>
            </w:rPr>
            <w:fldChar w:fldCharType="separate"/>
          </w:r>
          <w:r>
            <w:rPr>
              <w:sz w:val="30"/>
              <w:szCs w:val="30"/>
            </w:rPr>
            <w:t>18</w:t>
          </w:r>
          <w:r>
            <w:rPr>
              <w:sz w:val="30"/>
              <w:szCs w:val="30"/>
            </w:rPr>
            <w:fldChar w:fldCharType="end"/>
          </w:r>
          <w:r>
            <w:rPr>
              <w:sz w:val="30"/>
              <w:szCs w:val="30"/>
            </w:rPr>
            <w:fldChar w:fldCharType="end"/>
          </w:r>
        </w:p>
        <w:p>
          <w:pPr>
            <w:pStyle w:val="20"/>
            <w:tabs>
              <w:tab w:val="right" w:leader="dot" w:pos="9526"/>
            </w:tabs>
            <w:rPr>
              <w:b/>
              <w:sz w:val="30"/>
              <w:szCs w:val="30"/>
            </w:rPr>
          </w:pPr>
          <w:r>
            <w:rPr>
              <w:b/>
              <w:sz w:val="30"/>
              <w:szCs w:val="30"/>
            </w:rPr>
            <w:fldChar w:fldCharType="begin"/>
          </w:r>
          <w:r>
            <w:rPr>
              <w:b/>
              <w:sz w:val="30"/>
              <w:szCs w:val="30"/>
            </w:rPr>
            <w:instrText xml:space="preserve"> HYPERLINK \l _Toc12990 </w:instrText>
          </w:r>
          <w:r>
            <w:rPr>
              <w:b/>
              <w:sz w:val="30"/>
              <w:szCs w:val="30"/>
            </w:rPr>
            <w:fldChar w:fldCharType="separate"/>
          </w:r>
          <w:r>
            <w:rPr>
              <w:rFonts w:hint="eastAsia" w:ascii="仿宋_GB2312" w:eastAsia="仿宋_GB2312"/>
              <w:b/>
              <w:sz w:val="30"/>
              <w:szCs w:val="30"/>
            </w:rPr>
            <w:t>第三章 谈判项目技术需求</w:t>
          </w:r>
          <w:r>
            <w:rPr>
              <w:b/>
              <w:sz w:val="30"/>
              <w:szCs w:val="30"/>
            </w:rPr>
            <w:tab/>
          </w:r>
          <w:r>
            <w:rPr>
              <w:b/>
              <w:sz w:val="30"/>
              <w:szCs w:val="30"/>
            </w:rPr>
            <w:fldChar w:fldCharType="begin"/>
          </w:r>
          <w:r>
            <w:rPr>
              <w:b/>
              <w:sz w:val="30"/>
              <w:szCs w:val="30"/>
            </w:rPr>
            <w:instrText xml:space="preserve"> PAGEREF _Toc12990 \h </w:instrText>
          </w:r>
          <w:r>
            <w:rPr>
              <w:b/>
              <w:sz w:val="30"/>
              <w:szCs w:val="30"/>
            </w:rPr>
            <w:fldChar w:fldCharType="separate"/>
          </w:r>
          <w:r>
            <w:rPr>
              <w:b/>
              <w:sz w:val="30"/>
              <w:szCs w:val="30"/>
            </w:rPr>
            <w:t>19</w:t>
          </w:r>
          <w:r>
            <w:rPr>
              <w:b/>
              <w:sz w:val="30"/>
              <w:szCs w:val="30"/>
            </w:rPr>
            <w:fldChar w:fldCharType="end"/>
          </w:r>
          <w:r>
            <w:rPr>
              <w:b/>
              <w:sz w:val="30"/>
              <w:szCs w:val="30"/>
            </w:rPr>
            <w:fldChar w:fldCharType="end"/>
          </w:r>
        </w:p>
        <w:p>
          <w:pPr>
            <w:pStyle w:val="21"/>
            <w:tabs>
              <w:tab w:val="right" w:leader="dot" w:pos="9526"/>
            </w:tabs>
            <w:rPr>
              <w:sz w:val="30"/>
              <w:szCs w:val="30"/>
            </w:rPr>
          </w:pPr>
          <w:r>
            <w:rPr>
              <w:sz w:val="30"/>
              <w:szCs w:val="30"/>
            </w:rPr>
            <w:fldChar w:fldCharType="begin"/>
          </w:r>
          <w:r>
            <w:rPr>
              <w:sz w:val="30"/>
              <w:szCs w:val="30"/>
            </w:rPr>
            <w:instrText xml:space="preserve"> HYPERLINK \l _Toc25249 </w:instrText>
          </w:r>
          <w:r>
            <w:rPr>
              <w:sz w:val="30"/>
              <w:szCs w:val="30"/>
            </w:rPr>
            <w:fldChar w:fldCharType="separate"/>
          </w:r>
          <w:r>
            <w:rPr>
              <w:rFonts w:hint="eastAsia" w:ascii="仿宋_GB2312" w:hAnsi="宋体" w:eastAsia="仿宋_GB2312"/>
              <w:sz w:val="30"/>
              <w:szCs w:val="30"/>
            </w:rPr>
            <w:t>一、工程概况：</w:t>
          </w:r>
          <w:r>
            <w:rPr>
              <w:sz w:val="30"/>
              <w:szCs w:val="30"/>
            </w:rPr>
            <w:tab/>
          </w:r>
          <w:r>
            <w:rPr>
              <w:sz w:val="30"/>
              <w:szCs w:val="30"/>
            </w:rPr>
            <w:fldChar w:fldCharType="begin"/>
          </w:r>
          <w:r>
            <w:rPr>
              <w:sz w:val="30"/>
              <w:szCs w:val="30"/>
            </w:rPr>
            <w:instrText xml:space="preserve"> PAGEREF _Toc25249 \h </w:instrText>
          </w:r>
          <w:r>
            <w:rPr>
              <w:sz w:val="30"/>
              <w:szCs w:val="30"/>
            </w:rPr>
            <w:fldChar w:fldCharType="separate"/>
          </w:r>
          <w:r>
            <w:rPr>
              <w:sz w:val="30"/>
              <w:szCs w:val="30"/>
            </w:rPr>
            <w:t>19</w:t>
          </w:r>
          <w:r>
            <w:rPr>
              <w:sz w:val="30"/>
              <w:szCs w:val="30"/>
            </w:rPr>
            <w:fldChar w:fldCharType="end"/>
          </w:r>
          <w:r>
            <w:rPr>
              <w:sz w:val="30"/>
              <w:szCs w:val="30"/>
            </w:rPr>
            <w:fldChar w:fldCharType="end"/>
          </w:r>
        </w:p>
        <w:p>
          <w:pPr>
            <w:pStyle w:val="21"/>
            <w:tabs>
              <w:tab w:val="right" w:leader="dot" w:pos="9526"/>
            </w:tabs>
            <w:rPr>
              <w:sz w:val="30"/>
              <w:szCs w:val="30"/>
            </w:rPr>
          </w:pPr>
          <w:r>
            <w:rPr>
              <w:sz w:val="30"/>
              <w:szCs w:val="30"/>
            </w:rPr>
            <w:fldChar w:fldCharType="begin"/>
          </w:r>
          <w:r>
            <w:rPr>
              <w:sz w:val="30"/>
              <w:szCs w:val="30"/>
            </w:rPr>
            <w:instrText xml:space="preserve"> HYPERLINK \l _Toc21539 </w:instrText>
          </w:r>
          <w:r>
            <w:rPr>
              <w:sz w:val="30"/>
              <w:szCs w:val="30"/>
            </w:rPr>
            <w:fldChar w:fldCharType="separate"/>
          </w:r>
          <w:r>
            <w:rPr>
              <w:rFonts w:hint="eastAsia" w:ascii="仿宋_GB2312" w:eastAsia="仿宋_GB2312"/>
              <w:sz w:val="30"/>
              <w:szCs w:val="30"/>
              <w:highlight w:val="none"/>
            </w:rPr>
            <w:t>二、混合型塑胶面层</w:t>
          </w:r>
          <w:r>
            <w:rPr>
              <w:rFonts w:hint="eastAsia" w:ascii="仿宋_GB2312" w:eastAsia="仿宋_GB2312"/>
              <w:sz w:val="30"/>
              <w:szCs w:val="30"/>
              <w:highlight w:val="none"/>
              <w:lang w:val="en-US" w:eastAsia="zh-CN"/>
            </w:rPr>
            <w:t>质量</w:t>
          </w:r>
          <w:r>
            <w:rPr>
              <w:rFonts w:hint="eastAsia" w:ascii="仿宋_GB2312" w:eastAsia="仿宋_GB2312"/>
              <w:sz w:val="30"/>
              <w:szCs w:val="30"/>
              <w:highlight w:val="none"/>
            </w:rPr>
            <w:t>要求：</w:t>
          </w:r>
          <w:r>
            <w:rPr>
              <w:sz w:val="30"/>
              <w:szCs w:val="30"/>
            </w:rPr>
            <w:tab/>
          </w:r>
          <w:r>
            <w:rPr>
              <w:sz w:val="30"/>
              <w:szCs w:val="30"/>
            </w:rPr>
            <w:fldChar w:fldCharType="begin"/>
          </w:r>
          <w:r>
            <w:rPr>
              <w:sz w:val="30"/>
              <w:szCs w:val="30"/>
            </w:rPr>
            <w:instrText xml:space="preserve"> PAGEREF _Toc21539 \h </w:instrText>
          </w:r>
          <w:r>
            <w:rPr>
              <w:sz w:val="30"/>
              <w:szCs w:val="30"/>
            </w:rPr>
            <w:fldChar w:fldCharType="separate"/>
          </w:r>
          <w:r>
            <w:rPr>
              <w:sz w:val="30"/>
              <w:szCs w:val="30"/>
            </w:rPr>
            <w:t>19</w:t>
          </w:r>
          <w:r>
            <w:rPr>
              <w:sz w:val="30"/>
              <w:szCs w:val="30"/>
            </w:rPr>
            <w:fldChar w:fldCharType="end"/>
          </w:r>
          <w:r>
            <w:rPr>
              <w:sz w:val="30"/>
              <w:szCs w:val="30"/>
            </w:rPr>
            <w:fldChar w:fldCharType="end"/>
          </w:r>
        </w:p>
        <w:p>
          <w:pPr>
            <w:pStyle w:val="20"/>
            <w:tabs>
              <w:tab w:val="right" w:leader="dot" w:pos="9526"/>
            </w:tabs>
            <w:rPr>
              <w:b/>
              <w:sz w:val="30"/>
              <w:szCs w:val="30"/>
            </w:rPr>
          </w:pPr>
          <w:r>
            <w:rPr>
              <w:b/>
              <w:sz w:val="30"/>
              <w:szCs w:val="30"/>
            </w:rPr>
            <w:fldChar w:fldCharType="begin"/>
          </w:r>
          <w:r>
            <w:rPr>
              <w:b/>
              <w:sz w:val="30"/>
              <w:szCs w:val="30"/>
            </w:rPr>
            <w:instrText xml:space="preserve"> HYPERLINK \l _Toc28681 </w:instrText>
          </w:r>
          <w:r>
            <w:rPr>
              <w:b/>
              <w:sz w:val="30"/>
              <w:szCs w:val="30"/>
            </w:rPr>
            <w:fldChar w:fldCharType="separate"/>
          </w:r>
          <w:r>
            <w:rPr>
              <w:rFonts w:hint="eastAsia" w:ascii="仿宋_GB2312" w:eastAsia="仿宋_GB2312"/>
              <w:b/>
              <w:sz w:val="30"/>
              <w:szCs w:val="30"/>
            </w:rPr>
            <w:t>第四章 谈判项目服务需求</w:t>
          </w:r>
          <w:r>
            <w:rPr>
              <w:b/>
              <w:sz w:val="30"/>
              <w:szCs w:val="30"/>
            </w:rPr>
            <w:tab/>
          </w:r>
          <w:r>
            <w:rPr>
              <w:b/>
              <w:sz w:val="30"/>
              <w:szCs w:val="30"/>
            </w:rPr>
            <w:fldChar w:fldCharType="begin"/>
          </w:r>
          <w:r>
            <w:rPr>
              <w:b/>
              <w:sz w:val="30"/>
              <w:szCs w:val="30"/>
            </w:rPr>
            <w:instrText xml:space="preserve"> PAGEREF _Toc28681 \h </w:instrText>
          </w:r>
          <w:r>
            <w:rPr>
              <w:b/>
              <w:sz w:val="30"/>
              <w:szCs w:val="30"/>
            </w:rPr>
            <w:fldChar w:fldCharType="separate"/>
          </w:r>
          <w:r>
            <w:rPr>
              <w:b/>
              <w:sz w:val="30"/>
              <w:szCs w:val="30"/>
            </w:rPr>
            <w:t>20</w:t>
          </w:r>
          <w:r>
            <w:rPr>
              <w:b/>
              <w:sz w:val="30"/>
              <w:szCs w:val="30"/>
            </w:rPr>
            <w:fldChar w:fldCharType="end"/>
          </w:r>
          <w:r>
            <w:rPr>
              <w:b/>
              <w:sz w:val="30"/>
              <w:szCs w:val="30"/>
            </w:rPr>
            <w:fldChar w:fldCharType="end"/>
          </w:r>
        </w:p>
        <w:p>
          <w:pPr>
            <w:pStyle w:val="21"/>
            <w:tabs>
              <w:tab w:val="right" w:leader="dot" w:pos="9526"/>
            </w:tabs>
            <w:rPr>
              <w:sz w:val="30"/>
              <w:szCs w:val="30"/>
            </w:rPr>
          </w:pPr>
          <w:r>
            <w:rPr>
              <w:sz w:val="30"/>
              <w:szCs w:val="30"/>
            </w:rPr>
            <w:fldChar w:fldCharType="begin"/>
          </w:r>
          <w:r>
            <w:rPr>
              <w:sz w:val="30"/>
              <w:szCs w:val="30"/>
            </w:rPr>
            <w:instrText xml:space="preserve"> HYPERLINK \l _Toc12101 </w:instrText>
          </w:r>
          <w:r>
            <w:rPr>
              <w:sz w:val="30"/>
              <w:szCs w:val="30"/>
            </w:rPr>
            <w:fldChar w:fldCharType="separate"/>
          </w:r>
          <w:r>
            <w:rPr>
              <w:rFonts w:hint="eastAsia" w:ascii="仿宋_GB2312" w:eastAsia="仿宋_GB2312"/>
              <w:sz w:val="30"/>
              <w:szCs w:val="30"/>
            </w:rPr>
            <w:t>一、施工</w:t>
          </w:r>
          <w:r>
            <w:rPr>
              <w:sz w:val="30"/>
              <w:szCs w:val="30"/>
            </w:rPr>
            <w:tab/>
          </w:r>
          <w:r>
            <w:rPr>
              <w:sz w:val="30"/>
              <w:szCs w:val="30"/>
            </w:rPr>
            <w:fldChar w:fldCharType="begin"/>
          </w:r>
          <w:r>
            <w:rPr>
              <w:sz w:val="30"/>
              <w:szCs w:val="30"/>
            </w:rPr>
            <w:instrText xml:space="preserve"> PAGEREF _Toc12101 \h </w:instrText>
          </w:r>
          <w:r>
            <w:rPr>
              <w:sz w:val="30"/>
              <w:szCs w:val="30"/>
            </w:rPr>
            <w:fldChar w:fldCharType="separate"/>
          </w:r>
          <w:r>
            <w:rPr>
              <w:sz w:val="30"/>
              <w:szCs w:val="30"/>
            </w:rPr>
            <w:t>20</w:t>
          </w:r>
          <w:r>
            <w:rPr>
              <w:sz w:val="30"/>
              <w:szCs w:val="30"/>
            </w:rPr>
            <w:fldChar w:fldCharType="end"/>
          </w:r>
          <w:r>
            <w:rPr>
              <w:sz w:val="30"/>
              <w:szCs w:val="30"/>
            </w:rPr>
            <w:fldChar w:fldCharType="end"/>
          </w:r>
        </w:p>
        <w:p>
          <w:pPr>
            <w:pStyle w:val="21"/>
            <w:tabs>
              <w:tab w:val="right" w:leader="dot" w:pos="9526"/>
            </w:tabs>
            <w:rPr>
              <w:sz w:val="30"/>
              <w:szCs w:val="30"/>
            </w:rPr>
          </w:pPr>
          <w:r>
            <w:rPr>
              <w:sz w:val="30"/>
              <w:szCs w:val="30"/>
            </w:rPr>
            <w:fldChar w:fldCharType="begin"/>
          </w:r>
          <w:r>
            <w:rPr>
              <w:sz w:val="30"/>
              <w:szCs w:val="30"/>
            </w:rPr>
            <w:instrText xml:space="preserve"> HYPERLINK \l _Toc19513 </w:instrText>
          </w:r>
          <w:r>
            <w:rPr>
              <w:sz w:val="30"/>
              <w:szCs w:val="30"/>
            </w:rPr>
            <w:fldChar w:fldCharType="separate"/>
          </w:r>
          <w:r>
            <w:rPr>
              <w:rFonts w:hint="eastAsia" w:ascii="仿宋_GB2312" w:eastAsia="仿宋_GB2312"/>
              <w:sz w:val="30"/>
              <w:szCs w:val="30"/>
            </w:rPr>
            <w:t>二、价款</w:t>
          </w:r>
          <w:r>
            <w:rPr>
              <w:sz w:val="30"/>
              <w:szCs w:val="30"/>
            </w:rPr>
            <w:tab/>
          </w:r>
          <w:r>
            <w:rPr>
              <w:sz w:val="30"/>
              <w:szCs w:val="30"/>
            </w:rPr>
            <w:fldChar w:fldCharType="begin"/>
          </w:r>
          <w:r>
            <w:rPr>
              <w:sz w:val="30"/>
              <w:szCs w:val="30"/>
            </w:rPr>
            <w:instrText xml:space="preserve"> PAGEREF _Toc19513 \h </w:instrText>
          </w:r>
          <w:r>
            <w:rPr>
              <w:sz w:val="30"/>
              <w:szCs w:val="30"/>
            </w:rPr>
            <w:fldChar w:fldCharType="separate"/>
          </w:r>
          <w:r>
            <w:rPr>
              <w:sz w:val="30"/>
              <w:szCs w:val="30"/>
            </w:rPr>
            <w:t>20</w:t>
          </w:r>
          <w:r>
            <w:rPr>
              <w:sz w:val="30"/>
              <w:szCs w:val="30"/>
            </w:rPr>
            <w:fldChar w:fldCharType="end"/>
          </w:r>
          <w:r>
            <w:rPr>
              <w:sz w:val="30"/>
              <w:szCs w:val="30"/>
            </w:rPr>
            <w:fldChar w:fldCharType="end"/>
          </w:r>
        </w:p>
        <w:p>
          <w:pPr>
            <w:pStyle w:val="21"/>
            <w:tabs>
              <w:tab w:val="right" w:leader="dot" w:pos="9526"/>
            </w:tabs>
            <w:rPr>
              <w:sz w:val="30"/>
              <w:szCs w:val="30"/>
            </w:rPr>
          </w:pPr>
          <w:r>
            <w:rPr>
              <w:sz w:val="30"/>
              <w:szCs w:val="30"/>
            </w:rPr>
            <w:fldChar w:fldCharType="begin"/>
          </w:r>
          <w:r>
            <w:rPr>
              <w:sz w:val="30"/>
              <w:szCs w:val="30"/>
            </w:rPr>
            <w:instrText xml:space="preserve"> HYPERLINK \l _Toc27419 </w:instrText>
          </w:r>
          <w:r>
            <w:rPr>
              <w:sz w:val="30"/>
              <w:szCs w:val="30"/>
            </w:rPr>
            <w:fldChar w:fldCharType="separate"/>
          </w:r>
          <w:r>
            <w:rPr>
              <w:rFonts w:hint="eastAsia" w:ascii="仿宋_GB2312" w:eastAsia="仿宋_GB2312"/>
              <w:sz w:val="30"/>
              <w:szCs w:val="30"/>
            </w:rPr>
            <w:t>三</w:t>
          </w:r>
          <w:r>
            <w:rPr>
              <w:rFonts w:ascii="仿宋_GB2312" w:eastAsia="仿宋_GB2312"/>
              <w:sz w:val="30"/>
              <w:szCs w:val="30"/>
            </w:rPr>
            <w:t>、验收</w:t>
          </w:r>
          <w:r>
            <w:rPr>
              <w:sz w:val="30"/>
              <w:szCs w:val="30"/>
            </w:rPr>
            <w:tab/>
          </w:r>
          <w:r>
            <w:rPr>
              <w:sz w:val="30"/>
              <w:szCs w:val="30"/>
            </w:rPr>
            <w:fldChar w:fldCharType="begin"/>
          </w:r>
          <w:r>
            <w:rPr>
              <w:sz w:val="30"/>
              <w:szCs w:val="30"/>
            </w:rPr>
            <w:instrText xml:space="preserve"> PAGEREF _Toc27419 \h </w:instrText>
          </w:r>
          <w:r>
            <w:rPr>
              <w:sz w:val="30"/>
              <w:szCs w:val="30"/>
            </w:rPr>
            <w:fldChar w:fldCharType="separate"/>
          </w:r>
          <w:r>
            <w:rPr>
              <w:sz w:val="30"/>
              <w:szCs w:val="30"/>
            </w:rPr>
            <w:t>24</w:t>
          </w:r>
          <w:r>
            <w:rPr>
              <w:sz w:val="30"/>
              <w:szCs w:val="30"/>
            </w:rPr>
            <w:fldChar w:fldCharType="end"/>
          </w:r>
          <w:r>
            <w:rPr>
              <w:sz w:val="30"/>
              <w:szCs w:val="30"/>
            </w:rPr>
            <w:fldChar w:fldCharType="end"/>
          </w:r>
        </w:p>
        <w:p>
          <w:pPr>
            <w:pStyle w:val="21"/>
            <w:tabs>
              <w:tab w:val="right" w:leader="dot" w:pos="9526"/>
            </w:tabs>
            <w:rPr>
              <w:sz w:val="30"/>
              <w:szCs w:val="30"/>
            </w:rPr>
          </w:pPr>
          <w:r>
            <w:rPr>
              <w:sz w:val="30"/>
              <w:szCs w:val="30"/>
            </w:rPr>
            <w:fldChar w:fldCharType="begin"/>
          </w:r>
          <w:r>
            <w:rPr>
              <w:sz w:val="30"/>
              <w:szCs w:val="30"/>
            </w:rPr>
            <w:instrText xml:space="preserve"> HYPERLINK \l _Toc23590 </w:instrText>
          </w:r>
          <w:r>
            <w:rPr>
              <w:sz w:val="30"/>
              <w:szCs w:val="30"/>
            </w:rPr>
            <w:fldChar w:fldCharType="separate"/>
          </w:r>
          <w:r>
            <w:rPr>
              <w:rFonts w:hint="eastAsia" w:ascii="仿宋_GB2312" w:hAnsi="仿宋_GB2312" w:eastAsia="仿宋_GB2312" w:cs="仿宋_GB2312"/>
              <w:sz w:val="30"/>
              <w:szCs w:val="30"/>
            </w:rPr>
            <w:t>四</w:t>
          </w:r>
          <w:r>
            <w:rPr>
              <w:rFonts w:ascii="仿宋_GB2312" w:hAnsi="仿宋_GB2312" w:eastAsia="仿宋_GB2312" w:cs="仿宋_GB2312"/>
              <w:sz w:val="30"/>
              <w:szCs w:val="30"/>
            </w:rPr>
            <w:t>、质保</w:t>
          </w:r>
          <w:r>
            <w:rPr>
              <w:sz w:val="30"/>
              <w:szCs w:val="30"/>
            </w:rPr>
            <w:tab/>
          </w:r>
          <w:r>
            <w:rPr>
              <w:sz w:val="30"/>
              <w:szCs w:val="30"/>
            </w:rPr>
            <w:fldChar w:fldCharType="begin"/>
          </w:r>
          <w:r>
            <w:rPr>
              <w:sz w:val="30"/>
              <w:szCs w:val="30"/>
            </w:rPr>
            <w:instrText xml:space="preserve"> PAGEREF _Toc23590 \h </w:instrText>
          </w:r>
          <w:r>
            <w:rPr>
              <w:sz w:val="30"/>
              <w:szCs w:val="30"/>
            </w:rPr>
            <w:fldChar w:fldCharType="separate"/>
          </w:r>
          <w:r>
            <w:rPr>
              <w:sz w:val="30"/>
              <w:szCs w:val="30"/>
            </w:rPr>
            <w:t>24</w:t>
          </w:r>
          <w:r>
            <w:rPr>
              <w:sz w:val="30"/>
              <w:szCs w:val="30"/>
            </w:rPr>
            <w:fldChar w:fldCharType="end"/>
          </w:r>
          <w:r>
            <w:rPr>
              <w:sz w:val="30"/>
              <w:szCs w:val="30"/>
            </w:rPr>
            <w:fldChar w:fldCharType="end"/>
          </w:r>
        </w:p>
        <w:p>
          <w:pPr>
            <w:pStyle w:val="21"/>
            <w:tabs>
              <w:tab w:val="right" w:leader="dot" w:pos="9526"/>
            </w:tabs>
            <w:rPr>
              <w:sz w:val="30"/>
              <w:szCs w:val="30"/>
            </w:rPr>
          </w:pPr>
          <w:r>
            <w:rPr>
              <w:sz w:val="30"/>
              <w:szCs w:val="30"/>
            </w:rPr>
            <w:fldChar w:fldCharType="begin"/>
          </w:r>
          <w:r>
            <w:rPr>
              <w:sz w:val="30"/>
              <w:szCs w:val="30"/>
            </w:rPr>
            <w:instrText xml:space="preserve"> HYPERLINK \l _Toc21277 </w:instrText>
          </w:r>
          <w:r>
            <w:rPr>
              <w:sz w:val="30"/>
              <w:szCs w:val="30"/>
            </w:rPr>
            <w:fldChar w:fldCharType="separate"/>
          </w:r>
          <w:r>
            <w:rPr>
              <w:rFonts w:hint="eastAsia" w:ascii="仿宋_GB2312" w:hAnsi="仿宋_GB2312" w:eastAsia="仿宋_GB2312" w:cs="仿宋_GB2312"/>
              <w:sz w:val="30"/>
              <w:szCs w:val="30"/>
            </w:rPr>
            <w:t>五</w:t>
          </w:r>
          <w:r>
            <w:rPr>
              <w:rFonts w:ascii="仿宋_GB2312" w:hAnsi="仿宋_GB2312" w:eastAsia="仿宋_GB2312" w:cs="仿宋_GB2312"/>
              <w:sz w:val="30"/>
              <w:szCs w:val="30"/>
            </w:rPr>
            <w:t>、不可抗力</w:t>
          </w:r>
          <w:r>
            <w:rPr>
              <w:sz w:val="30"/>
              <w:szCs w:val="30"/>
            </w:rPr>
            <w:tab/>
          </w:r>
          <w:r>
            <w:rPr>
              <w:sz w:val="30"/>
              <w:szCs w:val="30"/>
            </w:rPr>
            <w:fldChar w:fldCharType="begin"/>
          </w:r>
          <w:r>
            <w:rPr>
              <w:sz w:val="30"/>
              <w:szCs w:val="30"/>
            </w:rPr>
            <w:instrText xml:space="preserve"> PAGEREF _Toc21277 \h </w:instrText>
          </w:r>
          <w:r>
            <w:rPr>
              <w:sz w:val="30"/>
              <w:szCs w:val="30"/>
            </w:rPr>
            <w:fldChar w:fldCharType="separate"/>
          </w:r>
          <w:r>
            <w:rPr>
              <w:sz w:val="30"/>
              <w:szCs w:val="30"/>
            </w:rPr>
            <w:t>24</w:t>
          </w:r>
          <w:r>
            <w:rPr>
              <w:sz w:val="30"/>
              <w:szCs w:val="30"/>
            </w:rPr>
            <w:fldChar w:fldCharType="end"/>
          </w:r>
          <w:r>
            <w:rPr>
              <w:sz w:val="30"/>
              <w:szCs w:val="30"/>
            </w:rPr>
            <w:fldChar w:fldCharType="end"/>
          </w:r>
        </w:p>
        <w:p>
          <w:pPr>
            <w:pStyle w:val="21"/>
            <w:tabs>
              <w:tab w:val="right" w:leader="dot" w:pos="9526"/>
            </w:tabs>
            <w:rPr>
              <w:sz w:val="30"/>
              <w:szCs w:val="30"/>
            </w:rPr>
          </w:pPr>
          <w:r>
            <w:rPr>
              <w:sz w:val="30"/>
              <w:szCs w:val="30"/>
            </w:rPr>
            <w:fldChar w:fldCharType="begin"/>
          </w:r>
          <w:r>
            <w:rPr>
              <w:sz w:val="30"/>
              <w:szCs w:val="30"/>
            </w:rPr>
            <w:instrText xml:space="preserve"> HYPERLINK \l _Toc13923 </w:instrText>
          </w:r>
          <w:r>
            <w:rPr>
              <w:sz w:val="30"/>
              <w:szCs w:val="30"/>
            </w:rPr>
            <w:fldChar w:fldCharType="separate"/>
          </w:r>
          <w:r>
            <w:rPr>
              <w:rFonts w:hint="eastAsia" w:ascii="仿宋_GB2312" w:hAnsi="仿宋_GB2312" w:eastAsia="仿宋_GB2312" w:cs="仿宋_GB2312"/>
              <w:sz w:val="30"/>
              <w:szCs w:val="30"/>
            </w:rPr>
            <w:t>六、其它要求：</w:t>
          </w:r>
          <w:r>
            <w:rPr>
              <w:sz w:val="30"/>
              <w:szCs w:val="30"/>
            </w:rPr>
            <w:tab/>
          </w:r>
          <w:r>
            <w:rPr>
              <w:sz w:val="30"/>
              <w:szCs w:val="30"/>
            </w:rPr>
            <w:fldChar w:fldCharType="begin"/>
          </w:r>
          <w:r>
            <w:rPr>
              <w:sz w:val="30"/>
              <w:szCs w:val="30"/>
            </w:rPr>
            <w:instrText xml:space="preserve"> PAGEREF _Toc13923 \h </w:instrText>
          </w:r>
          <w:r>
            <w:rPr>
              <w:sz w:val="30"/>
              <w:szCs w:val="30"/>
            </w:rPr>
            <w:fldChar w:fldCharType="separate"/>
          </w:r>
          <w:r>
            <w:rPr>
              <w:sz w:val="30"/>
              <w:szCs w:val="30"/>
            </w:rPr>
            <w:t>25</w:t>
          </w:r>
          <w:r>
            <w:rPr>
              <w:sz w:val="30"/>
              <w:szCs w:val="30"/>
            </w:rPr>
            <w:fldChar w:fldCharType="end"/>
          </w:r>
          <w:r>
            <w:rPr>
              <w:sz w:val="30"/>
              <w:szCs w:val="30"/>
            </w:rPr>
            <w:fldChar w:fldCharType="end"/>
          </w:r>
        </w:p>
        <w:p>
          <w:pPr>
            <w:pStyle w:val="21"/>
            <w:tabs>
              <w:tab w:val="right" w:leader="dot" w:pos="9526"/>
            </w:tabs>
            <w:rPr>
              <w:sz w:val="30"/>
              <w:szCs w:val="30"/>
            </w:rPr>
          </w:pPr>
          <w:r>
            <w:rPr>
              <w:sz w:val="30"/>
              <w:szCs w:val="30"/>
            </w:rPr>
            <w:fldChar w:fldCharType="begin"/>
          </w:r>
          <w:r>
            <w:rPr>
              <w:sz w:val="30"/>
              <w:szCs w:val="30"/>
            </w:rPr>
            <w:instrText xml:space="preserve"> HYPERLINK \l _Toc192 </w:instrText>
          </w:r>
          <w:r>
            <w:rPr>
              <w:sz w:val="30"/>
              <w:szCs w:val="30"/>
            </w:rPr>
            <w:fldChar w:fldCharType="separate"/>
          </w:r>
          <w:r>
            <w:rPr>
              <w:rFonts w:hint="eastAsia" w:ascii="仿宋_GB2312" w:hAnsi="仿宋_GB2312" w:eastAsia="仿宋_GB2312" w:cs="仿宋_GB2312"/>
              <w:sz w:val="30"/>
              <w:szCs w:val="30"/>
            </w:rPr>
            <w:t>七</w:t>
          </w:r>
          <w:r>
            <w:rPr>
              <w:rFonts w:ascii="仿宋_GB2312" w:hAnsi="仿宋_GB2312" w:eastAsia="仿宋_GB2312" w:cs="仿宋_GB2312"/>
              <w:sz w:val="30"/>
              <w:szCs w:val="30"/>
            </w:rPr>
            <w:t>、转让</w:t>
          </w:r>
          <w:r>
            <w:rPr>
              <w:sz w:val="30"/>
              <w:szCs w:val="30"/>
            </w:rPr>
            <w:tab/>
          </w:r>
          <w:r>
            <w:rPr>
              <w:sz w:val="30"/>
              <w:szCs w:val="30"/>
            </w:rPr>
            <w:fldChar w:fldCharType="begin"/>
          </w:r>
          <w:r>
            <w:rPr>
              <w:sz w:val="30"/>
              <w:szCs w:val="30"/>
            </w:rPr>
            <w:instrText xml:space="preserve"> PAGEREF _Toc192 \h </w:instrText>
          </w:r>
          <w:r>
            <w:rPr>
              <w:sz w:val="30"/>
              <w:szCs w:val="30"/>
            </w:rPr>
            <w:fldChar w:fldCharType="separate"/>
          </w:r>
          <w:r>
            <w:rPr>
              <w:sz w:val="30"/>
              <w:szCs w:val="30"/>
            </w:rPr>
            <w:t>26</w:t>
          </w:r>
          <w:r>
            <w:rPr>
              <w:sz w:val="30"/>
              <w:szCs w:val="30"/>
            </w:rPr>
            <w:fldChar w:fldCharType="end"/>
          </w:r>
          <w:r>
            <w:rPr>
              <w:sz w:val="30"/>
              <w:szCs w:val="30"/>
            </w:rPr>
            <w:fldChar w:fldCharType="end"/>
          </w:r>
        </w:p>
        <w:p>
          <w:pPr>
            <w:pStyle w:val="21"/>
            <w:tabs>
              <w:tab w:val="right" w:leader="dot" w:pos="9526"/>
            </w:tabs>
            <w:rPr>
              <w:sz w:val="30"/>
              <w:szCs w:val="30"/>
            </w:rPr>
          </w:pPr>
          <w:r>
            <w:rPr>
              <w:sz w:val="30"/>
              <w:szCs w:val="30"/>
            </w:rPr>
            <w:fldChar w:fldCharType="begin"/>
          </w:r>
          <w:r>
            <w:rPr>
              <w:sz w:val="30"/>
              <w:szCs w:val="30"/>
            </w:rPr>
            <w:instrText xml:space="preserve"> HYPERLINK \l _Toc7950 </w:instrText>
          </w:r>
          <w:r>
            <w:rPr>
              <w:sz w:val="30"/>
              <w:szCs w:val="30"/>
            </w:rPr>
            <w:fldChar w:fldCharType="separate"/>
          </w:r>
          <w:r>
            <w:rPr>
              <w:rFonts w:hint="eastAsia" w:ascii="仿宋_GB2312" w:hAnsi="仿宋_GB2312" w:eastAsia="仿宋_GB2312" w:cs="仿宋_GB2312"/>
              <w:sz w:val="30"/>
              <w:szCs w:val="30"/>
            </w:rPr>
            <w:t>八</w:t>
          </w:r>
          <w:r>
            <w:rPr>
              <w:rFonts w:ascii="仿宋_GB2312" w:hAnsi="仿宋_GB2312" w:eastAsia="仿宋_GB2312" w:cs="仿宋_GB2312"/>
              <w:sz w:val="30"/>
              <w:szCs w:val="30"/>
            </w:rPr>
            <w:t>、合同签定</w:t>
          </w:r>
          <w:r>
            <w:rPr>
              <w:sz w:val="30"/>
              <w:szCs w:val="30"/>
            </w:rPr>
            <w:tab/>
          </w:r>
          <w:r>
            <w:rPr>
              <w:sz w:val="30"/>
              <w:szCs w:val="30"/>
            </w:rPr>
            <w:fldChar w:fldCharType="begin"/>
          </w:r>
          <w:r>
            <w:rPr>
              <w:sz w:val="30"/>
              <w:szCs w:val="30"/>
            </w:rPr>
            <w:instrText xml:space="preserve"> PAGEREF _Toc7950 \h </w:instrText>
          </w:r>
          <w:r>
            <w:rPr>
              <w:sz w:val="30"/>
              <w:szCs w:val="30"/>
            </w:rPr>
            <w:fldChar w:fldCharType="separate"/>
          </w:r>
          <w:r>
            <w:rPr>
              <w:sz w:val="30"/>
              <w:szCs w:val="30"/>
            </w:rPr>
            <w:t>26</w:t>
          </w:r>
          <w:r>
            <w:rPr>
              <w:sz w:val="30"/>
              <w:szCs w:val="30"/>
            </w:rPr>
            <w:fldChar w:fldCharType="end"/>
          </w:r>
          <w:r>
            <w:rPr>
              <w:sz w:val="30"/>
              <w:szCs w:val="30"/>
            </w:rPr>
            <w:fldChar w:fldCharType="end"/>
          </w:r>
        </w:p>
        <w:p>
          <w:pPr>
            <w:pStyle w:val="21"/>
            <w:tabs>
              <w:tab w:val="right" w:leader="dot" w:pos="9526"/>
            </w:tabs>
            <w:rPr>
              <w:sz w:val="30"/>
              <w:szCs w:val="30"/>
            </w:rPr>
          </w:pPr>
          <w:r>
            <w:rPr>
              <w:sz w:val="30"/>
              <w:szCs w:val="30"/>
            </w:rPr>
            <w:fldChar w:fldCharType="begin"/>
          </w:r>
          <w:r>
            <w:rPr>
              <w:sz w:val="30"/>
              <w:szCs w:val="30"/>
            </w:rPr>
            <w:instrText xml:space="preserve"> HYPERLINK \l _Toc32289 </w:instrText>
          </w:r>
          <w:r>
            <w:rPr>
              <w:sz w:val="30"/>
              <w:szCs w:val="30"/>
            </w:rPr>
            <w:fldChar w:fldCharType="separate"/>
          </w:r>
          <w:r>
            <w:rPr>
              <w:rFonts w:hint="eastAsia" w:ascii="仿宋_GB2312" w:hAnsi="仿宋_GB2312" w:eastAsia="仿宋_GB2312" w:cs="仿宋_GB2312"/>
              <w:sz w:val="30"/>
              <w:szCs w:val="30"/>
            </w:rPr>
            <w:t>九</w:t>
          </w:r>
          <w:r>
            <w:rPr>
              <w:rFonts w:ascii="仿宋_GB2312" w:hAnsi="仿宋_GB2312" w:eastAsia="仿宋_GB2312" w:cs="仿宋_GB2312"/>
              <w:sz w:val="30"/>
              <w:szCs w:val="30"/>
            </w:rPr>
            <w:t>、商务条款的承诺</w:t>
          </w:r>
          <w:r>
            <w:rPr>
              <w:sz w:val="30"/>
              <w:szCs w:val="30"/>
            </w:rPr>
            <w:tab/>
          </w:r>
          <w:r>
            <w:rPr>
              <w:sz w:val="30"/>
              <w:szCs w:val="30"/>
            </w:rPr>
            <w:fldChar w:fldCharType="begin"/>
          </w:r>
          <w:r>
            <w:rPr>
              <w:sz w:val="30"/>
              <w:szCs w:val="30"/>
            </w:rPr>
            <w:instrText xml:space="preserve"> PAGEREF _Toc32289 \h </w:instrText>
          </w:r>
          <w:r>
            <w:rPr>
              <w:sz w:val="30"/>
              <w:szCs w:val="30"/>
            </w:rPr>
            <w:fldChar w:fldCharType="separate"/>
          </w:r>
          <w:r>
            <w:rPr>
              <w:sz w:val="30"/>
              <w:szCs w:val="30"/>
            </w:rPr>
            <w:t>26</w:t>
          </w:r>
          <w:r>
            <w:rPr>
              <w:sz w:val="30"/>
              <w:szCs w:val="30"/>
            </w:rPr>
            <w:fldChar w:fldCharType="end"/>
          </w:r>
          <w:r>
            <w:rPr>
              <w:sz w:val="30"/>
              <w:szCs w:val="30"/>
            </w:rPr>
            <w:fldChar w:fldCharType="end"/>
          </w:r>
        </w:p>
        <w:p>
          <w:pPr>
            <w:pStyle w:val="20"/>
            <w:tabs>
              <w:tab w:val="right" w:leader="dot" w:pos="9526"/>
            </w:tabs>
            <w:rPr>
              <w:b/>
              <w:sz w:val="30"/>
              <w:szCs w:val="30"/>
            </w:rPr>
          </w:pPr>
          <w:r>
            <w:rPr>
              <w:b/>
              <w:sz w:val="30"/>
              <w:szCs w:val="30"/>
            </w:rPr>
            <w:fldChar w:fldCharType="begin"/>
          </w:r>
          <w:r>
            <w:rPr>
              <w:b/>
              <w:sz w:val="30"/>
              <w:szCs w:val="30"/>
            </w:rPr>
            <w:instrText xml:space="preserve"> HYPERLINK \l _Toc23654 </w:instrText>
          </w:r>
          <w:r>
            <w:rPr>
              <w:b/>
              <w:sz w:val="30"/>
              <w:szCs w:val="30"/>
            </w:rPr>
            <w:fldChar w:fldCharType="separate"/>
          </w:r>
          <w:r>
            <w:rPr>
              <w:rFonts w:hint="eastAsia" w:ascii="仿宋_GB2312" w:eastAsia="仿宋_GB2312"/>
              <w:b/>
              <w:sz w:val="30"/>
              <w:szCs w:val="30"/>
            </w:rPr>
            <w:t>第五章 竞标文件格式</w:t>
          </w:r>
          <w:r>
            <w:rPr>
              <w:b/>
              <w:sz w:val="30"/>
              <w:szCs w:val="30"/>
            </w:rPr>
            <w:tab/>
          </w:r>
          <w:r>
            <w:rPr>
              <w:b/>
              <w:sz w:val="30"/>
              <w:szCs w:val="30"/>
            </w:rPr>
            <w:fldChar w:fldCharType="begin"/>
          </w:r>
          <w:r>
            <w:rPr>
              <w:b/>
              <w:sz w:val="30"/>
              <w:szCs w:val="30"/>
            </w:rPr>
            <w:instrText xml:space="preserve"> PAGEREF _Toc23654 \h </w:instrText>
          </w:r>
          <w:r>
            <w:rPr>
              <w:b/>
              <w:sz w:val="30"/>
              <w:szCs w:val="30"/>
            </w:rPr>
            <w:fldChar w:fldCharType="separate"/>
          </w:r>
          <w:r>
            <w:rPr>
              <w:b/>
              <w:sz w:val="30"/>
              <w:szCs w:val="30"/>
            </w:rPr>
            <w:t>27</w:t>
          </w:r>
          <w:r>
            <w:rPr>
              <w:b/>
              <w:sz w:val="30"/>
              <w:szCs w:val="30"/>
            </w:rPr>
            <w:fldChar w:fldCharType="end"/>
          </w:r>
          <w:r>
            <w:rPr>
              <w:b/>
              <w:sz w:val="30"/>
              <w:szCs w:val="30"/>
            </w:rPr>
            <w:fldChar w:fldCharType="end"/>
          </w:r>
        </w:p>
        <w:p>
          <w:r>
            <w:rPr>
              <w:b/>
              <w:sz w:val="30"/>
              <w:szCs w:val="30"/>
            </w:rPr>
            <w:fldChar w:fldCharType="end"/>
          </w:r>
        </w:p>
      </w:sdtContent>
    </w:sdt>
    <w:p>
      <w:pPr>
        <w:snapToGrid w:val="0"/>
        <w:spacing w:line="540" w:lineRule="exact"/>
        <w:rPr>
          <w:rFonts w:ascii="仿宋_GB2312" w:eastAsia="仿宋_GB2312"/>
          <w:color w:val="000000"/>
          <w:sz w:val="32"/>
        </w:rPr>
        <w:sectPr>
          <w:headerReference r:id="rId3" w:type="default"/>
          <w:footerReference r:id="rId4" w:type="default"/>
          <w:footerReference r:id="rId5" w:type="even"/>
          <w:pgSz w:w="11907" w:h="16840"/>
          <w:pgMar w:top="1247" w:right="1134" w:bottom="1247" w:left="1247" w:header="964" w:footer="992" w:gutter="0"/>
          <w:cols w:space="720" w:num="1"/>
          <w:docGrid w:type="linesAndChars" w:linePitch="312" w:charSpace="0"/>
        </w:sectPr>
      </w:pPr>
    </w:p>
    <w:p>
      <w:pPr>
        <w:numPr>
          <w:ilvl w:val="0"/>
          <w:numId w:val="1"/>
        </w:numPr>
        <w:spacing w:line="540" w:lineRule="exact"/>
        <w:ind w:left="1170" w:leftChars="0" w:hanging="1170" w:firstLineChars="0"/>
        <w:jc w:val="center"/>
        <w:outlineLvl w:val="0"/>
        <w:rPr>
          <w:rFonts w:hint="eastAsia" w:ascii="仿宋_GB2312" w:eastAsia="仿宋_GB2312"/>
          <w:b/>
          <w:color w:val="000000"/>
          <w:sz w:val="32"/>
          <w:szCs w:val="32"/>
        </w:rPr>
      </w:pPr>
      <w:bookmarkStart w:id="2" w:name="_Toc19950"/>
      <w:bookmarkStart w:id="3" w:name="_Toc193166103"/>
      <w:r>
        <w:rPr>
          <w:rFonts w:hint="eastAsia" w:ascii="仿宋_GB2312" w:eastAsia="仿宋_GB2312"/>
          <w:b/>
          <w:color w:val="000000"/>
          <w:sz w:val="32"/>
          <w:szCs w:val="32"/>
        </w:rPr>
        <w:t>竞</w:t>
      </w:r>
      <w:r>
        <w:rPr>
          <w:rFonts w:hint="eastAsia" w:ascii="仿宋_GB2312" w:eastAsia="仿宋_GB2312"/>
          <w:b/>
          <w:color w:val="000000"/>
          <w:sz w:val="32"/>
          <w:szCs w:val="32"/>
          <w:lang w:val="en-US" w:eastAsia="zh-CN"/>
        </w:rPr>
        <w:t>标须知前附表</w:t>
      </w:r>
      <w:bookmarkEnd w:id="2"/>
      <w:bookmarkEnd w:id="3"/>
    </w:p>
    <w:tbl>
      <w:tblPr>
        <w:tblStyle w:val="13"/>
        <w:tblW w:w="9720" w:type="dxa"/>
        <w:tblInd w:w="28"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800"/>
        <w:gridCol w:w="2035"/>
        <w:gridCol w:w="6885"/>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800" w:type="dxa"/>
            <w:vAlign w:val="center"/>
          </w:tcPr>
          <w:p>
            <w:pPr>
              <w:spacing w:line="420" w:lineRule="atLeast"/>
              <w:jc w:val="center"/>
              <w:rPr>
                <w:rFonts w:ascii="仿宋_GB2312" w:hAnsi="宋体" w:eastAsia="仿宋_GB2312"/>
                <w:b/>
                <w:bCs/>
                <w:color w:val="000000"/>
                <w:sz w:val="24"/>
                <w:szCs w:val="24"/>
              </w:rPr>
            </w:pPr>
            <w:r>
              <w:rPr>
                <w:rFonts w:hint="eastAsia" w:ascii="仿宋_GB2312" w:hAnsi="宋体" w:eastAsia="仿宋_GB2312"/>
                <w:b/>
                <w:bCs/>
                <w:color w:val="000000"/>
                <w:sz w:val="24"/>
                <w:szCs w:val="24"/>
              </w:rPr>
              <w:t>条款号</w:t>
            </w:r>
          </w:p>
        </w:tc>
        <w:tc>
          <w:tcPr>
            <w:tcW w:w="2035" w:type="dxa"/>
            <w:vAlign w:val="center"/>
          </w:tcPr>
          <w:p>
            <w:pPr>
              <w:spacing w:line="420" w:lineRule="atLeast"/>
              <w:jc w:val="center"/>
              <w:rPr>
                <w:rFonts w:ascii="仿宋_GB2312" w:hAnsi="宋体" w:eastAsia="仿宋_GB2312"/>
                <w:b/>
                <w:bCs/>
                <w:color w:val="000000"/>
                <w:sz w:val="24"/>
                <w:szCs w:val="24"/>
              </w:rPr>
            </w:pPr>
            <w:r>
              <w:rPr>
                <w:rFonts w:hint="eastAsia" w:ascii="仿宋_GB2312" w:hAnsi="宋体" w:eastAsia="仿宋_GB2312"/>
                <w:b/>
                <w:bCs/>
                <w:color w:val="000000"/>
                <w:sz w:val="24"/>
                <w:szCs w:val="24"/>
              </w:rPr>
              <w:t>内    容</w:t>
            </w:r>
          </w:p>
        </w:tc>
        <w:tc>
          <w:tcPr>
            <w:tcW w:w="6885" w:type="dxa"/>
            <w:vAlign w:val="center"/>
          </w:tcPr>
          <w:p>
            <w:pPr>
              <w:tabs>
                <w:tab w:val="left" w:pos="1180"/>
              </w:tabs>
              <w:spacing w:line="420" w:lineRule="atLeast"/>
              <w:jc w:val="center"/>
              <w:rPr>
                <w:rFonts w:ascii="仿宋_GB2312" w:hAnsi="宋体" w:eastAsia="仿宋_GB2312"/>
                <w:b/>
                <w:bCs/>
                <w:color w:val="000000"/>
                <w:sz w:val="24"/>
                <w:szCs w:val="24"/>
              </w:rPr>
            </w:pPr>
            <w:r>
              <w:rPr>
                <w:rFonts w:hint="eastAsia" w:ascii="仿宋_GB2312" w:hAnsi="宋体" w:eastAsia="仿宋_GB2312"/>
                <w:b/>
                <w:bCs/>
                <w:color w:val="000000"/>
                <w:sz w:val="24"/>
                <w:szCs w:val="24"/>
              </w:rPr>
              <w:t>说明与要求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800" w:type="dxa"/>
            <w:vAlign w:val="center"/>
          </w:tcPr>
          <w:p>
            <w:pPr>
              <w:spacing w:line="420" w:lineRule="atLeast"/>
              <w:jc w:val="center"/>
              <w:rPr>
                <w:rFonts w:ascii="仿宋_GB2312" w:hAnsi="宋体" w:eastAsia="仿宋_GB2312"/>
                <w:color w:val="000000"/>
                <w:sz w:val="24"/>
                <w:szCs w:val="24"/>
              </w:rPr>
            </w:pPr>
            <w:r>
              <w:rPr>
                <w:rFonts w:hint="eastAsia" w:ascii="仿宋_GB2312" w:hAnsi="宋体" w:eastAsia="仿宋_GB2312"/>
                <w:color w:val="000000"/>
                <w:sz w:val="24"/>
                <w:szCs w:val="24"/>
              </w:rPr>
              <w:t>1</w:t>
            </w:r>
          </w:p>
        </w:tc>
        <w:tc>
          <w:tcPr>
            <w:tcW w:w="2035" w:type="dxa"/>
            <w:vAlign w:val="center"/>
          </w:tcPr>
          <w:p>
            <w:pPr>
              <w:pStyle w:val="7"/>
              <w:adjustRightInd w:val="0"/>
              <w:snapToGrid w:val="0"/>
              <w:spacing w:line="300" w:lineRule="exact"/>
              <w:ind w:left="1205" w:hanging="1200" w:hangingChars="500"/>
              <w:jc w:val="center"/>
              <w:rPr>
                <w:rFonts w:ascii="仿宋_GB2312" w:hAnsi="宋体" w:eastAsia="仿宋_GB2312"/>
                <w:b/>
                <w:sz w:val="24"/>
                <w:szCs w:val="24"/>
              </w:rPr>
            </w:pPr>
            <w:r>
              <w:rPr>
                <w:rFonts w:hint="eastAsia" w:ascii="仿宋_GB2312" w:hAnsi="宋体" w:eastAsia="仿宋_GB2312"/>
                <w:b/>
                <w:sz w:val="24"/>
                <w:szCs w:val="24"/>
              </w:rPr>
              <w:t>工程名称</w:t>
            </w:r>
          </w:p>
        </w:tc>
        <w:tc>
          <w:tcPr>
            <w:tcW w:w="6885" w:type="dxa"/>
          </w:tcPr>
          <w:p>
            <w:pPr>
              <w:spacing w:line="420" w:lineRule="atLeast"/>
              <w:rPr>
                <w:rFonts w:ascii="仿宋_GB2312" w:hAnsi="宋体" w:eastAsia="仿宋_GB2312"/>
                <w:color w:val="000000"/>
                <w:sz w:val="24"/>
                <w:szCs w:val="24"/>
              </w:rPr>
            </w:pPr>
            <w:r>
              <w:rPr>
                <w:rFonts w:hint="eastAsia" w:ascii="仿宋_GB2312" w:hAnsi="宋体" w:eastAsia="仿宋_GB2312"/>
                <w:color w:val="000000"/>
                <w:sz w:val="24"/>
                <w:szCs w:val="24"/>
              </w:rPr>
              <w:t>海康文化园地建设项目</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800" w:type="dxa"/>
            <w:vAlign w:val="center"/>
          </w:tcPr>
          <w:p>
            <w:pPr>
              <w:spacing w:line="420" w:lineRule="atLeast"/>
              <w:jc w:val="center"/>
              <w:rPr>
                <w:rFonts w:ascii="仿宋_GB2312" w:hAnsi="宋体" w:eastAsia="仿宋_GB2312"/>
                <w:color w:val="000000"/>
                <w:sz w:val="24"/>
                <w:szCs w:val="24"/>
              </w:rPr>
            </w:pPr>
            <w:r>
              <w:rPr>
                <w:rFonts w:hint="eastAsia" w:ascii="仿宋_GB2312" w:hAnsi="宋体" w:eastAsia="仿宋_GB2312"/>
                <w:color w:val="000000"/>
                <w:sz w:val="24"/>
                <w:szCs w:val="24"/>
              </w:rPr>
              <w:t>2</w:t>
            </w:r>
          </w:p>
        </w:tc>
        <w:tc>
          <w:tcPr>
            <w:tcW w:w="2035" w:type="dxa"/>
            <w:vAlign w:val="center"/>
          </w:tcPr>
          <w:p>
            <w:pPr>
              <w:pStyle w:val="7"/>
              <w:adjustRightInd w:val="0"/>
              <w:snapToGrid w:val="0"/>
              <w:spacing w:line="300" w:lineRule="exact"/>
              <w:ind w:left="1205" w:hanging="1200" w:hangingChars="500"/>
              <w:jc w:val="center"/>
              <w:rPr>
                <w:rFonts w:ascii="仿宋_GB2312" w:hAnsi="宋体" w:eastAsia="仿宋_GB2312"/>
                <w:b/>
                <w:sz w:val="24"/>
                <w:szCs w:val="24"/>
              </w:rPr>
            </w:pPr>
            <w:r>
              <w:rPr>
                <w:rFonts w:hint="eastAsia" w:ascii="仿宋_GB2312" w:hAnsi="宋体" w:eastAsia="仿宋_GB2312"/>
                <w:b/>
                <w:sz w:val="24"/>
                <w:szCs w:val="24"/>
              </w:rPr>
              <w:t>建设地点</w:t>
            </w:r>
          </w:p>
        </w:tc>
        <w:tc>
          <w:tcPr>
            <w:tcW w:w="6885" w:type="dxa"/>
          </w:tcPr>
          <w:p>
            <w:pPr>
              <w:spacing w:line="420" w:lineRule="atLeast"/>
              <w:rPr>
                <w:rFonts w:ascii="仿宋_GB2312" w:hAnsi="宋体" w:eastAsia="仿宋_GB2312"/>
                <w:color w:val="000000"/>
                <w:sz w:val="24"/>
                <w:szCs w:val="24"/>
              </w:rPr>
            </w:pPr>
            <w:r>
              <w:rPr>
                <w:rFonts w:hint="eastAsia" w:ascii="仿宋_GB2312" w:hAnsi="宋体" w:eastAsia="仿宋_GB2312"/>
                <w:color w:val="000000"/>
                <w:sz w:val="24"/>
                <w:szCs w:val="24"/>
              </w:rPr>
              <w:t>大渡口区海兴路303号（建桥</w:t>
            </w:r>
            <w:r>
              <w:rPr>
                <w:rFonts w:hint="eastAsia" w:ascii="微软雅黑" w:hAnsi="微软雅黑" w:eastAsia="微软雅黑" w:cs="微软雅黑"/>
                <w:color w:val="000000"/>
                <w:sz w:val="24"/>
                <w:szCs w:val="24"/>
              </w:rPr>
              <w:t>.</w:t>
            </w:r>
            <w:r>
              <w:rPr>
                <w:rFonts w:hint="eastAsia" w:ascii="仿宋_GB2312" w:hAnsi="宋体" w:eastAsia="仿宋_GB2312"/>
                <w:color w:val="000000"/>
                <w:sz w:val="24"/>
                <w:szCs w:val="24"/>
              </w:rPr>
              <w:t>畔山e居）</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28" w:type="dxa"/>
            <w:bottom w:w="0" w:type="dxa"/>
            <w:right w:w="28" w:type="dxa"/>
          </w:tblCellMar>
        </w:tblPrEx>
        <w:trPr>
          <w:trHeight w:val="2173" w:hRule="atLeast"/>
        </w:trPr>
        <w:tc>
          <w:tcPr>
            <w:tcW w:w="800" w:type="dxa"/>
            <w:vAlign w:val="center"/>
          </w:tcPr>
          <w:p>
            <w:pPr>
              <w:spacing w:line="420" w:lineRule="atLeast"/>
              <w:jc w:val="center"/>
              <w:rPr>
                <w:rFonts w:ascii="仿宋_GB2312" w:hAnsi="宋体" w:eastAsia="仿宋_GB2312"/>
                <w:color w:val="000000"/>
                <w:sz w:val="24"/>
                <w:szCs w:val="24"/>
              </w:rPr>
            </w:pPr>
            <w:r>
              <w:rPr>
                <w:rFonts w:hint="eastAsia" w:ascii="仿宋_GB2312" w:hAnsi="宋体" w:eastAsia="仿宋_GB2312"/>
                <w:color w:val="000000"/>
                <w:sz w:val="24"/>
                <w:szCs w:val="24"/>
              </w:rPr>
              <w:t>3</w:t>
            </w:r>
          </w:p>
        </w:tc>
        <w:tc>
          <w:tcPr>
            <w:tcW w:w="2035" w:type="dxa"/>
            <w:vAlign w:val="center"/>
          </w:tcPr>
          <w:p>
            <w:pPr>
              <w:pStyle w:val="7"/>
              <w:adjustRightInd w:val="0"/>
              <w:snapToGrid w:val="0"/>
              <w:spacing w:line="300" w:lineRule="exact"/>
              <w:ind w:left="1205" w:hanging="1200" w:hangingChars="500"/>
              <w:jc w:val="center"/>
              <w:rPr>
                <w:rFonts w:ascii="仿宋_GB2312" w:hAnsi="宋体" w:eastAsia="仿宋_GB2312"/>
                <w:b/>
                <w:sz w:val="24"/>
                <w:szCs w:val="24"/>
              </w:rPr>
            </w:pPr>
            <w:r>
              <w:rPr>
                <w:rFonts w:hint="eastAsia" w:ascii="仿宋_GB2312" w:hAnsi="宋体" w:eastAsia="仿宋_GB2312"/>
                <w:b/>
                <w:sz w:val="24"/>
                <w:szCs w:val="24"/>
              </w:rPr>
              <w:t>计价方式</w:t>
            </w:r>
          </w:p>
        </w:tc>
        <w:tc>
          <w:tcPr>
            <w:tcW w:w="6885" w:type="dxa"/>
          </w:tcPr>
          <w:p>
            <w:pPr>
              <w:spacing w:line="420" w:lineRule="atLeast"/>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本项目的竞标报价采用</w:t>
            </w:r>
            <w:r>
              <w:rPr>
                <w:rFonts w:hint="eastAsia" w:ascii="仿宋_GB2312" w:hAnsi="宋体" w:eastAsia="仿宋_GB2312"/>
                <w:color w:val="000000"/>
                <w:sz w:val="24"/>
                <w:szCs w:val="24"/>
                <w:lang w:val="en-US" w:eastAsia="zh-CN"/>
              </w:rPr>
              <w:t>总价报价</w:t>
            </w:r>
            <w:r>
              <w:rPr>
                <w:rFonts w:hint="eastAsia" w:ascii="仿宋_GB2312" w:hAnsi="宋体" w:eastAsia="仿宋_GB2312"/>
                <w:color w:val="000000"/>
                <w:sz w:val="24"/>
                <w:szCs w:val="24"/>
              </w:rPr>
              <w:t xml:space="preserve">。（单价最高限价详见工程量清单） </w:t>
            </w:r>
          </w:p>
          <w:p>
            <w:pPr>
              <w:spacing w:line="420" w:lineRule="atLeast"/>
              <w:ind w:firstLine="480" w:firstLineChars="200"/>
              <w:rPr>
                <w:rFonts w:hint="eastAsia" w:ascii="仿宋_GB2312" w:hAnsi="宋体" w:eastAsia="仿宋_GB2312"/>
                <w:color w:val="000000"/>
                <w:sz w:val="24"/>
                <w:szCs w:val="24"/>
                <w:lang w:eastAsia="zh-CN"/>
              </w:rPr>
            </w:pPr>
            <w:r>
              <w:rPr>
                <w:rFonts w:hint="eastAsia" w:ascii="仿宋_GB2312" w:hAnsi="宋体" w:eastAsia="仿宋_GB2312"/>
                <w:color w:val="000000"/>
                <w:sz w:val="24"/>
                <w:szCs w:val="24"/>
                <w:lang w:eastAsia="zh-CN"/>
              </w:rPr>
              <w:t>注：本项目总价设最高限价为:￥</w:t>
            </w:r>
            <w:r>
              <w:rPr>
                <w:rFonts w:hint="eastAsia" w:ascii="仿宋_GB2312" w:hAnsi="宋体" w:eastAsia="仿宋_GB2312"/>
                <w:color w:val="000000"/>
                <w:sz w:val="24"/>
                <w:szCs w:val="24"/>
                <w:lang w:val="en-US" w:eastAsia="zh-CN"/>
              </w:rPr>
              <w:t>578488.36元</w:t>
            </w:r>
            <w:r>
              <w:rPr>
                <w:rFonts w:hint="eastAsia" w:ascii="仿宋_GB2312" w:hAnsi="宋体" w:eastAsia="仿宋_GB2312"/>
                <w:color w:val="000000"/>
                <w:sz w:val="24"/>
                <w:szCs w:val="24"/>
                <w:lang w:eastAsia="zh-CN"/>
              </w:rPr>
              <w:t>（</w:t>
            </w:r>
            <w:r>
              <w:rPr>
                <w:rFonts w:hint="eastAsia" w:ascii="仿宋_GB2312" w:hAnsi="宋体" w:eastAsia="仿宋_GB2312"/>
                <w:color w:val="000000"/>
                <w:sz w:val="24"/>
                <w:szCs w:val="24"/>
                <w:lang w:val="en-US" w:eastAsia="zh-CN"/>
              </w:rPr>
              <w:t>大写：伍拾柒万捌仟肆佰捌拾捌元叁角陆分</w:t>
            </w:r>
            <w:r>
              <w:rPr>
                <w:rFonts w:hint="eastAsia" w:ascii="仿宋_GB2312" w:hAnsi="宋体" w:eastAsia="仿宋_GB2312"/>
                <w:color w:val="000000"/>
                <w:sz w:val="24"/>
                <w:szCs w:val="24"/>
                <w:lang w:eastAsia="zh-CN"/>
              </w:rPr>
              <w:t>）其中，安全文明施工费为</w:t>
            </w:r>
            <w:r>
              <w:rPr>
                <w:rFonts w:hint="eastAsia" w:ascii="仿宋_GB2312" w:hAnsi="宋体" w:eastAsia="仿宋_GB2312"/>
                <w:color w:val="000000"/>
                <w:sz w:val="24"/>
                <w:szCs w:val="24"/>
                <w:lang w:val="en-US" w:eastAsia="zh-CN"/>
              </w:rPr>
              <w:t>12467.1</w:t>
            </w:r>
            <w:r>
              <w:rPr>
                <w:rFonts w:hint="eastAsia" w:ascii="仿宋_GB2312" w:hAnsi="宋体" w:eastAsia="仿宋_GB2312"/>
                <w:color w:val="000000"/>
                <w:sz w:val="24"/>
                <w:szCs w:val="24"/>
                <w:lang w:eastAsia="zh-CN"/>
              </w:rPr>
              <w:t>元，各竞标人的竞标报价中安全文明施工费必须按此金额填报，否则，将被认定为无效报价；投标人的总报价和每项清单的投标单价均不得超过招标人发布的相应最高限价，否则按废标处理。</w:t>
            </w:r>
          </w:p>
          <w:p>
            <w:pPr>
              <w:spacing w:line="360" w:lineRule="exact"/>
              <w:ind w:firstLine="480" w:firstLineChars="200"/>
              <w:rPr>
                <w:rFonts w:ascii="仿宋_GB2312" w:hAnsi="宋体" w:eastAsia="仿宋_GB2312"/>
                <w:color w:val="FF0000"/>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800" w:type="dxa"/>
            <w:vAlign w:val="center"/>
          </w:tcPr>
          <w:p>
            <w:pPr>
              <w:spacing w:line="420" w:lineRule="atLeast"/>
              <w:jc w:val="center"/>
              <w:rPr>
                <w:rFonts w:ascii="仿宋_GB2312" w:hAnsi="宋体" w:eastAsia="仿宋_GB2312"/>
                <w:color w:val="000000"/>
                <w:sz w:val="24"/>
                <w:szCs w:val="24"/>
              </w:rPr>
            </w:pPr>
            <w:r>
              <w:rPr>
                <w:rFonts w:hint="eastAsia" w:ascii="仿宋_GB2312" w:hAnsi="宋体" w:eastAsia="仿宋_GB2312"/>
                <w:color w:val="000000"/>
                <w:sz w:val="24"/>
                <w:szCs w:val="24"/>
              </w:rPr>
              <w:t>4</w:t>
            </w:r>
          </w:p>
        </w:tc>
        <w:tc>
          <w:tcPr>
            <w:tcW w:w="2035" w:type="dxa"/>
            <w:vAlign w:val="center"/>
          </w:tcPr>
          <w:p>
            <w:pPr>
              <w:pStyle w:val="7"/>
              <w:adjustRightInd w:val="0"/>
              <w:snapToGrid w:val="0"/>
              <w:spacing w:line="300" w:lineRule="exact"/>
              <w:ind w:left="1205" w:hanging="1200" w:hangingChars="500"/>
              <w:jc w:val="center"/>
              <w:rPr>
                <w:rFonts w:ascii="仿宋_GB2312" w:hAnsi="宋体" w:eastAsia="仿宋_GB2312"/>
                <w:b/>
                <w:sz w:val="24"/>
                <w:szCs w:val="24"/>
              </w:rPr>
            </w:pPr>
            <w:r>
              <w:rPr>
                <w:rFonts w:hint="eastAsia" w:ascii="仿宋_GB2312" w:hAnsi="宋体" w:eastAsia="仿宋_GB2312"/>
                <w:b/>
                <w:sz w:val="24"/>
                <w:szCs w:val="24"/>
              </w:rPr>
              <w:t>质量标准</w:t>
            </w:r>
          </w:p>
        </w:tc>
        <w:tc>
          <w:tcPr>
            <w:tcW w:w="6885" w:type="dxa"/>
          </w:tcPr>
          <w:p>
            <w:pPr>
              <w:spacing w:line="420" w:lineRule="atLeast"/>
              <w:rPr>
                <w:rFonts w:ascii="仿宋_GB2312" w:hAnsi="宋体" w:eastAsia="仿宋_GB2312"/>
                <w:color w:val="000000"/>
                <w:sz w:val="24"/>
                <w:szCs w:val="24"/>
              </w:rPr>
            </w:pPr>
            <w:r>
              <w:rPr>
                <w:rFonts w:hint="eastAsia" w:ascii="仿宋_GB2312" w:hAnsi="宋体" w:eastAsia="仿宋_GB2312"/>
                <w:color w:val="000000"/>
                <w:sz w:val="24"/>
                <w:szCs w:val="24"/>
              </w:rPr>
              <w:t>达到国家现行规范及验收合格标准。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800" w:type="dxa"/>
            <w:vAlign w:val="center"/>
          </w:tcPr>
          <w:p>
            <w:pPr>
              <w:spacing w:line="420" w:lineRule="atLeast"/>
              <w:jc w:val="center"/>
              <w:rPr>
                <w:rFonts w:ascii="仿宋_GB2312" w:hAnsi="宋体" w:eastAsia="仿宋_GB2312"/>
                <w:color w:val="000000"/>
                <w:sz w:val="24"/>
                <w:szCs w:val="24"/>
              </w:rPr>
            </w:pPr>
            <w:r>
              <w:rPr>
                <w:rFonts w:hint="eastAsia" w:ascii="仿宋_GB2312" w:hAnsi="宋体" w:eastAsia="仿宋_GB2312"/>
                <w:color w:val="000000"/>
                <w:sz w:val="24"/>
                <w:szCs w:val="24"/>
              </w:rPr>
              <w:t>5</w:t>
            </w:r>
          </w:p>
        </w:tc>
        <w:tc>
          <w:tcPr>
            <w:tcW w:w="2035" w:type="dxa"/>
            <w:vAlign w:val="center"/>
          </w:tcPr>
          <w:p>
            <w:pPr>
              <w:pStyle w:val="7"/>
              <w:adjustRightInd w:val="0"/>
              <w:snapToGrid w:val="0"/>
              <w:spacing w:line="300" w:lineRule="exact"/>
              <w:ind w:left="1205" w:hanging="1200" w:hangingChars="500"/>
              <w:jc w:val="center"/>
              <w:rPr>
                <w:rFonts w:ascii="仿宋_GB2312" w:hAnsi="宋体" w:eastAsia="仿宋_GB2312"/>
                <w:b/>
                <w:sz w:val="24"/>
                <w:szCs w:val="24"/>
              </w:rPr>
            </w:pPr>
            <w:r>
              <w:rPr>
                <w:rFonts w:hint="eastAsia" w:ascii="仿宋_GB2312" w:hAnsi="宋体" w:eastAsia="仿宋_GB2312"/>
                <w:b/>
                <w:sz w:val="24"/>
                <w:szCs w:val="24"/>
              </w:rPr>
              <w:t>工期要求</w:t>
            </w:r>
          </w:p>
        </w:tc>
        <w:tc>
          <w:tcPr>
            <w:tcW w:w="6885" w:type="dxa"/>
          </w:tcPr>
          <w:p>
            <w:pPr>
              <w:pStyle w:val="5"/>
              <w:spacing w:line="360" w:lineRule="auto"/>
              <w:ind w:firstLine="0"/>
              <w:rPr>
                <w:rFonts w:ascii="仿宋_GB2312" w:hAnsi="宋体" w:eastAsia="仿宋_GB2312"/>
                <w:sz w:val="24"/>
                <w:szCs w:val="24"/>
              </w:rPr>
            </w:pPr>
            <w:r>
              <w:rPr>
                <w:rFonts w:hint="eastAsia" w:ascii="仿宋_GB2312" w:hAnsi="宋体" w:eastAsia="仿宋_GB2312"/>
                <w:sz w:val="24"/>
                <w:szCs w:val="24"/>
              </w:rPr>
              <w:t>30日历天</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800" w:type="dxa"/>
            <w:vAlign w:val="center"/>
          </w:tcPr>
          <w:p>
            <w:pPr>
              <w:spacing w:line="420" w:lineRule="atLeast"/>
              <w:jc w:val="center"/>
              <w:rPr>
                <w:rFonts w:ascii="仿宋_GB2312" w:hAnsi="宋体" w:eastAsia="仿宋_GB2312"/>
                <w:color w:val="000000"/>
                <w:sz w:val="24"/>
                <w:szCs w:val="24"/>
              </w:rPr>
            </w:pPr>
            <w:r>
              <w:rPr>
                <w:rFonts w:hint="eastAsia" w:ascii="仿宋_GB2312" w:hAnsi="宋体" w:eastAsia="仿宋_GB2312"/>
                <w:color w:val="000000"/>
                <w:sz w:val="24"/>
                <w:szCs w:val="24"/>
              </w:rPr>
              <w:t>6</w:t>
            </w:r>
          </w:p>
        </w:tc>
        <w:tc>
          <w:tcPr>
            <w:tcW w:w="2035" w:type="dxa"/>
            <w:vAlign w:val="center"/>
          </w:tcPr>
          <w:p>
            <w:pPr>
              <w:pStyle w:val="7"/>
              <w:adjustRightInd w:val="0"/>
              <w:snapToGrid w:val="0"/>
              <w:spacing w:line="300" w:lineRule="exact"/>
              <w:ind w:left="1205" w:hanging="1200" w:hangingChars="500"/>
              <w:jc w:val="center"/>
              <w:rPr>
                <w:rFonts w:ascii="仿宋_GB2312" w:hAnsi="宋体" w:eastAsia="仿宋_GB2312"/>
                <w:b/>
                <w:sz w:val="24"/>
                <w:szCs w:val="24"/>
              </w:rPr>
            </w:pPr>
            <w:r>
              <w:rPr>
                <w:rFonts w:hint="eastAsia" w:ascii="仿宋_GB2312" w:hAnsi="宋体" w:eastAsia="仿宋_GB2312"/>
                <w:b/>
                <w:sz w:val="24"/>
                <w:szCs w:val="24"/>
              </w:rPr>
              <w:t>工程范围</w:t>
            </w:r>
          </w:p>
        </w:tc>
        <w:tc>
          <w:tcPr>
            <w:tcW w:w="6885" w:type="dxa"/>
          </w:tcPr>
          <w:p>
            <w:pPr>
              <w:spacing w:line="420" w:lineRule="atLeast"/>
              <w:ind w:firstLine="480" w:firstLineChars="200"/>
              <w:rPr>
                <w:rFonts w:hint="eastAsia" w:ascii="仿宋_GB2312" w:hAnsi="宋体" w:eastAsia="仿宋_GB2312"/>
                <w:color w:val="000000"/>
                <w:sz w:val="24"/>
                <w:szCs w:val="24"/>
              </w:rPr>
            </w:pPr>
            <w:r>
              <w:rPr>
                <w:rFonts w:hint="eastAsia" w:ascii="仿宋_GB2312" w:hAnsi="宋体" w:eastAsia="仿宋_GB2312"/>
                <w:color w:val="000000"/>
                <w:sz w:val="24"/>
                <w:szCs w:val="24"/>
              </w:rPr>
              <w:t>本工程主要包括4号楼背面新建2个羽毛球场，2号楼前面新建4个羽毛球场，新砌30cm厚C30混凝土文化舞台254.64㎡，新建3、4号楼挑高层自流坪地面共计1337.02㎡，定制入口雕塑1个，定制天桥标语2个，定制店招4个，定制2号楼雕塑1个，安装成品塑木靠背公园椅37个，安装乒乓台20个，安装不锈钢直饮机2套，新建玻璃雨棚9.72㎡。</w:t>
            </w:r>
            <w:r>
              <w:rPr>
                <w:rFonts w:hint="eastAsia" w:ascii="仿宋_GB2312" w:eastAsia="仿宋_GB2312"/>
                <w:sz w:val="24"/>
                <w:szCs w:val="24"/>
              </w:rPr>
              <w:t>（具体详见预算审核工程量</w:t>
            </w:r>
            <w:r>
              <w:rPr>
                <w:rFonts w:hint="eastAsia" w:ascii="仿宋_GB2312" w:hAnsi="宋体" w:eastAsia="仿宋_GB2312"/>
                <w:color w:val="000000"/>
                <w:sz w:val="24"/>
                <w:szCs w:val="24"/>
              </w:rPr>
              <w:t>清单）。</w:t>
            </w:r>
          </w:p>
          <w:p>
            <w:pPr>
              <w:pStyle w:val="4"/>
              <w:outlineLvl w:val="9"/>
              <w:rPr>
                <w:color w:val="000000" w:themeColor="text1"/>
                <w14:textFill>
                  <w14:solidFill>
                    <w14:schemeClr w14:val="tx1"/>
                  </w14:solidFill>
                </w14:textFill>
              </w:rPr>
            </w:pPr>
            <w:r>
              <w:rPr>
                <w:rFonts w:hint="eastAsia" w:ascii="仿宋_GB2312" w:hAnsi="宋体" w:eastAsia="仿宋_GB2312"/>
                <w:b w:val="0"/>
                <w:color w:val="000000"/>
                <w:sz w:val="24"/>
                <w:szCs w:val="24"/>
              </w:rPr>
              <w:t xml:space="preserve">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800" w:type="dxa"/>
            <w:vAlign w:val="center"/>
          </w:tcPr>
          <w:p>
            <w:pPr>
              <w:spacing w:line="420" w:lineRule="atLeast"/>
              <w:jc w:val="center"/>
              <w:rPr>
                <w:rFonts w:ascii="仿宋_GB2312" w:hAnsi="宋体" w:eastAsia="仿宋_GB2312"/>
                <w:color w:val="000000"/>
                <w:sz w:val="24"/>
                <w:szCs w:val="24"/>
              </w:rPr>
            </w:pPr>
            <w:r>
              <w:rPr>
                <w:rFonts w:hint="eastAsia" w:ascii="仿宋_GB2312" w:hAnsi="宋体" w:eastAsia="仿宋_GB2312"/>
                <w:color w:val="000000"/>
                <w:sz w:val="24"/>
                <w:szCs w:val="24"/>
              </w:rPr>
              <w:t>7</w:t>
            </w:r>
          </w:p>
        </w:tc>
        <w:tc>
          <w:tcPr>
            <w:tcW w:w="2035" w:type="dxa"/>
            <w:vAlign w:val="center"/>
          </w:tcPr>
          <w:p>
            <w:pPr>
              <w:pStyle w:val="7"/>
              <w:adjustRightInd w:val="0"/>
              <w:snapToGrid w:val="0"/>
              <w:spacing w:line="300" w:lineRule="exact"/>
              <w:ind w:left="1205" w:hanging="1200" w:hangingChars="500"/>
              <w:jc w:val="center"/>
              <w:rPr>
                <w:rFonts w:ascii="仿宋_GB2312" w:hAnsi="宋体" w:eastAsia="仿宋_GB2312"/>
                <w:b/>
                <w:sz w:val="24"/>
                <w:szCs w:val="24"/>
              </w:rPr>
            </w:pPr>
            <w:r>
              <w:rPr>
                <w:rFonts w:hint="eastAsia" w:ascii="仿宋_GB2312" w:hAnsi="宋体" w:eastAsia="仿宋_GB2312"/>
                <w:b/>
                <w:sz w:val="24"/>
                <w:szCs w:val="24"/>
              </w:rPr>
              <w:t>竞标人特定资质</w:t>
            </w:r>
          </w:p>
          <w:p>
            <w:pPr>
              <w:pStyle w:val="7"/>
              <w:adjustRightInd w:val="0"/>
              <w:snapToGrid w:val="0"/>
              <w:spacing w:line="300" w:lineRule="exact"/>
              <w:ind w:left="1205" w:hanging="1200" w:hangingChars="500"/>
              <w:jc w:val="center"/>
              <w:rPr>
                <w:rFonts w:ascii="仿宋_GB2312" w:hAnsi="宋体" w:eastAsia="仿宋_GB2312"/>
                <w:b/>
                <w:sz w:val="24"/>
                <w:szCs w:val="24"/>
              </w:rPr>
            </w:pPr>
            <w:r>
              <w:rPr>
                <w:rFonts w:hint="eastAsia" w:ascii="仿宋_GB2312" w:hAnsi="宋体" w:eastAsia="仿宋_GB2312"/>
                <w:b/>
                <w:sz w:val="24"/>
                <w:szCs w:val="24"/>
              </w:rPr>
              <w:t>要求</w:t>
            </w:r>
          </w:p>
        </w:tc>
        <w:tc>
          <w:tcPr>
            <w:tcW w:w="6885" w:type="dxa"/>
          </w:tcPr>
          <w:p>
            <w:pPr>
              <w:spacing w:line="420" w:lineRule="atLeast"/>
              <w:rPr>
                <w:rFonts w:ascii="仿宋_GB2312" w:eastAsia="仿宋_GB2312"/>
                <w:sz w:val="24"/>
                <w:szCs w:val="24"/>
              </w:rPr>
            </w:pPr>
            <w:r>
              <w:rPr>
                <w:rFonts w:hint="eastAsia" w:ascii="仿宋_GB2312" w:eastAsia="仿宋_GB2312"/>
                <w:sz w:val="24"/>
                <w:szCs w:val="24"/>
              </w:rPr>
              <w:t>1、投标人必须具备独立法人资格和有效的企业法人营业执照、组织机构代码证、税务登记证。（须提供有效的营业执照副本复印件、组织机构代码证副本复印件、税务登记证复印件并加盖投标人单位公章；原件带至开标现场备查。）</w:t>
            </w:r>
          </w:p>
          <w:p>
            <w:pPr>
              <w:spacing w:line="420" w:lineRule="atLeast"/>
              <w:rPr>
                <w:rFonts w:ascii="仿宋_GB2312" w:eastAsia="仿宋_GB2312"/>
                <w:sz w:val="24"/>
                <w:szCs w:val="24"/>
              </w:rPr>
            </w:pPr>
            <w:r>
              <w:rPr>
                <w:rFonts w:hint="eastAsia" w:ascii="仿宋_GB2312" w:eastAsia="仿宋_GB2312"/>
                <w:sz w:val="24"/>
                <w:szCs w:val="24"/>
              </w:rPr>
              <w:t>注：三证合一的企业提交载有统一社会信用代码的营业执照副本复印件并加盖投标人单位公章即可。</w:t>
            </w:r>
          </w:p>
          <w:p>
            <w:pPr>
              <w:spacing w:line="420" w:lineRule="atLeast"/>
              <w:rPr>
                <w:rFonts w:ascii="仿宋_GB2312" w:eastAsia="仿宋_GB2312"/>
                <w:sz w:val="24"/>
                <w:szCs w:val="24"/>
              </w:rPr>
            </w:pPr>
            <w:r>
              <w:rPr>
                <w:rFonts w:hint="eastAsia" w:ascii="仿宋_GB2312" w:eastAsia="仿宋_GB2312"/>
                <w:sz w:val="24"/>
                <w:szCs w:val="24"/>
              </w:rPr>
              <w:t>2、应具有建设行政主管部门颁发的</w:t>
            </w:r>
            <w:r>
              <w:rPr>
                <w:rFonts w:hint="eastAsia" w:ascii="仿宋_GB2312" w:eastAsia="仿宋_GB2312"/>
                <w:b/>
                <w:bCs/>
                <w:color w:val="auto"/>
                <w:sz w:val="24"/>
                <w:szCs w:val="24"/>
              </w:rPr>
              <w:t>建筑工程施工总承包三级及以上或市政工程施工总承包三级及以上资质</w:t>
            </w:r>
            <w:r>
              <w:rPr>
                <w:rFonts w:hint="eastAsia" w:ascii="仿宋_GB2312" w:eastAsia="仿宋_GB2312"/>
                <w:sz w:val="24"/>
                <w:szCs w:val="24"/>
              </w:rPr>
              <w:t>。</w:t>
            </w:r>
          </w:p>
          <w:p>
            <w:pPr>
              <w:spacing w:line="420" w:lineRule="atLeast"/>
              <w:rPr>
                <w:rFonts w:ascii="仿宋_GB2312" w:eastAsia="仿宋_GB2312"/>
                <w:sz w:val="24"/>
                <w:szCs w:val="24"/>
              </w:rPr>
            </w:pPr>
            <w:r>
              <w:rPr>
                <w:rFonts w:hint="eastAsia" w:ascii="仿宋_GB2312" w:eastAsia="仿宋_GB2312"/>
                <w:sz w:val="24"/>
                <w:szCs w:val="24"/>
              </w:rPr>
              <w:t>（投标人需提供资质证书复印件，并加盖投标人单位公章，原件带至开标现场备查）。</w:t>
            </w:r>
          </w:p>
          <w:p>
            <w:pPr>
              <w:spacing w:line="420" w:lineRule="atLeast"/>
              <w:rPr>
                <w:rFonts w:eastAsia="仿宋"/>
              </w:rPr>
            </w:pPr>
            <w:r>
              <w:rPr>
                <w:rFonts w:hint="eastAsia" w:ascii="仿宋_GB2312" w:eastAsia="仿宋_GB2312"/>
                <w:sz w:val="24"/>
                <w:szCs w:val="24"/>
              </w:rPr>
              <w:t>3、具备建设行政主管部门颁发的有效的安全生产许可证，企业负责人、拟担任该项目经理和专职安全生产管理人员（即“三类人员”）具备行政主管部门颁发的相应安全生产考核合格证书，“三类人员”不得兼任。（须提供有效的安全生产许可证及“三类人员”安全生产考核合格证书复印件并加盖投标单位公章, 原件带至开标现场备查。）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800" w:type="dxa"/>
            <w:vAlign w:val="center"/>
          </w:tcPr>
          <w:p>
            <w:pPr>
              <w:spacing w:line="420" w:lineRule="atLeast"/>
              <w:jc w:val="center"/>
              <w:rPr>
                <w:rFonts w:ascii="仿宋_GB2312" w:hAnsi="宋体" w:eastAsia="仿宋_GB2312"/>
                <w:color w:val="000000"/>
                <w:sz w:val="24"/>
                <w:szCs w:val="24"/>
              </w:rPr>
            </w:pPr>
            <w:r>
              <w:rPr>
                <w:rFonts w:hint="eastAsia" w:ascii="仿宋_GB2312" w:hAnsi="宋体" w:eastAsia="仿宋_GB2312"/>
                <w:color w:val="000000"/>
                <w:sz w:val="24"/>
                <w:szCs w:val="24"/>
              </w:rPr>
              <w:t>8</w:t>
            </w:r>
          </w:p>
        </w:tc>
        <w:tc>
          <w:tcPr>
            <w:tcW w:w="2035" w:type="dxa"/>
            <w:vAlign w:val="center"/>
          </w:tcPr>
          <w:p>
            <w:pPr>
              <w:pStyle w:val="7"/>
              <w:adjustRightInd w:val="0"/>
              <w:snapToGrid w:val="0"/>
              <w:spacing w:line="300" w:lineRule="exact"/>
              <w:ind w:left="1205" w:hanging="1200" w:hangingChars="500"/>
              <w:jc w:val="center"/>
              <w:rPr>
                <w:rFonts w:ascii="仿宋_GB2312" w:hAnsi="宋体" w:eastAsia="仿宋_GB2312"/>
                <w:b/>
                <w:sz w:val="24"/>
                <w:szCs w:val="24"/>
              </w:rPr>
            </w:pPr>
            <w:r>
              <w:rPr>
                <w:rFonts w:hint="eastAsia" w:ascii="仿宋_GB2312" w:hAnsi="宋体" w:eastAsia="仿宋_GB2312"/>
                <w:b/>
                <w:sz w:val="24"/>
                <w:szCs w:val="24"/>
              </w:rPr>
              <w:t>联合体竞标</w:t>
            </w:r>
          </w:p>
        </w:tc>
        <w:tc>
          <w:tcPr>
            <w:tcW w:w="6885" w:type="dxa"/>
          </w:tcPr>
          <w:p>
            <w:pPr>
              <w:spacing w:line="420" w:lineRule="atLeast"/>
              <w:rPr>
                <w:rFonts w:ascii="仿宋_GB2312" w:hAnsi="宋体" w:eastAsia="仿宋_GB2312"/>
                <w:sz w:val="24"/>
                <w:szCs w:val="24"/>
              </w:rPr>
            </w:pPr>
            <w:r>
              <w:rPr>
                <w:rFonts w:hint="eastAsia" w:ascii="仿宋_GB2312" w:hAnsi="宋体" w:eastAsia="仿宋_GB2312"/>
                <w:sz w:val="24"/>
                <w:szCs w:val="24"/>
              </w:rPr>
              <w:t>不接受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800" w:type="dxa"/>
            <w:vAlign w:val="center"/>
          </w:tcPr>
          <w:p>
            <w:pPr>
              <w:spacing w:line="420" w:lineRule="atLeast"/>
              <w:jc w:val="center"/>
              <w:rPr>
                <w:rFonts w:ascii="仿宋_GB2312" w:hAnsi="宋体" w:eastAsia="仿宋_GB2312"/>
                <w:color w:val="000000"/>
                <w:sz w:val="24"/>
                <w:szCs w:val="24"/>
              </w:rPr>
            </w:pPr>
            <w:r>
              <w:rPr>
                <w:rFonts w:hint="eastAsia" w:ascii="仿宋_GB2312" w:hAnsi="宋体" w:eastAsia="仿宋_GB2312"/>
                <w:color w:val="000000"/>
                <w:sz w:val="24"/>
                <w:szCs w:val="24"/>
              </w:rPr>
              <w:t>9</w:t>
            </w:r>
          </w:p>
        </w:tc>
        <w:tc>
          <w:tcPr>
            <w:tcW w:w="2035" w:type="dxa"/>
            <w:vAlign w:val="center"/>
          </w:tcPr>
          <w:p>
            <w:pPr>
              <w:pStyle w:val="7"/>
              <w:adjustRightInd w:val="0"/>
              <w:snapToGrid w:val="0"/>
              <w:spacing w:line="300" w:lineRule="exact"/>
              <w:ind w:left="1205" w:hanging="1200" w:hangingChars="500"/>
              <w:jc w:val="center"/>
              <w:rPr>
                <w:rFonts w:ascii="仿宋_GB2312" w:hAnsi="宋体" w:eastAsia="仿宋_GB2312"/>
                <w:b/>
                <w:sz w:val="24"/>
                <w:szCs w:val="24"/>
              </w:rPr>
            </w:pPr>
            <w:r>
              <w:rPr>
                <w:rFonts w:hint="eastAsia" w:ascii="仿宋_GB2312" w:hAnsi="宋体" w:eastAsia="仿宋_GB2312"/>
                <w:b/>
                <w:sz w:val="24"/>
                <w:szCs w:val="24"/>
              </w:rPr>
              <w:t>分包、转包</w:t>
            </w:r>
          </w:p>
        </w:tc>
        <w:tc>
          <w:tcPr>
            <w:tcW w:w="6885" w:type="dxa"/>
          </w:tcPr>
          <w:p>
            <w:pPr>
              <w:spacing w:line="420" w:lineRule="atLeast"/>
              <w:rPr>
                <w:rFonts w:ascii="仿宋_GB2312" w:hAnsi="宋体" w:eastAsia="仿宋_GB2312"/>
                <w:sz w:val="24"/>
                <w:szCs w:val="24"/>
              </w:rPr>
            </w:pPr>
            <w:r>
              <w:rPr>
                <w:rFonts w:hint="eastAsia" w:ascii="仿宋_GB2312" w:hAnsi="宋体" w:eastAsia="仿宋_GB2312"/>
                <w:sz w:val="24"/>
                <w:szCs w:val="24"/>
              </w:rPr>
              <w:t>不允许</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800" w:type="dxa"/>
            <w:vAlign w:val="center"/>
          </w:tcPr>
          <w:p>
            <w:pPr>
              <w:spacing w:line="420" w:lineRule="atLeast"/>
              <w:jc w:val="center"/>
              <w:rPr>
                <w:rFonts w:ascii="仿宋_GB2312" w:hAnsi="宋体" w:eastAsia="仿宋_GB2312"/>
                <w:color w:val="000000"/>
                <w:sz w:val="24"/>
                <w:szCs w:val="24"/>
              </w:rPr>
            </w:pPr>
            <w:r>
              <w:rPr>
                <w:rFonts w:hint="eastAsia" w:ascii="仿宋_GB2312" w:hAnsi="宋体" w:eastAsia="仿宋_GB2312"/>
                <w:color w:val="000000"/>
                <w:sz w:val="24"/>
                <w:szCs w:val="24"/>
              </w:rPr>
              <w:t>10</w:t>
            </w:r>
          </w:p>
        </w:tc>
        <w:tc>
          <w:tcPr>
            <w:tcW w:w="2035" w:type="dxa"/>
            <w:vAlign w:val="center"/>
          </w:tcPr>
          <w:p>
            <w:pPr>
              <w:spacing w:line="420" w:lineRule="atLeast"/>
              <w:jc w:val="center"/>
              <w:rPr>
                <w:rFonts w:ascii="仿宋_GB2312" w:hAnsi="宋体" w:eastAsia="仿宋_GB2312"/>
                <w:b/>
                <w:sz w:val="24"/>
                <w:szCs w:val="24"/>
              </w:rPr>
            </w:pPr>
            <w:r>
              <w:rPr>
                <w:rFonts w:hint="eastAsia" w:ascii="仿宋_GB2312" w:hAnsi="宋体" w:eastAsia="仿宋_GB2312"/>
                <w:b/>
                <w:sz w:val="24"/>
                <w:szCs w:val="24"/>
              </w:rPr>
              <w:t>竞标有效期</w:t>
            </w:r>
          </w:p>
        </w:tc>
        <w:tc>
          <w:tcPr>
            <w:tcW w:w="6885" w:type="dxa"/>
          </w:tcPr>
          <w:p>
            <w:pPr>
              <w:spacing w:line="420" w:lineRule="atLeast"/>
              <w:rPr>
                <w:rFonts w:ascii="仿宋_GB2312" w:hAnsi="宋体" w:eastAsia="仿宋_GB2312"/>
                <w:sz w:val="24"/>
                <w:szCs w:val="24"/>
              </w:rPr>
            </w:pPr>
            <w:r>
              <w:rPr>
                <w:rFonts w:hint="eastAsia" w:ascii="仿宋_GB2312" w:hAnsi="宋体" w:eastAsia="仿宋_GB2312"/>
                <w:sz w:val="24"/>
                <w:szCs w:val="24"/>
                <w:lang w:val="en-US" w:eastAsia="zh-CN"/>
              </w:rPr>
              <w:t>3</w:t>
            </w:r>
            <w:r>
              <w:rPr>
                <w:rFonts w:hint="eastAsia" w:ascii="仿宋_GB2312" w:hAnsi="宋体" w:eastAsia="仿宋_GB2312"/>
                <w:sz w:val="24"/>
                <w:szCs w:val="24"/>
              </w:rPr>
              <w:t>0天</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800" w:type="dxa"/>
            <w:vAlign w:val="center"/>
          </w:tcPr>
          <w:p>
            <w:pPr>
              <w:spacing w:line="420" w:lineRule="atLeast"/>
              <w:jc w:val="center"/>
              <w:rPr>
                <w:rFonts w:ascii="仿宋_GB2312" w:hAnsi="宋体" w:eastAsia="仿宋_GB2312"/>
                <w:color w:val="000000"/>
                <w:sz w:val="24"/>
                <w:szCs w:val="24"/>
              </w:rPr>
            </w:pPr>
            <w:r>
              <w:rPr>
                <w:rFonts w:hint="eastAsia" w:ascii="仿宋_GB2312" w:hAnsi="宋体" w:eastAsia="仿宋_GB2312"/>
                <w:color w:val="000000"/>
                <w:sz w:val="24"/>
                <w:szCs w:val="24"/>
              </w:rPr>
              <w:t>11</w:t>
            </w:r>
          </w:p>
        </w:tc>
        <w:tc>
          <w:tcPr>
            <w:tcW w:w="2035" w:type="dxa"/>
            <w:vAlign w:val="center"/>
          </w:tcPr>
          <w:p>
            <w:pPr>
              <w:spacing w:line="420" w:lineRule="atLeast"/>
              <w:jc w:val="center"/>
              <w:rPr>
                <w:rFonts w:ascii="仿宋_GB2312" w:hAnsi="宋体" w:eastAsia="仿宋_GB2312"/>
                <w:b/>
                <w:sz w:val="24"/>
                <w:szCs w:val="24"/>
              </w:rPr>
            </w:pPr>
            <w:r>
              <w:rPr>
                <w:rFonts w:hint="eastAsia" w:ascii="仿宋_GB2312" w:hAnsi="宋体" w:eastAsia="仿宋_GB2312"/>
                <w:b/>
                <w:sz w:val="24"/>
                <w:szCs w:val="24"/>
              </w:rPr>
              <w:t>踏勘现场及答疑</w:t>
            </w:r>
          </w:p>
        </w:tc>
        <w:tc>
          <w:tcPr>
            <w:tcW w:w="6885" w:type="dxa"/>
          </w:tcPr>
          <w:p>
            <w:pPr>
              <w:spacing w:line="420" w:lineRule="atLeast"/>
              <w:rPr>
                <w:rFonts w:ascii="仿宋_GB2312" w:hAnsi="宋体" w:eastAsia="仿宋_GB2312" w:cs="宋体"/>
                <w:kern w:val="0"/>
                <w:sz w:val="24"/>
                <w:szCs w:val="24"/>
              </w:rPr>
            </w:pPr>
            <w:r>
              <w:rPr>
                <w:rFonts w:hint="eastAsia" w:ascii="仿宋_GB2312" w:hAnsi="宋体" w:eastAsia="仿宋_GB2312" w:cs="宋体"/>
                <w:kern w:val="0"/>
                <w:sz w:val="24"/>
                <w:szCs w:val="24"/>
              </w:rPr>
              <w:t>本项目不组织踏勘现场，由投标单位自行踏勘，如果投标人自己不踏勘投标时视为已经踏勘过现场。</w:t>
            </w:r>
          </w:p>
          <w:p>
            <w:pPr>
              <w:spacing w:line="420" w:lineRule="atLeast"/>
              <w:rPr>
                <w:rFonts w:ascii="仿宋_GB2312" w:hAnsi="宋体" w:eastAsia="仿宋_GB2312"/>
                <w:color w:val="000000"/>
                <w:sz w:val="24"/>
                <w:szCs w:val="24"/>
              </w:rPr>
            </w:pPr>
            <w:r>
              <w:rPr>
                <w:rFonts w:ascii="仿宋_GB2312" w:hAnsi="宋体" w:eastAsia="仿宋_GB2312" w:cs="宋体"/>
                <w:kern w:val="0"/>
                <w:sz w:val="24"/>
                <w:szCs w:val="24"/>
              </w:rPr>
              <w:t>投标人承担现场踏勘的责任和风险。踏勘现场的费用由投标人自行承担，踏勘现场过程中的安全责任由投标人自行负责。</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800" w:type="dxa"/>
            <w:vAlign w:val="center"/>
          </w:tcPr>
          <w:p>
            <w:pPr>
              <w:spacing w:line="420" w:lineRule="atLeast"/>
              <w:jc w:val="center"/>
              <w:rPr>
                <w:rFonts w:ascii="仿宋_GB2312" w:hAnsi="宋体" w:eastAsia="仿宋_GB2312"/>
                <w:color w:val="000000"/>
                <w:sz w:val="24"/>
                <w:szCs w:val="24"/>
              </w:rPr>
            </w:pPr>
            <w:r>
              <w:rPr>
                <w:rFonts w:hint="eastAsia" w:ascii="仿宋_GB2312" w:hAnsi="宋体" w:eastAsia="仿宋_GB2312"/>
                <w:color w:val="000000"/>
                <w:sz w:val="24"/>
                <w:szCs w:val="24"/>
              </w:rPr>
              <w:t>12</w:t>
            </w:r>
          </w:p>
        </w:tc>
        <w:tc>
          <w:tcPr>
            <w:tcW w:w="2035" w:type="dxa"/>
            <w:vAlign w:val="center"/>
          </w:tcPr>
          <w:p>
            <w:pPr>
              <w:spacing w:line="420" w:lineRule="atLeast"/>
              <w:jc w:val="center"/>
              <w:rPr>
                <w:rFonts w:ascii="仿宋_GB2312" w:hAnsi="宋体" w:eastAsia="仿宋_GB2312"/>
                <w:b/>
                <w:sz w:val="24"/>
                <w:szCs w:val="24"/>
              </w:rPr>
            </w:pPr>
            <w:r>
              <w:rPr>
                <w:rFonts w:hint="eastAsia" w:ascii="仿宋_GB2312" w:hAnsi="宋体" w:eastAsia="仿宋_GB2312"/>
                <w:b/>
                <w:sz w:val="24"/>
                <w:szCs w:val="24"/>
              </w:rPr>
              <w:t>竞标文件份数</w:t>
            </w:r>
          </w:p>
        </w:tc>
        <w:tc>
          <w:tcPr>
            <w:tcW w:w="6885" w:type="dxa"/>
          </w:tcPr>
          <w:p>
            <w:pPr>
              <w:spacing w:line="420" w:lineRule="atLeast"/>
              <w:rPr>
                <w:rFonts w:ascii="仿宋_GB2312" w:hAnsi="宋体" w:eastAsia="仿宋_GB2312"/>
                <w:color w:val="000000"/>
                <w:sz w:val="24"/>
                <w:szCs w:val="24"/>
              </w:rPr>
            </w:pPr>
            <w:r>
              <w:rPr>
                <w:rFonts w:hint="eastAsia" w:ascii="仿宋_GB2312" w:hAnsi="宋体" w:eastAsia="仿宋_GB2312"/>
                <w:color w:val="000000"/>
                <w:sz w:val="24"/>
                <w:szCs w:val="24"/>
              </w:rPr>
              <w:t>资格文件一式二份；报价文件一式二份</w:t>
            </w:r>
          </w:p>
          <w:p>
            <w:pPr>
              <w:spacing w:line="420" w:lineRule="atLeast"/>
              <w:rPr>
                <w:rFonts w:ascii="仿宋_GB2312" w:hAnsi="宋体" w:eastAsia="仿宋_GB2312"/>
                <w:color w:val="000000"/>
                <w:sz w:val="24"/>
                <w:szCs w:val="24"/>
              </w:rPr>
            </w:pPr>
            <w:r>
              <w:rPr>
                <w:rFonts w:hint="eastAsia" w:ascii="仿宋_GB2312" w:hAnsi="宋体" w:eastAsia="仿宋_GB2312"/>
                <w:b/>
                <w:color w:val="000000"/>
                <w:sz w:val="24"/>
                <w:szCs w:val="24"/>
              </w:rPr>
              <w:t>（须分正副本且在封面标明，若正副本不一致，则以正本为准）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800" w:type="dxa"/>
            <w:vAlign w:val="center"/>
          </w:tcPr>
          <w:p>
            <w:pPr>
              <w:spacing w:line="420" w:lineRule="atLeast"/>
              <w:jc w:val="center"/>
              <w:rPr>
                <w:rFonts w:ascii="仿宋_GB2312" w:hAnsi="宋体" w:eastAsia="仿宋_GB2312"/>
                <w:color w:val="000000"/>
                <w:sz w:val="24"/>
                <w:szCs w:val="24"/>
              </w:rPr>
            </w:pPr>
            <w:r>
              <w:rPr>
                <w:rFonts w:hint="eastAsia" w:ascii="仿宋_GB2312" w:hAnsi="宋体" w:eastAsia="仿宋_GB2312"/>
                <w:color w:val="000000"/>
                <w:sz w:val="24"/>
                <w:szCs w:val="24"/>
              </w:rPr>
              <w:t>13</w:t>
            </w:r>
          </w:p>
        </w:tc>
        <w:tc>
          <w:tcPr>
            <w:tcW w:w="2035" w:type="dxa"/>
            <w:vAlign w:val="center"/>
          </w:tcPr>
          <w:p>
            <w:pPr>
              <w:spacing w:line="420" w:lineRule="atLeast"/>
              <w:jc w:val="center"/>
              <w:rPr>
                <w:rFonts w:ascii="仿宋_GB2312" w:hAnsi="宋体" w:eastAsia="仿宋_GB2312"/>
                <w:b/>
                <w:sz w:val="24"/>
                <w:szCs w:val="24"/>
              </w:rPr>
            </w:pPr>
            <w:r>
              <w:rPr>
                <w:rFonts w:hint="eastAsia" w:ascii="仿宋_GB2312" w:hAnsi="宋体" w:eastAsia="仿宋_GB2312"/>
                <w:b/>
                <w:sz w:val="24"/>
                <w:szCs w:val="24"/>
              </w:rPr>
              <w:t>竞标文件提交地点和截止时间</w:t>
            </w:r>
          </w:p>
        </w:tc>
        <w:tc>
          <w:tcPr>
            <w:tcW w:w="6885" w:type="dxa"/>
          </w:tcPr>
          <w:p>
            <w:pPr>
              <w:ind w:left="1200" w:hanging="1200" w:hangingChars="500"/>
            </w:pPr>
            <w:r>
              <w:rPr>
                <w:rFonts w:hint="eastAsia" w:ascii="仿宋_GB2312" w:hAnsi="宋体" w:eastAsia="仿宋_GB2312"/>
                <w:sz w:val="24"/>
                <w:szCs w:val="24"/>
              </w:rPr>
              <w:t>地    点：</w:t>
            </w:r>
            <w:r>
              <w:rPr>
                <w:rFonts w:hint="eastAsia" w:ascii="仿宋_GB2312" w:hAnsi="宋体" w:eastAsia="仿宋_GB2312" w:cs="宋体"/>
                <w:kern w:val="0"/>
                <w:sz w:val="24"/>
                <w:szCs w:val="24"/>
              </w:rPr>
              <w:t xml:space="preserve">大渡口区田西路中冶熙城商街1号楼1楼开标室 </w:t>
            </w:r>
          </w:p>
          <w:p>
            <w:pPr>
              <w:spacing w:line="420" w:lineRule="atLeast"/>
              <w:rPr>
                <w:rFonts w:ascii="仿宋_GB2312" w:hAnsi="宋体" w:eastAsia="仿宋_GB2312"/>
                <w:sz w:val="24"/>
                <w:szCs w:val="24"/>
              </w:rPr>
            </w:pPr>
            <w:r>
              <w:rPr>
                <w:rFonts w:hint="eastAsia" w:ascii="仿宋_GB2312" w:hAnsi="宋体" w:eastAsia="仿宋_GB2312"/>
                <w:sz w:val="24"/>
                <w:szCs w:val="24"/>
              </w:rPr>
              <w:t>提交时间：2022年0</w:t>
            </w:r>
            <w:r>
              <w:rPr>
                <w:rFonts w:hint="eastAsia" w:ascii="仿宋_GB2312" w:hAnsi="宋体" w:eastAsia="仿宋_GB2312"/>
                <w:sz w:val="24"/>
                <w:szCs w:val="24"/>
                <w:lang w:val="en-US" w:eastAsia="zh-CN"/>
              </w:rPr>
              <w:t>6</w:t>
            </w:r>
            <w:r>
              <w:rPr>
                <w:rFonts w:hint="eastAsia" w:ascii="仿宋_GB2312" w:hAnsi="宋体" w:eastAsia="仿宋_GB2312"/>
                <w:sz w:val="24"/>
                <w:szCs w:val="24"/>
              </w:rPr>
              <w:t>月</w:t>
            </w:r>
            <w:r>
              <w:rPr>
                <w:rFonts w:hint="eastAsia" w:ascii="仿宋_GB2312" w:hAnsi="宋体" w:eastAsia="仿宋_GB2312"/>
                <w:sz w:val="24"/>
                <w:szCs w:val="24"/>
                <w:lang w:val="en-US" w:eastAsia="zh-CN"/>
              </w:rPr>
              <w:t>6</w:t>
            </w:r>
            <w:r>
              <w:rPr>
                <w:rFonts w:hint="eastAsia" w:ascii="仿宋_GB2312" w:hAnsi="宋体" w:eastAsia="仿宋_GB2312"/>
                <w:sz w:val="24"/>
                <w:szCs w:val="24"/>
              </w:rPr>
              <w:t xml:space="preserve">日北京时间14：00至14：30 </w:t>
            </w:r>
          </w:p>
          <w:p>
            <w:pPr>
              <w:spacing w:line="420" w:lineRule="atLeast"/>
              <w:rPr>
                <w:rFonts w:ascii="仿宋_GB2312" w:hAnsi="宋体" w:eastAsia="仿宋_GB2312"/>
                <w:sz w:val="24"/>
                <w:szCs w:val="24"/>
              </w:rPr>
            </w:pPr>
            <w:r>
              <w:rPr>
                <w:rFonts w:hint="eastAsia" w:ascii="仿宋_GB2312" w:hAnsi="宋体" w:eastAsia="仿宋_GB2312"/>
                <w:sz w:val="24"/>
                <w:szCs w:val="24"/>
              </w:rPr>
              <w:t>截止时间：2022年0</w:t>
            </w:r>
            <w:r>
              <w:rPr>
                <w:rFonts w:hint="eastAsia" w:ascii="仿宋_GB2312" w:hAnsi="宋体" w:eastAsia="仿宋_GB2312"/>
                <w:sz w:val="24"/>
                <w:szCs w:val="24"/>
                <w:lang w:val="en-US" w:eastAsia="zh-CN"/>
              </w:rPr>
              <w:t>6</w:t>
            </w:r>
            <w:r>
              <w:rPr>
                <w:rFonts w:hint="eastAsia" w:ascii="仿宋_GB2312" w:hAnsi="宋体" w:eastAsia="仿宋_GB2312"/>
                <w:sz w:val="24"/>
                <w:szCs w:val="24"/>
              </w:rPr>
              <w:t>月</w:t>
            </w:r>
            <w:r>
              <w:rPr>
                <w:rFonts w:hint="eastAsia" w:ascii="仿宋_GB2312" w:hAnsi="宋体" w:eastAsia="仿宋_GB2312"/>
                <w:sz w:val="24"/>
                <w:szCs w:val="24"/>
                <w:lang w:val="en-US" w:eastAsia="zh-CN"/>
              </w:rPr>
              <w:t>6</w:t>
            </w:r>
            <w:r>
              <w:rPr>
                <w:rFonts w:hint="eastAsia" w:ascii="仿宋_GB2312" w:hAnsi="宋体" w:eastAsia="仿宋_GB2312"/>
                <w:sz w:val="24"/>
                <w:szCs w:val="24"/>
              </w:rPr>
              <w:t xml:space="preserve">日北京时间14：30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800" w:type="dxa"/>
            <w:vAlign w:val="center"/>
          </w:tcPr>
          <w:p>
            <w:pPr>
              <w:spacing w:line="420" w:lineRule="atLeast"/>
              <w:jc w:val="center"/>
              <w:rPr>
                <w:rFonts w:ascii="仿宋_GB2312" w:hAnsi="宋体" w:eastAsia="仿宋_GB2312"/>
                <w:color w:val="000000"/>
                <w:sz w:val="24"/>
                <w:szCs w:val="24"/>
              </w:rPr>
            </w:pPr>
            <w:r>
              <w:rPr>
                <w:rFonts w:hint="eastAsia" w:ascii="仿宋_GB2312" w:hAnsi="宋体" w:eastAsia="仿宋_GB2312"/>
                <w:color w:val="000000"/>
                <w:sz w:val="24"/>
                <w:szCs w:val="24"/>
              </w:rPr>
              <w:t>14</w:t>
            </w:r>
          </w:p>
        </w:tc>
        <w:tc>
          <w:tcPr>
            <w:tcW w:w="2035" w:type="dxa"/>
            <w:vAlign w:val="center"/>
          </w:tcPr>
          <w:p>
            <w:pPr>
              <w:spacing w:line="420" w:lineRule="atLeast"/>
              <w:jc w:val="center"/>
              <w:rPr>
                <w:rFonts w:ascii="仿宋_GB2312" w:hAnsi="宋体" w:eastAsia="仿宋_GB2312"/>
                <w:b/>
                <w:sz w:val="24"/>
                <w:szCs w:val="24"/>
              </w:rPr>
            </w:pPr>
            <w:r>
              <w:rPr>
                <w:rFonts w:hint="eastAsia" w:ascii="仿宋_GB2312" w:hAnsi="宋体" w:eastAsia="仿宋_GB2312"/>
                <w:b/>
                <w:sz w:val="24"/>
                <w:szCs w:val="24"/>
              </w:rPr>
              <w:t>竞标</w:t>
            </w:r>
          </w:p>
        </w:tc>
        <w:tc>
          <w:tcPr>
            <w:tcW w:w="6885" w:type="dxa"/>
          </w:tcPr>
          <w:p>
            <w:pPr>
              <w:spacing w:line="420" w:lineRule="atLeast"/>
              <w:rPr>
                <w:rFonts w:ascii="仿宋_GB2312" w:hAnsi="宋体" w:eastAsia="仿宋_GB2312"/>
                <w:sz w:val="24"/>
                <w:szCs w:val="24"/>
              </w:rPr>
            </w:pPr>
            <w:r>
              <w:rPr>
                <w:rFonts w:hint="eastAsia" w:ascii="仿宋_GB2312" w:hAnsi="宋体" w:eastAsia="仿宋_GB2312"/>
                <w:sz w:val="24"/>
                <w:szCs w:val="24"/>
              </w:rPr>
              <w:t>开标时间：2022年0</w:t>
            </w:r>
            <w:r>
              <w:rPr>
                <w:rFonts w:hint="eastAsia" w:ascii="仿宋_GB2312" w:hAnsi="宋体" w:eastAsia="仿宋_GB2312"/>
                <w:sz w:val="24"/>
                <w:szCs w:val="24"/>
                <w:lang w:val="en-US" w:eastAsia="zh-CN"/>
              </w:rPr>
              <w:t>6</w:t>
            </w:r>
            <w:r>
              <w:rPr>
                <w:rFonts w:hint="eastAsia" w:ascii="仿宋_GB2312" w:hAnsi="宋体" w:eastAsia="仿宋_GB2312"/>
                <w:sz w:val="24"/>
                <w:szCs w:val="24"/>
              </w:rPr>
              <w:t>月</w:t>
            </w:r>
            <w:r>
              <w:rPr>
                <w:rFonts w:hint="eastAsia" w:ascii="仿宋_GB2312" w:hAnsi="宋体" w:eastAsia="仿宋_GB2312"/>
                <w:sz w:val="24"/>
                <w:szCs w:val="24"/>
                <w:lang w:val="en-US" w:eastAsia="zh-CN"/>
              </w:rPr>
              <w:t>6</w:t>
            </w:r>
            <w:r>
              <w:rPr>
                <w:rFonts w:hint="eastAsia" w:ascii="仿宋_GB2312" w:hAnsi="宋体" w:eastAsia="仿宋_GB2312"/>
                <w:sz w:val="24"/>
                <w:szCs w:val="24"/>
              </w:rPr>
              <w:t xml:space="preserve">日北京时间14：30 </w:t>
            </w:r>
            <w:permStart w:id="0" w:edGrp="everyone"/>
            <w:permEnd w:id="0"/>
          </w:p>
          <w:p>
            <w:pPr>
              <w:spacing w:line="420" w:lineRule="atLeast"/>
              <w:ind w:left="1200" w:hanging="1200" w:hangingChars="500"/>
              <w:rPr>
                <w:rFonts w:ascii="仿宋_GB2312" w:hAnsi="宋体" w:eastAsia="仿宋_GB2312"/>
                <w:sz w:val="24"/>
                <w:szCs w:val="24"/>
              </w:rPr>
            </w:pPr>
            <w:r>
              <w:rPr>
                <w:rFonts w:hint="eastAsia" w:ascii="仿宋_GB2312" w:hAnsi="宋体" w:eastAsia="仿宋_GB2312"/>
                <w:sz w:val="24"/>
                <w:szCs w:val="24"/>
              </w:rPr>
              <w:t>地    点：</w:t>
            </w:r>
            <w:r>
              <w:rPr>
                <w:rFonts w:hint="eastAsia" w:ascii="仿宋_GB2312" w:hAnsi="宋体" w:eastAsia="仿宋_GB2312" w:cs="宋体"/>
                <w:kern w:val="0"/>
                <w:sz w:val="24"/>
                <w:szCs w:val="24"/>
              </w:rPr>
              <w:t>大渡口区田西路中冶熙城商街1号楼1楼开标室</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800" w:type="dxa"/>
            <w:vAlign w:val="center"/>
          </w:tcPr>
          <w:p>
            <w:pPr>
              <w:spacing w:line="420" w:lineRule="atLeast"/>
              <w:jc w:val="center"/>
              <w:rPr>
                <w:rFonts w:ascii="仿宋_GB2312" w:hAnsi="宋体" w:eastAsia="仿宋_GB2312"/>
                <w:color w:val="000000"/>
                <w:sz w:val="24"/>
                <w:szCs w:val="24"/>
              </w:rPr>
            </w:pPr>
            <w:r>
              <w:rPr>
                <w:rFonts w:hint="eastAsia" w:ascii="仿宋_GB2312" w:hAnsi="宋体" w:eastAsia="仿宋_GB2312"/>
                <w:color w:val="000000"/>
                <w:sz w:val="24"/>
                <w:szCs w:val="24"/>
              </w:rPr>
              <w:t>15</w:t>
            </w:r>
          </w:p>
        </w:tc>
        <w:tc>
          <w:tcPr>
            <w:tcW w:w="2035" w:type="dxa"/>
            <w:vAlign w:val="center"/>
          </w:tcPr>
          <w:p>
            <w:pPr>
              <w:spacing w:line="420" w:lineRule="atLeast"/>
              <w:jc w:val="center"/>
              <w:rPr>
                <w:rFonts w:ascii="仿宋_GB2312" w:hAnsi="宋体" w:eastAsia="仿宋_GB2312"/>
                <w:b/>
                <w:sz w:val="24"/>
                <w:szCs w:val="24"/>
              </w:rPr>
            </w:pPr>
            <w:r>
              <w:rPr>
                <w:rFonts w:hint="eastAsia" w:ascii="仿宋_GB2312" w:hAnsi="宋体" w:eastAsia="仿宋_GB2312"/>
                <w:b/>
                <w:sz w:val="24"/>
                <w:szCs w:val="24"/>
              </w:rPr>
              <w:t>竞标保证金</w:t>
            </w:r>
          </w:p>
          <w:p>
            <w:pPr>
              <w:spacing w:line="420" w:lineRule="atLeast"/>
              <w:jc w:val="center"/>
              <w:rPr>
                <w:rFonts w:ascii="仿宋_GB2312" w:hAnsi="宋体" w:eastAsia="仿宋_GB2312"/>
                <w:color w:val="000000"/>
                <w:sz w:val="24"/>
                <w:szCs w:val="24"/>
              </w:rPr>
            </w:pPr>
            <w:r>
              <w:rPr>
                <w:rFonts w:hint="eastAsia" w:ascii="仿宋_GB2312" w:hAnsi="宋体" w:eastAsia="仿宋_GB2312"/>
                <w:b/>
                <w:sz w:val="24"/>
                <w:szCs w:val="24"/>
              </w:rPr>
              <w:t>（雷老师，咨询电话：023-68954293）</w:t>
            </w:r>
          </w:p>
        </w:tc>
        <w:tc>
          <w:tcPr>
            <w:tcW w:w="6885" w:type="dxa"/>
          </w:tcPr>
          <w:p>
            <w:pPr>
              <w:snapToGrid w:val="0"/>
              <w:spacing w:line="360" w:lineRule="auto"/>
              <w:ind w:firstLine="480" w:firstLineChars="200"/>
              <w:rPr>
                <w:rFonts w:ascii="仿宋" w:eastAsia="仿宋"/>
                <w:sz w:val="24"/>
              </w:rPr>
            </w:pPr>
            <w:r>
              <w:rPr>
                <w:rFonts w:hint="eastAsia" w:ascii="仿宋" w:eastAsia="仿宋"/>
                <w:sz w:val="24"/>
              </w:rPr>
              <w:t>1、缴纳保证金方式</w:t>
            </w:r>
          </w:p>
          <w:p>
            <w:pPr>
              <w:snapToGrid w:val="0"/>
              <w:spacing w:line="360" w:lineRule="auto"/>
              <w:rPr>
                <w:rFonts w:ascii="仿宋" w:eastAsia="仿宋"/>
                <w:sz w:val="24"/>
              </w:rPr>
            </w:pPr>
            <w:r>
              <w:rPr>
                <w:rFonts w:hint="eastAsia" w:ascii="仿宋" w:eastAsia="仿宋"/>
                <w:sz w:val="24"/>
              </w:rPr>
              <w:t xml:space="preserve">   （1）竞标保证金交款形式及要求：</w:t>
            </w:r>
          </w:p>
          <w:p>
            <w:pPr>
              <w:snapToGrid w:val="0"/>
              <w:spacing w:line="540" w:lineRule="exact"/>
              <w:rPr>
                <w:rFonts w:ascii="仿宋" w:eastAsia="仿宋"/>
                <w:color w:val="000000"/>
                <w:sz w:val="24"/>
              </w:rPr>
            </w:pPr>
            <w:r>
              <w:rPr>
                <w:rFonts w:hint="eastAsia" w:ascii="仿宋" w:eastAsia="仿宋"/>
                <w:color w:val="000000"/>
                <w:sz w:val="24"/>
              </w:rPr>
              <w:t xml:space="preserve">    ①竞标人在开标前必须登录建桥工业园</w:t>
            </w:r>
            <w:r>
              <w:rPr>
                <w:rFonts w:hint="eastAsia" w:ascii="仿宋_GB2312" w:eastAsia="仿宋_GB2312"/>
                <w:sz w:val="24"/>
                <w:szCs w:val="24"/>
              </w:rPr>
              <w:t>（</w:t>
            </w:r>
            <w:r>
              <w:rPr>
                <w:rFonts w:ascii="黑体" w:hAnsi="黑体" w:eastAsia="黑体"/>
                <w:sz w:val="24"/>
                <w:u w:val="single"/>
              </w:rPr>
              <w:t>http://www.jqgyy.</w:t>
            </w:r>
            <w:r>
              <w:rPr>
                <w:rFonts w:hint="eastAsia" w:ascii="黑体" w:hAnsi="黑体" w:eastAsia="黑体"/>
                <w:sz w:val="24"/>
                <w:u w:val="single"/>
              </w:rPr>
              <w:t>c</w:t>
            </w:r>
            <w:r>
              <w:rPr>
                <w:rFonts w:ascii="黑体" w:hAnsi="黑体" w:eastAsia="黑体"/>
                <w:sz w:val="24"/>
                <w:u w:val="single"/>
              </w:rPr>
              <w:t>om/</w:t>
            </w:r>
            <w:r>
              <w:rPr>
                <w:rFonts w:hint="eastAsia" w:ascii="仿宋_GB2312" w:eastAsia="仿宋_GB2312"/>
                <w:sz w:val="24"/>
                <w:szCs w:val="24"/>
              </w:rPr>
              <w:t>）</w:t>
            </w:r>
            <w:r>
              <w:rPr>
                <w:rFonts w:hint="eastAsia" w:ascii="仿宋" w:eastAsia="仿宋"/>
                <w:color w:val="000000"/>
                <w:sz w:val="24"/>
              </w:rPr>
              <w:t>后，园区公告版块中选定需要参与的项目，在采购公告最下方获取该项目唯一竞标保证金缴纳帐户与帐号。</w:t>
            </w:r>
          </w:p>
          <w:p>
            <w:pPr>
              <w:snapToGrid w:val="0"/>
              <w:spacing w:line="540" w:lineRule="exact"/>
              <w:ind w:firstLine="480" w:firstLineChars="200"/>
              <w:rPr>
                <w:rFonts w:ascii="仿宋" w:eastAsia="仿宋"/>
                <w:color w:val="000000"/>
                <w:sz w:val="24"/>
              </w:rPr>
            </w:pPr>
            <w:r>
              <w:rPr>
                <w:rFonts w:hint="eastAsia" w:ascii="仿宋" w:eastAsia="仿宋"/>
                <w:color w:val="000000"/>
                <w:sz w:val="24"/>
              </w:rPr>
              <w:t>②竞标人从单位基本银行账</w:t>
            </w:r>
            <w:r>
              <w:rPr>
                <w:rFonts w:hint="eastAsia" w:ascii="仿宋" w:eastAsia="仿宋"/>
                <w:sz w:val="24"/>
                <w:szCs w:val="22"/>
              </w:rPr>
              <w:t>户在</w:t>
            </w:r>
            <w:r>
              <w:rPr>
                <w:rFonts w:hint="eastAsia" w:ascii="仿宋" w:eastAsia="仿宋"/>
                <w:b/>
                <w:sz w:val="24"/>
                <w:u w:val="single"/>
              </w:rPr>
              <w:t>2022年0</w:t>
            </w:r>
            <w:r>
              <w:rPr>
                <w:rFonts w:hint="eastAsia" w:ascii="仿宋" w:eastAsia="仿宋"/>
                <w:b/>
                <w:sz w:val="24"/>
                <w:u w:val="single"/>
                <w:lang w:val="en-US" w:eastAsia="zh-CN"/>
              </w:rPr>
              <w:t>6</w:t>
            </w:r>
            <w:r>
              <w:rPr>
                <w:rFonts w:hint="eastAsia" w:ascii="仿宋" w:eastAsia="仿宋"/>
                <w:b/>
                <w:sz w:val="24"/>
                <w:u w:val="single"/>
              </w:rPr>
              <w:t>月</w:t>
            </w:r>
            <w:r>
              <w:rPr>
                <w:rFonts w:hint="eastAsia" w:ascii="仿宋" w:eastAsia="仿宋"/>
                <w:b/>
                <w:sz w:val="24"/>
                <w:u w:val="single"/>
                <w:lang w:val="en-US" w:eastAsia="zh-CN"/>
              </w:rPr>
              <w:t>1</w:t>
            </w:r>
            <w:r>
              <w:rPr>
                <w:rFonts w:hint="eastAsia" w:ascii="仿宋" w:eastAsia="仿宋"/>
                <w:b/>
                <w:sz w:val="24"/>
                <w:u w:val="single"/>
              </w:rPr>
              <w:t>日18时00分（北京时间）前</w:t>
            </w:r>
            <w:r>
              <w:rPr>
                <w:rFonts w:hint="eastAsia" w:ascii="仿宋" w:eastAsia="仿宋"/>
                <w:sz w:val="24"/>
              </w:rPr>
              <w:t>（建议通过网上银行方式）</w:t>
            </w:r>
            <w:r>
              <w:rPr>
                <w:rFonts w:hint="eastAsia" w:ascii="仿宋" w:eastAsia="仿宋"/>
                <w:color w:val="000000"/>
                <w:sz w:val="24"/>
              </w:rPr>
              <w:t>直接划付至指定的竞标保证金账户，否则竞标保证金无效。竞标人自行考虑汇入时间风险（如同城汇入、异地汇入、跨行汇入的时间要求）。竞标人提交的竞标保证金未由竞标人单位的基本银行账户划付或划付的竞标保证金金额不足的，其竞标保证金交纳无效。</w:t>
            </w:r>
          </w:p>
          <w:p>
            <w:pPr>
              <w:snapToGrid w:val="0"/>
              <w:spacing w:line="540" w:lineRule="exact"/>
              <w:ind w:firstLine="480" w:firstLineChars="200"/>
              <w:rPr>
                <w:rFonts w:ascii="仿宋" w:eastAsia="仿宋"/>
                <w:color w:val="000000"/>
                <w:sz w:val="24"/>
              </w:rPr>
            </w:pPr>
            <w:r>
              <w:rPr>
                <w:rFonts w:hint="eastAsia" w:ascii="仿宋" w:eastAsia="仿宋"/>
                <w:color w:val="000000"/>
                <w:sz w:val="24"/>
              </w:rPr>
              <w:t>（2）</w:t>
            </w:r>
            <w:r>
              <w:rPr>
                <w:rFonts w:hint="eastAsia" w:ascii="仿宋" w:eastAsia="仿宋"/>
                <w:b/>
                <w:color w:val="000000"/>
                <w:sz w:val="24"/>
                <w:u w:val="single"/>
              </w:rPr>
              <w:t>竞标保证金的金额：</w:t>
            </w:r>
            <w:r>
              <w:rPr>
                <w:rFonts w:hint="eastAsia" w:ascii="仿宋" w:eastAsia="仿宋"/>
                <w:sz w:val="24"/>
                <w:u w:val="single"/>
              </w:rPr>
              <w:t>人民币10000元（大写：壹万元整）。</w:t>
            </w:r>
          </w:p>
          <w:p>
            <w:pPr>
              <w:snapToGrid w:val="0"/>
              <w:spacing w:line="540" w:lineRule="exact"/>
              <w:ind w:firstLine="480" w:firstLineChars="200"/>
              <w:rPr>
                <w:rFonts w:ascii="仿宋" w:eastAsia="仿宋"/>
                <w:color w:val="000000"/>
                <w:sz w:val="24"/>
              </w:rPr>
            </w:pPr>
            <w:r>
              <w:rPr>
                <w:rFonts w:hint="eastAsia" w:ascii="仿宋" w:eastAsia="仿宋"/>
                <w:color w:val="000000"/>
                <w:sz w:val="24"/>
              </w:rPr>
              <w:t>（3）竞标保证金有效期等同竞标有效期。</w:t>
            </w:r>
          </w:p>
          <w:p>
            <w:pPr>
              <w:snapToGrid w:val="0"/>
              <w:spacing w:line="540" w:lineRule="exact"/>
              <w:ind w:firstLine="480" w:firstLineChars="200"/>
              <w:rPr>
                <w:rFonts w:ascii="仿宋" w:eastAsia="仿宋"/>
                <w:color w:val="000000"/>
                <w:sz w:val="24"/>
              </w:rPr>
            </w:pPr>
            <w:r>
              <w:rPr>
                <w:rFonts w:hint="eastAsia" w:ascii="仿宋" w:eastAsia="仿宋"/>
                <w:color w:val="000000"/>
                <w:sz w:val="24"/>
              </w:rPr>
              <w:t>（4）</w:t>
            </w:r>
            <w:r>
              <w:rPr>
                <w:rFonts w:hint="eastAsia" w:ascii="仿宋_GB2312" w:eastAsia="仿宋_GB2312"/>
                <w:sz w:val="24"/>
                <w:szCs w:val="24"/>
              </w:rPr>
              <w:t>未在指定时间内到账的竞标保证金为无效竞标保证金，当场退还其响应文件。</w:t>
            </w:r>
          </w:p>
          <w:p>
            <w:pPr>
              <w:snapToGrid w:val="0"/>
              <w:spacing w:line="540" w:lineRule="exact"/>
              <w:ind w:firstLine="480" w:firstLineChars="200"/>
              <w:rPr>
                <w:rFonts w:ascii="仿宋" w:eastAsia="仿宋"/>
                <w:color w:val="000000"/>
                <w:sz w:val="24"/>
              </w:rPr>
            </w:pPr>
            <w:r>
              <w:rPr>
                <w:rFonts w:hint="eastAsia" w:ascii="仿宋" w:eastAsia="仿宋"/>
                <w:color w:val="000000"/>
                <w:sz w:val="24"/>
              </w:rPr>
              <w:t>（5）</w:t>
            </w:r>
            <w:r>
              <w:rPr>
                <w:rFonts w:hint="eastAsia" w:ascii="仿宋_GB2312" w:eastAsia="仿宋_GB2312"/>
                <w:b/>
                <w:sz w:val="24"/>
                <w:szCs w:val="24"/>
                <w:u w:val="single"/>
              </w:rPr>
              <w:t>竞标人应将单位基本银行账户的开户许可证（或银行盖章的基本账户证明材料）和竞标保证金进账凭据带至现场查验(以上资料原件备验)</w:t>
            </w:r>
            <w:r>
              <w:rPr>
                <w:rFonts w:hint="eastAsia" w:ascii="仿宋_GB2312" w:eastAsia="仿宋_GB2312"/>
                <w:sz w:val="24"/>
                <w:szCs w:val="24"/>
              </w:rPr>
              <w:t>。</w:t>
            </w:r>
          </w:p>
          <w:p>
            <w:pPr>
              <w:snapToGrid w:val="0"/>
              <w:spacing w:line="540" w:lineRule="exact"/>
              <w:ind w:firstLine="480" w:firstLineChars="200"/>
              <w:rPr>
                <w:rFonts w:ascii="仿宋" w:eastAsia="仿宋"/>
                <w:color w:val="000000"/>
                <w:sz w:val="24"/>
              </w:rPr>
            </w:pPr>
            <w:r>
              <w:rPr>
                <w:rFonts w:hint="eastAsia" w:ascii="仿宋" w:eastAsia="仿宋"/>
                <w:color w:val="000000"/>
                <w:sz w:val="24"/>
              </w:rPr>
              <w:t>2、保证金退还方式</w:t>
            </w:r>
          </w:p>
          <w:p>
            <w:pPr>
              <w:snapToGrid w:val="0"/>
              <w:spacing w:line="540" w:lineRule="exact"/>
              <w:ind w:firstLine="480" w:firstLineChars="200"/>
              <w:rPr>
                <w:rFonts w:ascii="仿宋" w:eastAsia="仿宋"/>
                <w:color w:val="000000"/>
                <w:sz w:val="24"/>
              </w:rPr>
            </w:pPr>
            <w:r>
              <w:rPr>
                <w:rFonts w:hint="eastAsia" w:ascii="仿宋" w:eastAsia="仿宋"/>
                <w:color w:val="000000"/>
                <w:sz w:val="24"/>
              </w:rPr>
              <w:t>在公示期结束后五个工作日内，竞标人应持采购人开具的收据，方能退还投（竞）标保证金，否则责任自负。采购人向除成交人以外的竞标人无息退还竞标保证金。成交人的竞标保证金在采购人与成交人签订的项目合同（原件）后五个工作日内无息退还。竞标保证金通过网上银行转账的方式退还至各竞标人缴纳保证金的帐户。</w:t>
            </w:r>
          </w:p>
          <w:p>
            <w:pPr>
              <w:snapToGrid w:val="0"/>
              <w:spacing w:line="540" w:lineRule="exact"/>
              <w:ind w:firstLine="480" w:firstLineChars="200"/>
              <w:rPr>
                <w:rFonts w:ascii="仿宋" w:eastAsia="仿宋"/>
                <w:color w:val="000000"/>
                <w:sz w:val="24"/>
              </w:rPr>
            </w:pPr>
            <w:r>
              <w:rPr>
                <w:rFonts w:hint="eastAsia" w:ascii="仿宋" w:eastAsia="仿宋"/>
                <w:color w:val="000000"/>
                <w:sz w:val="24"/>
              </w:rPr>
              <w:t>如因竞标人自身原因，竞标保证金未缴入本项目专用账户导致的竞标保证金退还延迟，由竞标人自行负责。</w:t>
            </w:r>
          </w:p>
          <w:p>
            <w:pPr>
              <w:snapToGrid w:val="0"/>
              <w:spacing w:line="540" w:lineRule="exact"/>
              <w:ind w:firstLine="480" w:firstLineChars="200"/>
              <w:rPr>
                <w:rFonts w:ascii="仿宋" w:eastAsia="仿宋"/>
                <w:color w:val="000000"/>
                <w:sz w:val="24"/>
                <w:szCs w:val="22"/>
              </w:rPr>
            </w:pPr>
            <w:r>
              <w:rPr>
                <w:rFonts w:hint="eastAsia" w:ascii="仿宋" w:eastAsia="仿宋"/>
                <w:color w:val="000000"/>
                <w:sz w:val="24"/>
              </w:rPr>
              <w:t>3、发生以下情况之一者，保证金不予退还，</w:t>
            </w:r>
            <w:r>
              <w:rPr>
                <w:rFonts w:hint="eastAsia" w:ascii="仿宋" w:eastAsia="仿宋"/>
                <w:color w:val="000000"/>
                <w:sz w:val="24"/>
                <w:szCs w:val="22"/>
              </w:rPr>
              <w:t>且3年内禁止参加本公司自行采购竞标：</w:t>
            </w:r>
          </w:p>
          <w:p>
            <w:pPr>
              <w:snapToGrid w:val="0"/>
              <w:spacing w:line="540" w:lineRule="exact"/>
              <w:ind w:firstLine="480" w:firstLineChars="200"/>
              <w:rPr>
                <w:rFonts w:ascii="仿宋" w:eastAsia="仿宋"/>
                <w:color w:val="000000"/>
                <w:sz w:val="24"/>
              </w:rPr>
            </w:pPr>
            <w:r>
              <w:rPr>
                <w:rFonts w:hint="eastAsia" w:ascii="仿宋" w:eastAsia="仿宋"/>
                <w:color w:val="000000"/>
                <w:sz w:val="24"/>
              </w:rPr>
              <w:t>（1）竞标人在提交竞标文件截止时间后撤回竞标文件的；</w:t>
            </w:r>
          </w:p>
          <w:p>
            <w:pPr>
              <w:snapToGrid w:val="0"/>
              <w:spacing w:line="540" w:lineRule="exact"/>
              <w:ind w:firstLine="480" w:firstLineChars="200"/>
              <w:rPr>
                <w:rFonts w:ascii="仿宋" w:eastAsia="仿宋"/>
                <w:color w:val="000000"/>
                <w:sz w:val="24"/>
              </w:rPr>
            </w:pPr>
            <w:r>
              <w:rPr>
                <w:rFonts w:hint="eastAsia" w:ascii="仿宋" w:eastAsia="仿宋"/>
                <w:color w:val="000000"/>
                <w:sz w:val="24"/>
              </w:rPr>
              <w:t>（2）竞标人在竞标文件中提供虚假材料的；</w:t>
            </w:r>
          </w:p>
          <w:p>
            <w:pPr>
              <w:snapToGrid w:val="0"/>
              <w:spacing w:line="540" w:lineRule="exact"/>
              <w:ind w:firstLine="480" w:firstLineChars="200"/>
              <w:rPr>
                <w:rFonts w:ascii="仿宋" w:eastAsia="仿宋"/>
                <w:color w:val="000000"/>
                <w:sz w:val="24"/>
              </w:rPr>
            </w:pPr>
            <w:r>
              <w:rPr>
                <w:rFonts w:hint="eastAsia" w:ascii="仿宋" w:eastAsia="仿宋"/>
                <w:color w:val="000000"/>
                <w:sz w:val="24"/>
              </w:rPr>
              <w:t>（3）除因不可抗力或谈判文件认可的情形以外，成交竞标人不与采购人签订合同的；</w:t>
            </w:r>
          </w:p>
          <w:p>
            <w:pPr>
              <w:snapToGrid w:val="0"/>
              <w:spacing w:line="540" w:lineRule="exact"/>
              <w:ind w:firstLine="480" w:firstLineChars="200"/>
              <w:rPr>
                <w:rFonts w:ascii="仿宋" w:eastAsia="仿宋"/>
                <w:color w:val="000000"/>
                <w:sz w:val="24"/>
              </w:rPr>
            </w:pPr>
            <w:r>
              <w:rPr>
                <w:rFonts w:hint="eastAsia" w:ascii="仿宋" w:eastAsia="仿宋"/>
                <w:color w:val="000000"/>
                <w:sz w:val="24"/>
              </w:rPr>
              <w:t>（4）竞标人与采购人、其他竞标人恶意串通的；</w:t>
            </w:r>
          </w:p>
          <w:p>
            <w:pPr>
              <w:snapToGrid w:val="0"/>
              <w:spacing w:line="540" w:lineRule="exact"/>
              <w:ind w:firstLine="480" w:firstLineChars="200"/>
              <w:rPr>
                <w:rFonts w:ascii="仿宋" w:eastAsia="仿宋"/>
                <w:color w:val="000000"/>
                <w:sz w:val="24"/>
              </w:rPr>
            </w:pPr>
            <w:r>
              <w:rPr>
                <w:rFonts w:hint="eastAsia" w:ascii="仿宋" w:eastAsia="仿宋"/>
                <w:color w:val="000000"/>
                <w:sz w:val="24"/>
              </w:rPr>
              <w:t>（5）成交竞标人不按规定的时间或拒绝按成交状态签订合同（即不按照采购文件确定的合同文本以及采购标的、规格型号、采购金额、采购数量、技术和服务要求等事项签订政府采购合同的）。</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800" w:type="dxa"/>
            <w:vAlign w:val="center"/>
          </w:tcPr>
          <w:p>
            <w:pPr>
              <w:spacing w:line="420" w:lineRule="atLeast"/>
              <w:jc w:val="center"/>
              <w:rPr>
                <w:rFonts w:ascii="仿宋_GB2312" w:hAnsi="宋体" w:eastAsia="仿宋_GB2312"/>
                <w:color w:val="000000"/>
                <w:sz w:val="24"/>
                <w:szCs w:val="24"/>
              </w:rPr>
            </w:pPr>
            <w:r>
              <w:rPr>
                <w:rFonts w:hint="eastAsia" w:ascii="仿宋_GB2312" w:hAnsi="宋体" w:eastAsia="仿宋_GB2312"/>
                <w:color w:val="000000"/>
                <w:sz w:val="24"/>
                <w:szCs w:val="24"/>
              </w:rPr>
              <w:t>16</w:t>
            </w:r>
          </w:p>
        </w:tc>
        <w:tc>
          <w:tcPr>
            <w:tcW w:w="2035" w:type="dxa"/>
            <w:vAlign w:val="center"/>
          </w:tcPr>
          <w:p>
            <w:pPr>
              <w:spacing w:line="420" w:lineRule="atLeast"/>
              <w:jc w:val="center"/>
              <w:rPr>
                <w:rFonts w:ascii="仿宋_GB2312" w:hAnsi="宋体" w:eastAsia="仿宋_GB2312"/>
                <w:b/>
                <w:sz w:val="24"/>
                <w:szCs w:val="24"/>
              </w:rPr>
            </w:pPr>
            <w:r>
              <w:rPr>
                <w:rFonts w:hint="eastAsia" w:ascii="仿宋_GB2312" w:hAnsi="宋体" w:eastAsia="仿宋_GB2312"/>
                <w:b/>
                <w:sz w:val="24"/>
                <w:szCs w:val="24"/>
              </w:rPr>
              <w:t>履约保证金</w:t>
            </w:r>
          </w:p>
        </w:tc>
        <w:tc>
          <w:tcPr>
            <w:tcW w:w="6885" w:type="dxa"/>
          </w:tcPr>
          <w:p>
            <w:pPr>
              <w:spacing w:line="420" w:lineRule="atLeast"/>
              <w:rPr>
                <w:rFonts w:ascii="仿宋_GB2312" w:hAnsi="宋体" w:eastAsia="仿宋_GB2312"/>
                <w:b/>
                <w:sz w:val="24"/>
                <w:szCs w:val="24"/>
              </w:rPr>
            </w:pPr>
            <w:r>
              <w:rPr>
                <w:rFonts w:ascii="仿宋_GB2312" w:hAnsi="宋体" w:eastAsia="仿宋_GB2312"/>
                <w:color w:val="000000"/>
                <w:sz w:val="24"/>
                <w:szCs w:val="24"/>
              </w:rPr>
              <w:tab/>
            </w:r>
            <w:r>
              <w:rPr>
                <w:rFonts w:hint="eastAsia" w:ascii="仿宋_GB2312" w:hAnsi="宋体" w:eastAsia="仿宋_GB2312"/>
                <w:color w:val="000000"/>
                <w:sz w:val="24"/>
                <w:szCs w:val="24"/>
              </w:rPr>
              <w:t>1、</w:t>
            </w:r>
            <w:r>
              <w:rPr>
                <w:rFonts w:hint="eastAsia" w:ascii="仿宋_GB2312" w:hAnsi="宋体" w:eastAsia="仿宋_GB2312"/>
                <w:b/>
                <w:sz w:val="24"/>
                <w:szCs w:val="24"/>
              </w:rPr>
              <w:t>履约保证金金额为： 项目成交金额的10%。</w:t>
            </w:r>
          </w:p>
          <w:p>
            <w:pPr>
              <w:snapToGrid w:val="0"/>
              <w:spacing w:line="540" w:lineRule="exact"/>
              <w:ind w:firstLine="480" w:firstLineChars="200"/>
              <w:rPr>
                <w:rFonts w:ascii="仿宋_GB2312" w:hAnsi="宋体" w:eastAsia="仿宋_GB2312"/>
                <w:sz w:val="24"/>
                <w:szCs w:val="24"/>
              </w:rPr>
            </w:pPr>
            <w:r>
              <w:rPr>
                <w:rFonts w:hint="eastAsia" w:ascii="仿宋" w:eastAsia="仿宋"/>
                <w:color w:val="000000"/>
                <w:sz w:val="24"/>
              </w:rPr>
              <w:t>(1)、公示期结束后五个工作日内，成交人向采购人缴纳履约保证金，并作为签订施工合同的依据和必备条件（注明项目名称）。</w:t>
            </w:r>
            <w:r>
              <w:rPr>
                <w:rFonts w:hint="eastAsia" w:ascii="仿宋_GB2312" w:hAnsi="宋体" w:eastAsia="仿宋_GB2312"/>
                <w:sz w:val="24"/>
                <w:szCs w:val="24"/>
              </w:rPr>
              <w:t>缴纳方式:银行转账</w:t>
            </w:r>
          </w:p>
          <w:p>
            <w:pPr>
              <w:snapToGrid w:val="0"/>
              <w:spacing w:line="540" w:lineRule="exact"/>
              <w:ind w:firstLine="480" w:firstLineChars="200"/>
              <w:rPr>
                <w:rFonts w:ascii="仿宋_GB2312" w:hAnsi="宋体" w:eastAsia="仿宋_GB2312"/>
                <w:sz w:val="24"/>
                <w:szCs w:val="24"/>
              </w:rPr>
            </w:pPr>
            <w:r>
              <w:rPr>
                <w:rFonts w:hint="eastAsia" w:ascii="仿宋_GB2312" w:hAnsi="宋体" w:eastAsia="仿宋_GB2312"/>
                <w:sz w:val="24"/>
                <w:szCs w:val="24"/>
              </w:rPr>
              <w:t>收款单位:重庆建桥置业有限公司</w:t>
            </w:r>
          </w:p>
          <w:p>
            <w:pPr>
              <w:snapToGrid w:val="0"/>
              <w:spacing w:line="540" w:lineRule="exact"/>
              <w:ind w:firstLine="480" w:firstLineChars="200"/>
              <w:rPr>
                <w:rFonts w:ascii="仿宋" w:eastAsia="仿宋"/>
                <w:color w:val="000000"/>
                <w:sz w:val="24"/>
                <w:szCs w:val="22"/>
              </w:rPr>
            </w:pPr>
            <w:r>
              <w:rPr>
                <w:rFonts w:hint="eastAsia" w:ascii="仿宋_GB2312" w:hAnsi="宋体" w:eastAsia="仿宋_GB2312"/>
                <w:sz w:val="24"/>
                <w:szCs w:val="24"/>
              </w:rPr>
              <w:t xml:space="preserve">开 户 行: </w:t>
            </w:r>
            <w:r>
              <w:rPr>
                <w:rFonts w:hint="eastAsia" w:ascii="仿宋" w:eastAsia="仿宋"/>
                <w:color w:val="000000"/>
                <w:sz w:val="24"/>
                <w:szCs w:val="22"/>
              </w:rPr>
              <w:t>交通银行大渡口支行</w:t>
            </w:r>
          </w:p>
          <w:p>
            <w:pPr>
              <w:snapToGrid w:val="0"/>
              <w:spacing w:line="540" w:lineRule="exact"/>
              <w:ind w:firstLine="480" w:firstLineChars="200"/>
              <w:rPr>
                <w:rFonts w:ascii="仿宋" w:eastAsia="仿宋"/>
                <w:color w:val="000000"/>
                <w:sz w:val="24"/>
                <w:szCs w:val="22"/>
              </w:rPr>
            </w:pPr>
            <w:r>
              <w:rPr>
                <w:rFonts w:hint="eastAsia" w:ascii="仿宋" w:eastAsia="仿宋"/>
                <w:color w:val="000000"/>
                <w:sz w:val="24"/>
                <w:szCs w:val="22"/>
              </w:rPr>
              <w:t>账    号：500103011018000004126</w:t>
            </w:r>
          </w:p>
          <w:p>
            <w:pPr>
              <w:snapToGrid w:val="0"/>
              <w:spacing w:line="540" w:lineRule="exact"/>
              <w:ind w:firstLine="480" w:firstLineChars="200"/>
              <w:rPr>
                <w:rFonts w:ascii="仿宋" w:eastAsia="仿宋"/>
                <w:color w:val="000000"/>
                <w:sz w:val="24"/>
              </w:rPr>
            </w:pPr>
            <w:r>
              <w:rPr>
                <w:rFonts w:hint="eastAsia" w:ascii="仿宋" w:eastAsia="仿宋"/>
                <w:color w:val="000000"/>
                <w:sz w:val="24"/>
                <w:szCs w:val="22"/>
              </w:rPr>
              <w:t>（2）、退还时间：工程竣工并验收</w:t>
            </w:r>
            <w:r>
              <w:rPr>
                <w:rFonts w:hint="eastAsia" w:ascii="仿宋" w:eastAsia="仿宋" w:cs="宋体"/>
                <w:color w:val="000000"/>
                <w:kern w:val="0"/>
                <w:sz w:val="24"/>
              </w:rPr>
              <w:t>合格后一个月无息退还。</w:t>
            </w:r>
          </w:p>
          <w:p>
            <w:pPr>
              <w:snapToGrid w:val="0"/>
              <w:spacing w:line="540" w:lineRule="exact"/>
              <w:ind w:firstLine="480" w:firstLineChars="200"/>
              <w:rPr>
                <w:rFonts w:ascii="仿宋" w:eastAsia="仿宋"/>
                <w:color w:val="000000"/>
                <w:sz w:val="24"/>
              </w:rPr>
            </w:pPr>
            <w:r>
              <w:rPr>
                <w:rFonts w:hint="eastAsia" w:ascii="仿宋" w:eastAsia="仿宋"/>
                <w:color w:val="000000"/>
                <w:sz w:val="24"/>
              </w:rPr>
              <w:t xml:space="preserve">（3）、发生以下情况之一者，履约保证金不予退还： </w:t>
            </w:r>
          </w:p>
          <w:p>
            <w:pPr>
              <w:snapToGrid w:val="0"/>
              <w:spacing w:line="540" w:lineRule="exact"/>
              <w:ind w:firstLine="480" w:firstLineChars="200"/>
              <w:rPr>
                <w:rFonts w:ascii="仿宋" w:eastAsia="仿宋"/>
                <w:color w:val="000000"/>
                <w:sz w:val="24"/>
              </w:rPr>
            </w:pPr>
            <w:r>
              <w:rPr>
                <w:rFonts w:ascii="Calibri" w:hAnsi="Calibri" w:eastAsia="仿宋" w:cs="Calibri"/>
                <w:color w:val="000000"/>
                <w:sz w:val="24"/>
              </w:rPr>
              <w:t>①</w:t>
            </w:r>
            <w:r>
              <w:rPr>
                <w:rFonts w:hint="eastAsia" w:ascii="仿宋" w:eastAsia="仿宋"/>
                <w:color w:val="000000"/>
                <w:sz w:val="24"/>
              </w:rPr>
              <w:t>不在规定的时间内签订合同的；</w:t>
            </w:r>
          </w:p>
          <w:p>
            <w:pPr>
              <w:snapToGrid w:val="0"/>
              <w:spacing w:line="540" w:lineRule="exact"/>
              <w:ind w:firstLine="480" w:firstLineChars="200"/>
              <w:rPr>
                <w:rFonts w:ascii="仿宋" w:eastAsia="仿宋"/>
                <w:color w:val="000000"/>
                <w:sz w:val="24"/>
              </w:rPr>
            </w:pPr>
            <w:r>
              <w:rPr>
                <w:rFonts w:ascii="Calibri" w:hAnsi="Calibri" w:eastAsia="仿宋" w:cs="Calibri"/>
                <w:color w:val="000000"/>
                <w:sz w:val="24"/>
              </w:rPr>
              <w:t>②</w:t>
            </w:r>
            <w:r>
              <w:rPr>
                <w:rFonts w:hint="eastAsia" w:ascii="仿宋" w:eastAsia="仿宋"/>
                <w:color w:val="000000"/>
                <w:sz w:val="24"/>
              </w:rPr>
              <w:t>签订合同后不在规定工期内履行完合同的；</w:t>
            </w:r>
          </w:p>
          <w:p>
            <w:pPr>
              <w:snapToGrid w:val="0"/>
              <w:spacing w:line="540" w:lineRule="exact"/>
              <w:ind w:firstLine="480" w:firstLineChars="200"/>
              <w:rPr>
                <w:rFonts w:ascii="仿宋" w:eastAsia="仿宋"/>
                <w:color w:val="000000"/>
                <w:sz w:val="24"/>
              </w:rPr>
            </w:pPr>
            <w:r>
              <w:rPr>
                <w:rFonts w:ascii="Calibri" w:hAnsi="Calibri" w:eastAsia="仿宋" w:cs="Calibri"/>
                <w:color w:val="000000"/>
                <w:sz w:val="24"/>
              </w:rPr>
              <w:t>③</w:t>
            </w:r>
            <w:r>
              <w:rPr>
                <w:rFonts w:hint="eastAsia" w:ascii="仿宋" w:eastAsia="仿宋"/>
                <w:color w:val="000000"/>
                <w:sz w:val="24"/>
              </w:rPr>
              <w:t>对合同作出重大变更的。</w:t>
            </w:r>
          </w:p>
          <w:p>
            <w:pPr>
              <w:snapToGrid w:val="0"/>
              <w:spacing w:line="540" w:lineRule="exact"/>
              <w:ind w:firstLine="480" w:firstLineChars="200"/>
              <w:rPr>
                <w:rFonts w:ascii="仿宋" w:eastAsia="仿宋"/>
                <w:color w:val="000000"/>
                <w:sz w:val="24"/>
              </w:rPr>
            </w:pPr>
            <w:r>
              <w:rPr>
                <w:rFonts w:ascii="Calibri" w:hAnsi="Calibri" w:eastAsia="仿宋" w:cs="Calibri"/>
                <w:color w:val="000000"/>
                <w:sz w:val="24"/>
              </w:rPr>
              <w:t>④</w:t>
            </w:r>
            <w:r>
              <w:rPr>
                <w:rFonts w:hint="eastAsia" w:ascii="仿宋" w:eastAsia="仿宋"/>
                <w:color w:val="000000"/>
                <w:sz w:val="24"/>
              </w:rPr>
              <w:t>除不可抗力外，成交人放弃成交的。</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800" w:type="dxa"/>
            <w:vAlign w:val="center"/>
          </w:tcPr>
          <w:p>
            <w:pPr>
              <w:spacing w:line="420" w:lineRule="atLeast"/>
              <w:jc w:val="center"/>
              <w:rPr>
                <w:rFonts w:ascii="仿宋_GB2312" w:hAnsi="宋体" w:eastAsia="仿宋_GB2312"/>
                <w:color w:val="000000"/>
                <w:sz w:val="24"/>
                <w:szCs w:val="24"/>
              </w:rPr>
            </w:pPr>
            <w:r>
              <w:rPr>
                <w:rFonts w:hint="eastAsia" w:ascii="仿宋_GB2312" w:hAnsi="宋体" w:eastAsia="仿宋_GB2312"/>
                <w:color w:val="000000"/>
                <w:sz w:val="24"/>
                <w:szCs w:val="24"/>
              </w:rPr>
              <w:t>17</w:t>
            </w:r>
          </w:p>
        </w:tc>
        <w:tc>
          <w:tcPr>
            <w:tcW w:w="2035" w:type="dxa"/>
            <w:vAlign w:val="center"/>
          </w:tcPr>
          <w:p>
            <w:pPr>
              <w:spacing w:line="420" w:lineRule="atLeast"/>
              <w:jc w:val="center"/>
              <w:rPr>
                <w:rFonts w:ascii="仿宋_GB2312" w:hAnsi="宋体" w:eastAsia="仿宋_GB2312"/>
                <w:color w:val="000000"/>
                <w:sz w:val="24"/>
                <w:szCs w:val="24"/>
              </w:rPr>
            </w:pPr>
            <w:r>
              <w:rPr>
                <w:rFonts w:hint="eastAsia" w:ascii="仿宋_GB2312" w:hAnsi="宋体" w:eastAsia="仿宋_GB2312"/>
                <w:b/>
                <w:sz w:val="24"/>
                <w:szCs w:val="24"/>
              </w:rPr>
              <w:t>竞争性谈判文件获取</w:t>
            </w:r>
          </w:p>
        </w:tc>
        <w:tc>
          <w:tcPr>
            <w:tcW w:w="6885" w:type="dxa"/>
          </w:tcPr>
          <w:p>
            <w:pPr>
              <w:spacing w:line="420" w:lineRule="atLeast"/>
              <w:ind w:firstLine="360" w:firstLineChars="150"/>
              <w:rPr>
                <w:rFonts w:ascii="仿宋_GB2312" w:hAnsi="宋体" w:eastAsia="仿宋_GB2312"/>
                <w:sz w:val="24"/>
                <w:szCs w:val="24"/>
              </w:rPr>
            </w:pPr>
            <w:r>
              <w:rPr>
                <w:rFonts w:hint="eastAsia" w:ascii="仿宋_GB2312" w:hAnsi="宋体" w:eastAsia="仿宋_GB2312"/>
                <w:sz w:val="24"/>
                <w:szCs w:val="24"/>
              </w:rPr>
              <w:t>本项目采购不需现场报名（即竞标保证金缴纳成功视为已经报名成功），开标时直接竞标，凡有意参加竞标者，</w:t>
            </w:r>
            <w:r>
              <w:rPr>
                <w:rFonts w:hint="eastAsia" w:ascii="仿宋_GB2312" w:hAnsi="宋体" w:eastAsia="仿宋_GB2312"/>
                <w:sz w:val="24"/>
                <w:szCs w:val="24"/>
                <w:u w:val="single"/>
              </w:rPr>
              <w:t>请于2022年05月</w:t>
            </w:r>
            <w:r>
              <w:rPr>
                <w:rFonts w:hint="eastAsia" w:ascii="仿宋_GB2312" w:hAnsi="宋体" w:eastAsia="仿宋_GB2312"/>
                <w:sz w:val="24"/>
                <w:szCs w:val="24"/>
                <w:u w:val="single"/>
                <w:lang w:val="en-US" w:eastAsia="zh-CN"/>
              </w:rPr>
              <w:t>31</w:t>
            </w:r>
            <w:r>
              <w:rPr>
                <w:rFonts w:hint="eastAsia" w:ascii="仿宋_GB2312" w:hAnsi="宋体" w:eastAsia="仿宋_GB2312"/>
                <w:sz w:val="24"/>
                <w:szCs w:val="24"/>
                <w:u w:val="single"/>
              </w:rPr>
              <w:t>日起</w:t>
            </w:r>
            <w:r>
              <w:rPr>
                <w:rFonts w:hint="eastAsia" w:ascii="仿宋_GB2312" w:hAnsi="宋体" w:eastAsia="仿宋_GB2312"/>
                <w:sz w:val="24"/>
                <w:szCs w:val="24"/>
              </w:rPr>
              <w:t>，在“</w:t>
            </w:r>
            <w:r>
              <w:rPr>
                <w:rFonts w:hint="eastAsia" w:ascii="黑体" w:hAnsi="黑体" w:eastAsia="黑体"/>
                <w:sz w:val="24"/>
              </w:rPr>
              <w:t>建桥工业园</w:t>
            </w:r>
            <w:r>
              <w:rPr>
                <w:rFonts w:hint="eastAsia" w:ascii="仿宋_GB2312" w:hAnsi="宋体" w:eastAsia="仿宋_GB2312"/>
                <w:sz w:val="24"/>
                <w:szCs w:val="24"/>
              </w:rPr>
              <w:t>”（</w:t>
            </w:r>
            <w:r>
              <w:rPr>
                <w:rFonts w:ascii="黑体" w:hAnsi="黑体" w:eastAsia="黑体"/>
                <w:sz w:val="24"/>
                <w:u w:val="single"/>
              </w:rPr>
              <w:t>http://www.jqgyy.</w:t>
            </w:r>
            <w:r>
              <w:rPr>
                <w:rFonts w:hint="eastAsia" w:ascii="黑体" w:hAnsi="黑体" w:eastAsia="黑体"/>
                <w:sz w:val="24"/>
                <w:u w:val="single"/>
              </w:rPr>
              <w:t>c</w:t>
            </w:r>
            <w:r>
              <w:rPr>
                <w:rFonts w:ascii="黑体" w:hAnsi="黑体" w:eastAsia="黑体"/>
                <w:sz w:val="24"/>
                <w:u w:val="single"/>
              </w:rPr>
              <w:t>om/</w:t>
            </w:r>
            <w:r>
              <w:rPr>
                <w:rFonts w:hint="eastAsia" w:ascii="仿宋_GB2312" w:hAnsi="宋体" w:eastAsia="仿宋_GB2312"/>
                <w:sz w:val="24"/>
                <w:szCs w:val="24"/>
              </w:rPr>
              <w:t>）下载本采购项目的竞争性谈判文件、工程量清单、图纸、补遗等所有采购相关资料，不管竞标人下载与否，采购人视为竞标人收到以上资料并全部知晓有关采购过程和事宜，由此产生的一切后果由竞标人自负。</w:t>
            </w:r>
          </w:p>
          <w:p>
            <w:pPr>
              <w:spacing w:line="420" w:lineRule="atLeast"/>
              <w:ind w:firstLine="480" w:firstLineChars="200"/>
              <w:rPr>
                <w:rFonts w:ascii="仿宋_GB2312" w:hAnsi="宋体" w:eastAsia="仿宋_GB2312"/>
                <w:color w:val="000000"/>
                <w:sz w:val="24"/>
                <w:szCs w:val="24"/>
              </w:rPr>
            </w:pPr>
            <w:r>
              <w:rPr>
                <w:rFonts w:hint="eastAsia" w:ascii="仿宋_GB2312" w:hAnsi="宋体" w:eastAsia="仿宋_GB2312"/>
                <w:sz w:val="24"/>
                <w:szCs w:val="24"/>
              </w:rPr>
              <w:t>本采购公告开始发布至竞标截止时间止，各竞标人应随时在“</w:t>
            </w:r>
            <w:r>
              <w:rPr>
                <w:rFonts w:hint="eastAsia" w:ascii="黑体" w:hAnsi="黑体" w:eastAsia="黑体"/>
                <w:sz w:val="24"/>
              </w:rPr>
              <w:t>建桥工业园</w:t>
            </w:r>
            <w:r>
              <w:rPr>
                <w:rFonts w:hint="eastAsia" w:ascii="仿宋_GB2312" w:hAnsi="宋体" w:eastAsia="仿宋_GB2312"/>
                <w:sz w:val="24"/>
                <w:szCs w:val="24"/>
              </w:rPr>
              <w:t>”（</w:t>
            </w:r>
            <w:r>
              <w:rPr>
                <w:rFonts w:ascii="黑体" w:hAnsi="黑体" w:eastAsia="黑体"/>
                <w:sz w:val="24"/>
                <w:u w:val="single"/>
              </w:rPr>
              <w:t>http://www.jqgyy.</w:t>
            </w:r>
            <w:r>
              <w:rPr>
                <w:rFonts w:hint="eastAsia" w:ascii="黑体" w:hAnsi="黑体" w:eastAsia="黑体"/>
                <w:sz w:val="24"/>
                <w:u w:val="single"/>
              </w:rPr>
              <w:t>c</w:t>
            </w:r>
            <w:r>
              <w:rPr>
                <w:rFonts w:ascii="黑体" w:hAnsi="黑体" w:eastAsia="黑体"/>
                <w:sz w:val="24"/>
                <w:u w:val="single"/>
              </w:rPr>
              <w:t>om/</w:t>
            </w:r>
            <w:r>
              <w:rPr>
                <w:rFonts w:hint="eastAsia" w:ascii="仿宋_GB2312" w:hAnsi="宋体" w:eastAsia="仿宋_GB2312"/>
                <w:sz w:val="24"/>
                <w:szCs w:val="24"/>
              </w:rPr>
              <w:t>）关注本采购项目相关修改或补充内容</w:t>
            </w:r>
            <w:r>
              <w:rPr>
                <w:rFonts w:ascii="仿宋_GB2312" w:hAnsi="宋体" w:eastAsia="仿宋_GB2312"/>
                <w:sz w:val="24"/>
                <w:szCs w:val="24"/>
              </w:rPr>
              <w:t>,</w:t>
            </w:r>
            <w:r>
              <w:rPr>
                <w:rFonts w:hint="eastAsia" w:ascii="仿宋_GB2312" w:hAnsi="宋体" w:eastAsia="仿宋_GB2312"/>
                <w:sz w:val="24"/>
                <w:szCs w:val="24"/>
              </w:rPr>
              <w:t>不管竞标人下载与否，采购人视为竞标人收到以上资料并全部知晓有关采购过程和事宜，由此产生的一切后果由竞标人自负。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800" w:type="dxa"/>
            <w:vAlign w:val="center"/>
          </w:tcPr>
          <w:p>
            <w:pPr>
              <w:spacing w:line="420" w:lineRule="atLeast"/>
              <w:jc w:val="center"/>
              <w:rPr>
                <w:rFonts w:ascii="仿宋_GB2312" w:hAnsi="宋体" w:eastAsia="仿宋_GB2312"/>
                <w:color w:val="000000"/>
                <w:sz w:val="24"/>
                <w:szCs w:val="24"/>
              </w:rPr>
            </w:pPr>
            <w:r>
              <w:rPr>
                <w:rFonts w:hint="eastAsia" w:ascii="仿宋_GB2312" w:hAnsi="宋体" w:eastAsia="仿宋_GB2312"/>
                <w:color w:val="000000"/>
                <w:sz w:val="24"/>
                <w:szCs w:val="24"/>
              </w:rPr>
              <w:t>18</w:t>
            </w:r>
          </w:p>
        </w:tc>
        <w:tc>
          <w:tcPr>
            <w:tcW w:w="2035" w:type="dxa"/>
            <w:vAlign w:val="center"/>
          </w:tcPr>
          <w:p>
            <w:pPr>
              <w:spacing w:line="420" w:lineRule="atLeast"/>
              <w:jc w:val="center"/>
              <w:rPr>
                <w:rFonts w:ascii="仿宋_GB2312" w:hAnsi="宋体" w:eastAsia="仿宋_GB2312"/>
                <w:color w:val="000000"/>
                <w:sz w:val="24"/>
                <w:szCs w:val="24"/>
              </w:rPr>
            </w:pPr>
            <w:r>
              <w:rPr>
                <w:rFonts w:hint="eastAsia" w:ascii="仿宋_GB2312" w:hAnsi="宋体" w:eastAsia="仿宋_GB2312"/>
                <w:b/>
                <w:sz w:val="24"/>
                <w:szCs w:val="24"/>
              </w:rPr>
              <w:t>采购项目需落实的政府采购政策</w:t>
            </w:r>
          </w:p>
        </w:tc>
        <w:tc>
          <w:tcPr>
            <w:tcW w:w="6885" w:type="dxa"/>
            <w:vAlign w:val="center"/>
          </w:tcPr>
          <w:p>
            <w:pPr>
              <w:snapToGrid w:val="0"/>
              <w:spacing w:line="540" w:lineRule="exact"/>
              <w:rPr>
                <w:rFonts w:ascii="仿宋_GB2312" w:eastAsia="仿宋_GB2312"/>
                <w:sz w:val="24"/>
                <w:szCs w:val="24"/>
              </w:rPr>
            </w:pPr>
            <w:r>
              <w:rPr>
                <w:rFonts w:hint="eastAsia" w:ascii="仿宋_GB2312" w:eastAsia="仿宋_GB2312"/>
                <w:sz w:val="24"/>
                <w:szCs w:val="24"/>
              </w:rPr>
              <w:t>（一）按照《财政部 生态环境部关于印发环境标志产品政府采购品目清单的通知》（财库〔2019〕18号）和《财政部 发展改革委关于印发节能产品政府采购品目清单的通知》（财库〔2019〕19号）的规定，落实国家节能环保政策。</w:t>
            </w:r>
          </w:p>
          <w:p>
            <w:pPr>
              <w:snapToGrid w:val="0"/>
              <w:spacing w:line="540" w:lineRule="exact"/>
              <w:rPr>
                <w:rFonts w:ascii="仿宋_GB2312" w:eastAsia="仿宋_GB2312"/>
                <w:b/>
                <w:szCs w:val="28"/>
                <w:u w:val="single"/>
              </w:rPr>
            </w:pPr>
            <w:r>
              <w:rPr>
                <w:rFonts w:hint="eastAsia" w:ascii="仿宋_GB2312" w:eastAsia="仿宋_GB2312"/>
                <w:sz w:val="24"/>
                <w:szCs w:val="24"/>
              </w:rPr>
              <w:t>（二）按照财政部、工业和信息化部关于印发《政府采购促进中小企业发展管理办法》的通知（财库〔2020〕46号）的规定，落实促进中小企业发展政策。</w:t>
            </w:r>
            <w:r>
              <w:rPr>
                <w:rFonts w:hint="eastAsia" w:ascii="仿宋_GB2312" w:eastAsia="仿宋_GB2312"/>
                <w:b/>
                <w:szCs w:val="28"/>
                <w:highlight w:val="none"/>
                <w:u w:val="single"/>
              </w:rPr>
              <w:t>本项目小微企业扣减率为3%,以扣除后的报价参与评审。</w:t>
            </w:r>
          </w:p>
          <w:p>
            <w:pPr>
              <w:snapToGrid w:val="0"/>
              <w:spacing w:line="540" w:lineRule="exact"/>
              <w:rPr>
                <w:rFonts w:ascii="仿宋_GB2312" w:eastAsia="仿宋_GB2312"/>
                <w:sz w:val="24"/>
                <w:szCs w:val="24"/>
              </w:rPr>
            </w:pPr>
            <w:r>
              <w:rPr>
                <w:rFonts w:hint="eastAsia" w:ascii="仿宋_GB2312" w:eastAsia="仿宋_GB2312"/>
                <w:sz w:val="24"/>
                <w:szCs w:val="24"/>
              </w:rPr>
              <w:t>（三）按照《财政部、司法部关于政府采购支持监狱企业发展有关问题的通知》（财库〔2014〕68号）的规定，落实支持监狱企业发展政策。</w:t>
            </w:r>
          </w:p>
          <w:p>
            <w:pPr>
              <w:spacing w:line="420" w:lineRule="atLeast"/>
              <w:rPr>
                <w:rFonts w:ascii="仿宋_GB2312" w:hAnsi="宋体" w:eastAsia="仿宋_GB2312"/>
                <w:color w:val="000000"/>
                <w:sz w:val="24"/>
                <w:szCs w:val="24"/>
              </w:rPr>
            </w:pPr>
            <w:r>
              <w:rPr>
                <w:rFonts w:hint="eastAsia" w:ascii="仿宋_GB2312" w:eastAsia="仿宋_GB2312"/>
                <w:sz w:val="24"/>
                <w:szCs w:val="24"/>
              </w:rPr>
              <w:t>（四）按照《三部门联合发布关于促进残疾人就业政府采购政策的通知》（财库〔2017〕 141号）的规定，落实支持残疾人福利性单位发展政策。</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9720" w:type="dxa"/>
            <w:gridSpan w:val="3"/>
            <w:vAlign w:val="center"/>
          </w:tcPr>
          <w:p>
            <w:pPr>
              <w:spacing w:line="420" w:lineRule="atLeast"/>
              <w:rPr>
                <w:rFonts w:ascii="仿宋_GB2312" w:hAnsi="宋体" w:eastAsia="仿宋_GB2312"/>
                <w:color w:val="000000"/>
                <w:sz w:val="24"/>
                <w:szCs w:val="24"/>
              </w:rPr>
            </w:pPr>
            <w:r>
              <w:rPr>
                <w:rFonts w:hint="eastAsia" w:ascii="仿宋_GB2312" w:hAnsi="宋体" w:eastAsia="仿宋_GB2312"/>
                <w:color w:val="000000"/>
                <w:sz w:val="24"/>
                <w:szCs w:val="24"/>
              </w:rPr>
              <w:t>采购机构：重庆建桥置业有限公司</w:t>
            </w:r>
          </w:p>
          <w:p>
            <w:pPr>
              <w:spacing w:line="420" w:lineRule="atLeast"/>
              <w:rPr>
                <w:rFonts w:ascii="仿宋_GB2312" w:hAnsi="宋体" w:eastAsia="仿宋_GB2312" w:cs="宋体"/>
                <w:color w:val="000000"/>
                <w:kern w:val="0"/>
                <w:sz w:val="24"/>
                <w:szCs w:val="24"/>
              </w:rPr>
            </w:pPr>
            <w:r>
              <w:rPr>
                <w:rFonts w:hint="eastAsia" w:ascii="仿宋_GB2312" w:hAnsi="宋体" w:eastAsia="仿宋_GB2312"/>
                <w:color w:val="000000"/>
                <w:sz w:val="24"/>
                <w:szCs w:val="24"/>
              </w:rPr>
              <w:t>地    址：</w:t>
            </w:r>
            <w:r>
              <w:rPr>
                <w:rFonts w:hint="eastAsia" w:ascii="仿宋_GB2312" w:hAnsi="宋体" w:eastAsia="仿宋_GB2312" w:cs="宋体"/>
                <w:kern w:val="0"/>
                <w:sz w:val="24"/>
                <w:szCs w:val="24"/>
              </w:rPr>
              <w:t>重庆市大渡口区田西路中冶熙城商街1号楼</w:t>
            </w:r>
          </w:p>
          <w:p>
            <w:pPr>
              <w:spacing w:line="420" w:lineRule="atLeast"/>
              <w:rPr>
                <w:rFonts w:ascii="仿宋_GB2312" w:hAnsi="宋体" w:eastAsia="仿宋_GB2312"/>
                <w:color w:val="000000"/>
                <w:sz w:val="24"/>
                <w:szCs w:val="24"/>
              </w:rPr>
            </w:pPr>
            <w:r>
              <w:rPr>
                <w:rFonts w:hint="eastAsia" w:ascii="仿宋_GB2312" w:hAnsi="宋体" w:eastAsia="仿宋_GB2312"/>
                <w:color w:val="000000"/>
                <w:sz w:val="24"/>
                <w:szCs w:val="24"/>
              </w:rPr>
              <w:t>联 系 人：雷老师                     电话：68954293</w:t>
            </w:r>
          </w:p>
        </w:tc>
      </w:tr>
    </w:tbl>
    <w:p>
      <w:pPr>
        <w:numPr>
          <w:ilvl w:val="0"/>
          <w:numId w:val="1"/>
        </w:numPr>
        <w:snapToGrid w:val="0"/>
        <w:spacing w:line="220" w:lineRule="atLeast"/>
        <w:ind w:left="0" w:leftChars="0" w:firstLine="402" w:firstLineChars="0"/>
        <w:jc w:val="center"/>
        <w:outlineLvl w:val="0"/>
        <w:rPr>
          <w:rFonts w:ascii="仿宋_GB2312" w:eastAsia="仿宋_GB2312"/>
          <w:b/>
          <w:color w:val="000000"/>
          <w:sz w:val="32"/>
          <w:szCs w:val="32"/>
        </w:rPr>
      </w:pPr>
      <w:r>
        <w:rPr>
          <w:rFonts w:hint="eastAsia" w:ascii="仿宋_GB2312" w:eastAsia="仿宋_GB2312"/>
          <w:color w:val="000000"/>
          <w:sz w:val="24"/>
          <w:szCs w:val="24"/>
        </w:rPr>
        <w:br w:type="page"/>
      </w:r>
      <w:bookmarkStart w:id="4" w:name="_Toc26141"/>
      <w:bookmarkStart w:id="5" w:name="_Toc193166104"/>
      <w:r>
        <w:rPr>
          <w:rFonts w:hint="eastAsia" w:ascii="仿宋_GB2312" w:eastAsia="仿宋_GB2312"/>
          <w:b/>
          <w:color w:val="000000"/>
          <w:sz w:val="32"/>
          <w:szCs w:val="32"/>
        </w:rPr>
        <w:t>竞标须知</w:t>
      </w:r>
      <w:bookmarkEnd w:id="4"/>
      <w:bookmarkEnd w:id="5"/>
    </w:p>
    <w:p>
      <w:pPr>
        <w:spacing w:line="540" w:lineRule="exact"/>
        <w:ind w:firstLine="480" w:firstLineChars="200"/>
        <w:outlineLvl w:val="1"/>
        <w:rPr>
          <w:rFonts w:ascii="仿宋_GB2312" w:eastAsia="仿宋_GB2312"/>
          <w:color w:val="000000"/>
          <w:sz w:val="24"/>
          <w:szCs w:val="24"/>
        </w:rPr>
      </w:pPr>
      <w:bookmarkStart w:id="6" w:name="_Toc1303"/>
      <w:bookmarkStart w:id="7" w:name="_Toc193166105"/>
      <w:r>
        <w:rPr>
          <w:rFonts w:hint="eastAsia" w:ascii="仿宋_GB2312" w:eastAsia="仿宋_GB2312"/>
          <w:color w:val="000000"/>
          <w:sz w:val="24"/>
          <w:szCs w:val="24"/>
        </w:rPr>
        <w:t>一、</w:t>
      </w:r>
      <w:bookmarkStart w:id="8" w:name="_Hlt41895406"/>
      <w:bookmarkEnd w:id="8"/>
      <w:r>
        <w:rPr>
          <w:rFonts w:hint="eastAsia" w:ascii="仿宋_GB2312" w:eastAsia="仿宋_GB2312"/>
          <w:color w:val="000000"/>
          <w:sz w:val="24"/>
          <w:szCs w:val="24"/>
        </w:rPr>
        <w:t>竞标费用</w:t>
      </w:r>
      <w:bookmarkEnd w:id="6"/>
      <w:bookmarkEnd w:id="7"/>
    </w:p>
    <w:p>
      <w:pPr>
        <w:spacing w:line="540" w:lineRule="exact"/>
        <w:ind w:firstLine="480" w:firstLineChars="200"/>
        <w:rPr>
          <w:rFonts w:ascii="仿宋_GB2312" w:eastAsia="仿宋_GB2312"/>
          <w:color w:val="000000"/>
          <w:sz w:val="24"/>
          <w:szCs w:val="24"/>
        </w:rPr>
      </w:pPr>
      <w:r>
        <w:rPr>
          <w:rFonts w:hint="eastAsia" w:ascii="仿宋_GB2312" w:eastAsia="仿宋_GB2312"/>
          <w:color w:val="000000"/>
          <w:sz w:val="24"/>
          <w:szCs w:val="24"/>
        </w:rPr>
        <w:t>本次竞争性谈判采购活动中一切与竞标有关的费用，均由竞标人自理。</w:t>
      </w:r>
    </w:p>
    <w:p>
      <w:pPr>
        <w:spacing w:line="540" w:lineRule="exact"/>
        <w:ind w:left="238" w:leftChars="85" w:firstLine="360" w:firstLineChars="150"/>
        <w:outlineLvl w:val="1"/>
        <w:rPr>
          <w:rFonts w:ascii="仿宋_GB2312" w:eastAsia="仿宋_GB2312"/>
          <w:color w:val="000000"/>
          <w:sz w:val="24"/>
          <w:szCs w:val="24"/>
        </w:rPr>
      </w:pPr>
      <w:bookmarkStart w:id="9" w:name="_Toc15174"/>
      <w:bookmarkStart w:id="10" w:name="_Toc193166107"/>
      <w:r>
        <w:rPr>
          <w:rFonts w:ascii="仿宋_GB2312" w:eastAsia="仿宋_GB2312"/>
          <w:color w:val="000000"/>
          <w:sz w:val="24"/>
          <w:szCs w:val="24"/>
        </w:rPr>
        <w:t>二、竞标人资格要求</w:t>
      </w:r>
      <w:bookmarkEnd w:id="9"/>
    </w:p>
    <w:p>
      <w:pPr>
        <w:spacing w:line="540" w:lineRule="exact"/>
        <w:ind w:firstLine="480" w:firstLineChars="200"/>
        <w:rPr>
          <w:rFonts w:ascii="仿宋_GB2312" w:eastAsia="仿宋_GB2312"/>
          <w:sz w:val="24"/>
          <w:szCs w:val="24"/>
        </w:rPr>
      </w:pPr>
      <w:r>
        <w:rPr>
          <w:rFonts w:hint="eastAsia" w:ascii="仿宋_GB2312" w:eastAsia="仿宋_GB2312"/>
          <w:sz w:val="24"/>
          <w:szCs w:val="24"/>
        </w:rPr>
        <w:t>（一）一般资格条件</w:t>
      </w:r>
    </w:p>
    <w:p>
      <w:pPr>
        <w:spacing w:line="540" w:lineRule="exact"/>
        <w:ind w:firstLine="640" w:firstLineChars="200"/>
        <w:rPr>
          <w:rFonts w:hint="eastAsia" w:ascii="黑体" w:hAnsi="黑体" w:eastAsia="黑体"/>
          <w:b/>
          <w:sz w:val="32"/>
          <w:szCs w:val="32"/>
          <w:u w:val="single"/>
          <w:lang w:eastAsia="zh-CN"/>
        </w:rPr>
      </w:pPr>
      <w:r>
        <w:rPr>
          <w:rFonts w:hint="eastAsia" w:ascii="黑体" w:hAnsi="黑体" w:eastAsia="黑体"/>
          <w:b/>
          <w:sz w:val="32"/>
          <w:szCs w:val="32"/>
          <w:u w:val="single"/>
        </w:rPr>
        <w:t>1.</w:t>
      </w:r>
      <w:r>
        <w:rPr>
          <w:rFonts w:ascii="黑体" w:hAnsi="黑体" w:eastAsia="黑体"/>
          <w:b/>
          <w:sz w:val="32"/>
          <w:szCs w:val="32"/>
          <w:u w:val="single"/>
        </w:rPr>
        <w:t>通过重庆市政府采购网（www.cqgp.gov.cn），登记加入“重庆市政府采购供应商库”成功注册的供应商（根据渝财采购〔2016〕45号文件要求）,从即日起执行</w:t>
      </w:r>
      <w:r>
        <w:rPr>
          <w:rFonts w:hint="eastAsia" w:ascii="黑体" w:hAnsi="黑体" w:eastAsia="黑体"/>
          <w:b/>
          <w:sz w:val="32"/>
          <w:szCs w:val="32"/>
          <w:u w:val="single"/>
        </w:rPr>
        <w:t>。</w:t>
      </w:r>
    </w:p>
    <w:p>
      <w:pPr>
        <w:spacing w:line="540" w:lineRule="exact"/>
        <w:ind w:firstLine="480" w:firstLineChars="200"/>
        <w:rPr>
          <w:rFonts w:hint="eastAsia" w:ascii="仿宋_GB2312" w:eastAsia="仿宋_GB2312"/>
          <w:sz w:val="24"/>
          <w:szCs w:val="24"/>
          <w:lang w:eastAsia="zh-CN"/>
        </w:rPr>
      </w:pPr>
      <w:r>
        <w:rPr>
          <w:rFonts w:hint="eastAsia" w:ascii="仿宋_GB2312" w:eastAsia="仿宋_GB2312"/>
          <w:sz w:val="24"/>
          <w:szCs w:val="24"/>
        </w:rPr>
        <w:t>2.具有独立承担民事责任的能力。</w:t>
      </w:r>
    </w:p>
    <w:p>
      <w:pPr>
        <w:spacing w:line="540" w:lineRule="exact"/>
        <w:ind w:firstLine="480" w:firstLineChars="200"/>
        <w:rPr>
          <w:rFonts w:hint="eastAsia" w:ascii="仿宋_GB2312" w:eastAsia="仿宋_GB2312"/>
          <w:sz w:val="24"/>
          <w:szCs w:val="24"/>
          <w:lang w:eastAsia="zh-CN"/>
        </w:rPr>
      </w:pPr>
      <w:r>
        <w:rPr>
          <w:rFonts w:hint="eastAsia" w:ascii="仿宋_GB2312" w:eastAsia="仿宋_GB2312"/>
          <w:sz w:val="24"/>
          <w:szCs w:val="24"/>
        </w:rPr>
        <w:t>3.具有良好的商业信誉和健全的财务会计制度。</w:t>
      </w:r>
    </w:p>
    <w:p>
      <w:pPr>
        <w:spacing w:line="540" w:lineRule="exact"/>
        <w:ind w:firstLine="480" w:firstLineChars="200"/>
        <w:rPr>
          <w:rFonts w:hint="eastAsia" w:ascii="仿宋_GB2312" w:eastAsia="仿宋_GB2312"/>
          <w:sz w:val="24"/>
          <w:szCs w:val="24"/>
          <w:lang w:eastAsia="zh-CN"/>
        </w:rPr>
      </w:pPr>
      <w:r>
        <w:rPr>
          <w:rFonts w:hint="eastAsia" w:ascii="仿宋_GB2312" w:eastAsia="仿宋_GB2312"/>
          <w:sz w:val="24"/>
          <w:szCs w:val="24"/>
        </w:rPr>
        <w:t>4.具有履行合同所必须的设备和专业技术能力。</w:t>
      </w:r>
    </w:p>
    <w:p>
      <w:pPr>
        <w:spacing w:line="540" w:lineRule="exact"/>
        <w:ind w:firstLine="480" w:firstLineChars="200"/>
        <w:rPr>
          <w:rFonts w:hint="eastAsia" w:ascii="仿宋_GB2312" w:eastAsia="仿宋_GB2312"/>
          <w:sz w:val="24"/>
          <w:szCs w:val="24"/>
          <w:lang w:eastAsia="zh-CN"/>
        </w:rPr>
      </w:pPr>
      <w:r>
        <w:rPr>
          <w:rFonts w:hint="eastAsia" w:ascii="仿宋_GB2312" w:eastAsia="仿宋_GB2312"/>
          <w:sz w:val="24"/>
          <w:szCs w:val="24"/>
        </w:rPr>
        <w:t>5.有依法缴纳税收和社会保障资金的良好记录。</w:t>
      </w:r>
    </w:p>
    <w:p>
      <w:pPr>
        <w:spacing w:line="540" w:lineRule="exact"/>
        <w:ind w:firstLine="480" w:firstLineChars="200"/>
        <w:rPr>
          <w:rFonts w:hint="eastAsia" w:ascii="仿宋_GB2312" w:eastAsia="仿宋_GB2312"/>
          <w:sz w:val="24"/>
          <w:szCs w:val="24"/>
          <w:lang w:eastAsia="zh-CN"/>
        </w:rPr>
      </w:pPr>
      <w:r>
        <w:rPr>
          <w:rFonts w:hint="eastAsia" w:ascii="仿宋_GB2312" w:eastAsia="仿宋_GB2312"/>
          <w:sz w:val="24"/>
          <w:szCs w:val="24"/>
        </w:rPr>
        <w:t>6.</w:t>
      </w:r>
      <w:r>
        <w:rPr>
          <w:rFonts w:ascii="仿宋_GB2312" w:eastAsia="仿宋_GB2312"/>
          <w:sz w:val="24"/>
          <w:szCs w:val="24"/>
        </w:rPr>
        <w:t>单位负责人为同一人或者存在直接控股、管理关系的不同供应商，不得参加同一合同项下的</w:t>
      </w:r>
      <w:r>
        <w:rPr>
          <w:rFonts w:hint="eastAsia" w:ascii="仿宋_GB2312" w:eastAsia="仿宋_GB2312"/>
          <w:sz w:val="24"/>
          <w:szCs w:val="24"/>
        </w:rPr>
        <w:t>竞标活动</w:t>
      </w:r>
      <w:r>
        <w:rPr>
          <w:rFonts w:ascii="仿宋_GB2312" w:eastAsia="仿宋_GB2312"/>
          <w:sz w:val="24"/>
          <w:szCs w:val="24"/>
        </w:rPr>
        <w:t>。</w:t>
      </w:r>
    </w:p>
    <w:p>
      <w:pPr>
        <w:spacing w:line="540" w:lineRule="exact"/>
        <w:ind w:firstLine="480" w:firstLineChars="200"/>
        <w:rPr>
          <w:rFonts w:ascii="仿宋_GB2312" w:eastAsia="仿宋_GB2312"/>
          <w:sz w:val="24"/>
          <w:szCs w:val="24"/>
        </w:rPr>
      </w:pPr>
      <w:r>
        <w:rPr>
          <w:rFonts w:hint="eastAsia" w:ascii="仿宋_GB2312" w:eastAsia="仿宋_GB2312"/>
          <w:sz w:val="24"/>
          <w:szCs w:val="24"/>
        </w:rPr>
        <w:t>7.</w:t>
      </w:r>
      <w:r>
        <w:rPr>
          <w:rFonts w:ascii="仿宋_GB2312" w:eastAsia="仿宋_GB2312"/>
          <w:sz w:val="24"/>
          <w:szCs w:val="24"/>
        </w:rPr>
        <w:t>为</w:t>
      </w:r>
      <w:r>
        <w:rPr>
          <w:rFonts w:hint="eastAsia" w:ascii="仿宋_GB2312" w:eastAsia="仿宋_GB2312"/>
          <w:sz w:val="24"/>
          <w:szCs w:val="24"/>
        </w:rPr>
        <w:t>本</w:t>
      </w:r>
      <w:r>
        <w:rPr>
          <w:rFonts w:ascii="仿宋_GB2312" w:eastAsia="仿宋_GB2312"/>
          <w:sz w:val="24"/>
          <w:szCs w:val="24"/>
        </w:rPr>
        <w:t>项目提供整体设计、规范编制或者项目管理、监理、检测等服务的供应商，不得参加</w:t>
      </w:r>
      <w:r>
        <w:rPr>
          <w:rFonts w:hint="eastAsia" w:ascii="仿宋_GB2312" w:eastAsia="仿宋_GB2312"/>
          <w:sz w:val="24"/>
          <w:szCs w:val="24"/>
        </w:rPr>
        <w:t>本项目的竞标</w:t>
      </w:r>
      <w:r>
        <w:rPr>
          <w:rFonts w:ascii="仿宋_GB2312" w:eastAsia="仿宋_GB2312"/>
          <w:sz w:val="24"/>
          <w:szCs w:val="24"/>
        </w:rPr>
        <w:t>。</w:t>
      </w:r>
    </w:p>
    <w:p>
      <w:pPr>
        <w:spacing w:line="540" w:lineRule="exact"/>
        <w:ind w:left="238" w:leftChars="85" w:firstLine="240" w:firstLineChars="100"/>
        <w:rPr>
          <w:rFonts w:hint="eastAsia" w:ascii="仿宋_GB2312" w:eastAsia="仿宋_GB2312"/>
          <w:sz w:val="24"/>
          <w:szCs w:val="24"/>
          <w:lang w:eastAsia="zh-CN"/>
        </w:rPr>
      </w:pPr>
      <w:r>
        <w:rPr>
          <w:rFonts w:hint="eastAsia" w:ascii="仿宋_GB2312" w:eastAsia="仿宋_GB2312"/>
          <w:sz w:val="24"/>
          <w:szCs w:val="24"/>
        </w:rPr>
        <w:t>8.法律、行政法规规定的其他条件。</w:t>
      </w:r>
    </w:p>
    <w:p>
      <w:pPr>
        <w:spacing w:line="540" w:lineRule="exact"/>
        <w:ind w:left="238" w:leftChars="85" w:firstLine="240" w:firstLineChars="100"/>
        <w:rPr>
          <w:rFonts w:ascii="仿宋_GB2312" w:eastAsia="仿宋_GB2312"/>
          <w:sz w:val="24"/>
          <w:szCs w:val="24"/>
        </w:rPr>
      </w:pPr>
      <w:r>
        <w:rPr>
          <w:rFonts w:ascii="仿宋_GB2312" w:eastAsia="仿宋_GB2312"/>
          <w:sz w:val="24"/>
          <w:szCs w:val="24"/>
        </w:rPr>
        <w:t>（</w:t>
      </w:r>
      <w:r>
        <w:rPr>
          <w:rFonts w:hint="eastAsia" w:ascii="仿宋_GB2312" w:eastAsia="仿宋_GB2312"/>
          <w:sz w:val="24"/>
          <w:szCs w:val="24"/>
        </w:rPr>
        <w:t>二</w:t>
      </w:r>
      <w:r>
        <w:rPr>
          <w:rFonts w:ascii="仿宋_GB2312" w:eastAsia="仿宋_GB2312"/>
          <w:sz w:val="24"/>
          <w:szCs w:val="24"/>
        </w:rPr>
        <w:t>）特定资格条件</w:t>
      </w:r>
    </w:p>
    <w:p>
      <w:pPr>
        <w:spacing w:line="540" w:lineRule="exact"/>
        <w:ind w:firstLine="480" w:firstLineChars="200"/>
        <w:rPr>
          <w:rFonts w:ascii="仿宋_GB2312" w:eastAsia="仿宋_GB2312" w:cs="Arial"/>
          <w:sz w:val="24"/>
          <w:szCs w:val="24"/>
        </w:rPr>
      </w:pPr>
      <w:r>
        <w:rPr>
          <w:rFonts w:hint="eastAsia" w:ascii="仿宋_GB2312" w:eastAsia="仿宋_GB2312"/>
          <w:sz w:val="24"/>
          <w:szCs w:val="24"/>
        </w:rPr>
        <w:t>详见竞标须知前附表。</w:t>
      </w:r>
    </w:p>
    <w:p>
      <w:pPr>
        <w:spacing w:line="540" w:lineRule="exact"/>
        <w:ind w:firstLine="480" w:firstLineChars="200"/>
        <w:outlineLvl w:val="1"/>
        <w:rPr>
          <w:rFonts w:ascii="仿宋_GB2312" w:eastAsia="仿宋_GB2312"/>
          <w:sz w:val="24"/>
          <w:szCs w:val="24"/>
        </w:rPr>
      </w:pPr>
      <w:bookmarkStart w:id="11" w:name="_Toc16982"/>
      <w:r>
        <w:rPr>
          <w:rFonts w:hint="eastAsia" w:ascii="仿宋_GB2312" w:eastAsia="仿宋_GB2312"/>
          <w:sz w:val="24"/>
          <w:szCs w:val="24"/>
        </w:rPr>
        <w:t>三、竞争性谈判文件</w:t>
      </w:r>
      <w:bookmarkEnd w:id="10"/>
      <w:bookmarkEnd w:id="11"/>
    </w:p>
    <w:p>
      <w:pPr>
        <w:spacing w:line="540" w:lineRule="exact"/>
        <w:ind w:firstLine="480" w:firstLineChars="200"/>
        <w:rPr>
          <w:rFonts w:ascii="仿宋_GB2312" w:eastAsia="仿宋_GB2312"/>
          <w:sz w:val="24"/>
          <w:szCs w:val="24"/>
        </w:rPr>
      </w:pPr>
      <w:r>
        <w:rPr>
          <w:rFonts w:hint="eastAsia" w:ascii="仿宋_GB2312" w:eastAsia="仿宋_GB2312"/>
          <w:sz w:val="24"/>
          <w:szCs w:val="24"/>
        </w:rPr>
        <w:t>1.竞争性谈判文件由竞标须知前附表；竞标须知；项目技术规格、数量及质量要求；商务条款；竞标文件格式、竞争性谈判文件附则等六部分组成。</w:t>
      </w:r>
    </w:p>
    <w:p>
      <w:pPr>
        <w:spacing w:line="540" w:lineRule="exact"/>
        <w:ind w:firstLine="480" w:firstLineChars="200"/>
        <w:rPr>
          <w:rFonts w:ascii="仿宋_GB2312" w:eastAsia="仿宋_GB2312"/>
          <w:sz w:val="24"/>
          <w:szCs w:val="24"/>
        </w:rPr>
      </w:pPr>
      <w:r>
        <w:rPr>
          <w:rFonts w:hint="eastAsia" w:ascii="仿宋_GB2312" w:eastAsia="仿宋_GB2312"/>
          <w:sz w:val="24"/>
          <w:szCs w:val="24"/>
        </w:rPr>
        <w:t>2.质疑</w:t>
      </w:r>
    </w:p>
    <w:p>
      <w:pPr>
        <w:spacing w:line="540" w:lineRule="exact"/>
        <w:ind w:firstLine="480" w:firstLineChars="200"/>
        <w:rPr>
          <w:rFonts w:hint="eastAsia" w:ascii="仿宋_GB2312" w:eastAsia="仿宋_GB2312"/>
          <w:sz w:val="24"/>
          <w:szCs w:val="24"/>
          <w:lang w:val="en-US" w:eastAsia="zh-CN"/>
        </w:rPr>
      </w:pPr>
      <w:r>
        <w:rPr>
          <w:rFonts w:hint="eastAsia" w:ascii="仿宋_GB2312" w:eastAsia="仿宋_GB2312"/>
          <w:sz w:val="24"/>
          <w:szCs w:val="24"/>
        </w:rPr>
        <w:t>（1）供应商对采购文件内容（供应商资格条件和商务要求、评审标准、评审细则及评审程序）有异议的，</w:t>
      </w:r>
      <w:r>
        <w:rPr>
          <w:rFonts w:hint="eastAsia" w:ascii="仿宋_GB2312" w:eastAsia="仿宋_GB2312"/>
          <w:b/>
          <w:sz w:val="24"/>
          <w:szCs w:val="24"/>
          <w:u w:val="single"/>
        </w:rPr>
        <w:t>在2022年0</w:t>
      </w:r>
      <w:r>
        <w:rPr>
          <w:rFonts w:hint="eastAsia" w:ascii="仿宋_GB2312" w:eastAsia="仿宋_GB2312"/>
          <w:b/>
          <w:sz w:val="24"/>
          <w:szCs w:val="24"/>
          <w:u w:val="single"/>
          <w:lang w:val="en-US" w:eastAsia="zh-CN"/>
        </w:rPr>
        <w:t>6</w:t>
      </w:r>
      <w:r>
        <w:rPr>
          <w:rFonts w:hint="eastAsia" w:ascii="仿宋_GB2312" w:eastAsia="仿宋_GB2312"/>
          <w:b/>
          <w:sz w:val="24"/>
          <w:szCs w:val="24"/>
          <w:u w:val="single"/>
        </w:rPr>
        <w:t>月</w:t>
      </w:r>
      <w:r>
        <w:rPr>
          <w:rFonts w:hint="eastAsia" w:ascii="仿宋_GB2312" w:eastAsia="仿宋_GB2312"/>
          <w:b/>
          <w:sz w:val="24"/>
          <w:szCs w:val="24"/>
          <w:u w:val="single"/>
          <w:lang w:val="en-US" w:eastAsia="zh-CN"/>
        </w:rPr>
        <w:t>1</w:t>
      </w:r>
      <w:r>
        <w:rPr>
          <w:rFonts w:hint="eastAsia" w:ascii="仿宋_GB2312" w:eastAsia="仿宋_GB2312"/>
          <w:b/>
          <w:sz w:val="24"/>
          <w:szCs w:val="24"/>
          <w:u w:val="single"/>
        </w:rPr>
        <w:t>日北京时间18：00前</w:t>
      </w:r>
      <w:r>
        <w:rPr>
          <w:rFonts w:hint="eastAsia" w:ascii="仿宋_GB2312" w:eastAsia="仿宋_GB2312"/>
          <w:sz w:val="24"/>
          <w:szCs w:val="24"/>
        </w:rPr>
        <w:t>向采购人提出书面质疑</w:t>
      </w:r>
      <w:r>
        <w:rPr>
          <w:rFonts w:hint="eastAsia" w:ascii="仿宋_GB2312" w:eastAsia="仿宋_GB2312"/>
          <w:sz w:val="24"/>
          <w:szCs w:val="24"/>
          <w:lang w:eastAsia="zh-CN"/>
        </w:rPr>
        <w:t>。</w:t>
      </w:r>
    </w:p>
    <w:p>
      <w:pPr>
        <w:spacing w:line="540" w:lineRule="exact"/>
        <w:ind w:firstLine="480" w:firstLineChars="200"/>
        <w:rPr>
          <w:rFonts w:ascii="仿宋_GB2312" w:eastAsia="仿宋_GB2312"/>
          <w:sz w:val="24"/>
          <w:szCs w:val="24"/>
        </w:rPr>
      </w:pPr>
      <w:r>
        <w:rPr>
          <w:rFonts w:hint="eastAsia" w:ascii="仿宋_GB2312" w:eastAsia="仿宋_GB2312"/>
          <w:sz w:val="24"/>
          <w:szCs w:val="24"/>
        </w:rPr>
        <w:t>（2）有下列情形之一的，质疑不予受理：</w:t>
      </w:r>
    </w:p>
    <w:p>
      <w:pPr>
        <w:spacing w:line="540" w:lineRule="exact"/>
        <w:ind w:firstLine="480" w:firstLineChars="200"/>
        <w:rPr>
          <w:rFonts w:ascii="仿宋_GB2312" w:eastAsia="仿宋_GB2312"/>
          <w:sz w:val="24"/>
          <w:szCs w:val="24"/>
        </w:rPr>
      </w:pPr>
      <w:r>
        <w:rPr>
          <w:rFonts w:hint="eastAsia" w:ascii="仿宋_GB2312" w:eastAsia="仿宋_GB2312"/>
          <w:sz w:val="24"/>
          <w:szCs w:val="24"/>
        </w:rPr>
        <w:t>①未参与本项目报名的竞标供应商提出质疑的。</w:t>
      </w:r>
    </w:p>
    <w:p>
      <w:pPr>
        <w:spacing w:line="540" w:lineRule="exact"/>
        <w:ind w:firstLine="480" w:firstLineChars="200"/>
        <w:rPr>
          <w:rFonts w:ascii="仿宋_GB2312" w:eastAsia="仿宋_GB2312"/>
          <w:sz w:val="24"/>
          <w:szCs w:val="24"/>
        </w:rPr>
      </w:pPr>
      <w:r>
        <w:rPr>
          <w:rFonts w:hint="eastAsia" w:ascii="仿宋_GB2312" w:eastAsia="仿宋_GB2312"/>
          <w:sz w:val="24"/>
          <w:szCs w:val="24"/>
        </w:rPr>
        <w:t>②质疑供应商参与了竞标活动后，再对采购文件内容提出质疑的；</w:t>
      </w:r>
    </w:p>
    <w:p>
      <w:pPr>
        <w:spacing w:line="540" w:lineRule="exact"/>
        <w:ind w:firstLine="480" w:firstLineChars="200"/>
        <w:rPr>
          <w:rFonts w:ascii="仿宋_GB2312" w:eastAsia="仿宋_GB2312"/>
          <w:sz w:val="24"/>
          <w:szCs w:val="24"/>
        </w:rPr>
      </w:pPr>
      <w:r>
        <w:rPr>
          <w:rFonts w:hint="eastAsia" w:ascii="仿宋_GB2312" w:eastAsia="仿宋_GB2312"/>
          <w:sz w:val="24"/>
          <w:szCs w:val="24"/>
        </w:rPr>
        <w:t>③质疑超过有效期的；</w:t>
      </w:r>
    </w:p>
    <w:p>
      <w:pPr>
        <w:spacing w:line="540" w:lineRule="exact"/>
        <w:ind w:firstLine="480" w:firstLineChars="200"/>
        <w:rPr>
          <w:rFonts w:ascii="仿宋_GB2312" w:eastAsia="仿宋_GB2312"/>
          <w:sz w:val="24"/>
          <w:szCs w:val="24"/>
        </w:rPr>
      </w:pPr>
      <w:r>
        <w:rPr>
          <w:rFonts w:hint="eastAsia" w:ascii="仿宋_GB2312" w:eastAsia="仿宋_GB2312"/>
          <w:sz w:val="24"/>
          <w:szCs w:val="24"/>
        </w:rPr>
        <w:t>④对同一事项重复质疑的。</w:t>
      </w:r>
    </w:p>
    <w:p>
      <w:pPr>
        <w:spacing w:line="540" w:lineRule="exact"/>
        <w:ind w:firstLine="480" w:firstLineChars="200"/>
        <w:rPr>
          <w:rFonts w:ascii="仿宋_GB2312" w:eastAsia="仿宋_GB2312"/>
          <w:color w:val="000000"/>
          <w:sz w:val="24"/>
          <w:szCs w:val="24"/>
        </w:rPr>
      </w:pPr>
      <w:r>
        <w:rPr>
          <w:rFonts w:hint="eastAsia" w:ascii="仿宋_GB2312" w:eastAsia="仿宋_GB2312"/>
          <w:color w:val="000000"/>
          <w:sz w:val="24"/>
          <w:szCs w:val="24"/>
        </w:rPr>
        <w:t>3.重庆建桥置业有限公司对竞争性谈判文件所作的一切有效的书面通知、修改及补充，都是竞争性谈判文件不可分割的部分。但在竞标现场不得对竞争性谈判文件作实质性修改。</w:t>
      </w:r>
    </w:p>
    <w:p>
      <w:pPr>
        <w:snapToGrid w:val="0"/>
        <w:spacing w:line="540" w:lineRule="exact"/>
        <w:ind w:firstLine="480" w:firstLineChars="200"/>
        <w:outlineLvl w:val="1"/>
        <w:rPr>
          <w:rFonts w:ascii="仿宋_GB2312" w:eastAsia="仿宋_GB2312"/>
          <w:sz w:val="24"/>
          <w:szCs w:val="24"/>
        </w:rPr>
      </w:pPr>
      <w:bookmarkStart w:id="12" w:name="_Toc102227318"/>
      <w:bookmarkStart w:id="13" w:name="_Toc179714297"/>
      <w:bookmarkStart w:id="14" w:name="_Toc403569779"/>
      <w:bookmarkStart w:id="15" w:name="_Toc18306"/>
      <w:bookmarkStart w:id="16" w:name="_Toc342913392"/>
      <w:r>
        <w:rPr>
          <w:rFonts w:hint="eastAsia" w:ascii="仿宋_GB2312" w:eastAsia="仿宋_GB2312"/>
          <w:sz w:val="24"/>
          <w:szCs w:val="24"/>
        </w:rPr>
        <w:t>四、谈判要求</w:t>
      </w:r>
      <w:bookmarkEnd w:id="12"/>
      <w:bookmarkEnd w:id="13"/>
      <w:bookmarkEnd w:id="14"/>
      <w:bookmarkEnd w:id="15"/>
      <w:bookmarkEnd w:id="16"/>
    </w:p>
    <w:p>
      <w:pPr>
        <w:snapToGrid w:val="0"/>
        <w:spacing w:line="540" w:lineRule="exact"/>
        <w:ind w:firstLine="480" w:firstLineChars="200"/>
        <w:rPr>
          <w:rFonts w:ascii="仿宋_GB2312" w:eastAsia="仿宋_GB2312"/>
          <w:sz w:val="24"/>
          <w:szCs w:val="24"/>
        </w:rPr>
      </w:pPr>
      <w:r>
        <w:rPr>
          <w:rFonts w:hint="eastAsia" w:ascii="仿宋_GB2312" w:eastAsia="仿宋_GB2312"/>
          <w:sz w:val="24"/>
          <w:szCs w:val="24"/>
        </w:rPr>
        <w:t>1、响应文件</w:t>
      </w:r>
    </w:p>
    <w:p>
      <w:pPr>
        <w:snapToGrid w:val="0"/>
        <w:spacing w:line="540" w:lineRule="exact"/>
        <w:ind w:firstLine="480" w:firstLineChars="200"/>
        <w:rPr>
          <w:rFonts w:ascii="仿宋_GB2312" w:eastAsia="仿宋_GB2312"/>
          <w:sz w:val="24"/>
          <w:szCs w:val="24"/>
        </w:rPr>
      </w:pPr>
      <w:r>
        <w:rPr>
          <w:rFonts w:hint="eastAsia" w:ascii="仿宋_GB2312" w:eastAsia="仿宋_GB2312"/>
          <w:sz w:val="24"/>
          <w:szCs w:val="24"/>
        </w:rPr>
        <w:t>竞标人应当按照竞争性谈判文件的要求编制响应文件，并对竞争性谈判文件提出的要求和条件作出实质性响应，响应文件原则上采用软面订本，同时应编制完整的页码、目录。</w:t>
      </w:r>
    </w:p>
    <w:p>
      <w:pPr>
        <w:snapToGrid w:val="0"/>
        <w:spacing w:line="540" w:lineRule="exact"/>
        <w:ind w:firstLine="480" w:firstLineChars="200"/>
        <w:rPr>
          <w:rFonts w:ascii="仿宋_GB2312" w:eastAsia="仿宋_GB2312"/>
          <w:color w:val="FF0000"/>
          <w:sz w:val="24"/>
          <w:szCs w:val="24"/>
        </w:rPr>
      </w:pPr>
      <w:r>
        <w:rPr>
          <w:rFonts w:hint="eastAsia" w:ascii="仿宋_GB2312" w:eastAsia="仿宋_GB2312"/>
          <w:sz w:val="24"/>
          <w:szCs w:val="24"/>
        </w:rPr>
        <w:t>1.1谈判有效期：响应文件及有关承诺文件有效期为谈判开始时间起</w:t>
      </w:r>
      <w:r>
        <w:rPr>
          <w:rFonts w:hint="eastAsia" w:ascii="仿宋_GB2312" w:eastAsia="仿宋_GB2312"/>
          <w:sz w:val="24"/>
          <w:szCs w:val="24"/>
          <w:lang w:val="en-US" w:eastAsia="zh-CN"/>
        </w:rPr>
        <w:t>3</w:t>
      </w:r>
      <w:r>
        <w:rPr>
          <w:rFonts w:hint="eastAsia" w:ascii="仿宋_GB2312" w:eastAsia="仿宋_GB2312"/>
          <w:sz w:val="24"/>
          <w:szCs w:val="24"/>
        </w:rPr>
        <w:t>0天。</w:t>
      </w:r>
    </w:p>
    <w:p>
      <w:pPr>
        <w:snapToGrid w:val="0"/>
        <w:spacing w:line="540" w:lineRule="exact"/>
        <w:ind w:firstLine="480" w:firstLineChars="200"/>
        <w:rPr>
          <w:rFonts w:ascii="仿宋_GB2312" w:eastAsia="仿宋_GB2312"/>
          <w:sz w:val="24"/>
          <w:szCs w:val="24"/>
        </w:rPr>
      </w:pPr>
      <w:r>
        <w:rPr>
          <w:rFonts w:hint="eastAsia" w:ascii="仿宋_GB2312" w:eastAsia="仿宋_GB2312"/>
          <w:sz w:val="24"/>
          <w:szCs w:val="24"/>
        </w:rPr>
        <w:t>2、保证金：</w:t>
      </w:r>
    </w:p>
    <w:p>
      <w:pPr>
        <w:snapToGrid w:val="0"/>
        <w:spacing w:line="540" w:lineRule="exact"/>
        <w:ind w:firstLine="480" w:firstLineChars="200"/>
        <w:rPr>
          <w:rFonts w:ascii="仿宋_GB2312" w:eastAsia="仿宋_GB2312"/>
          <w:sz w:val="24"/>
          <w:szCs w:val="24"/>
        </w:rPr>
      </w:pPr>
      <w:r>
        <w:rPr>
          <w:rFonts w:hint="eastAsia" w:ascii="仿宋_GB2312" w:eastAsia="仿宋_GB2312"/>
          <w:sz w:val="24"/>
          <w:szCs w:val="24"/>
        </w:rPr>
        <w:t>2.1竞标人提交保证金金额和方式详见“第一篇  五、保证金”；</w:t>
      </w:r>
    </w:p>
    <w:p>
      <w:pPr>
        <w:snapToGrid w:val="0"/>
        <w:spacing w:line="540" w:lineRule="exact"/>
        <w:ind w:firstLine="480" w:firstLineChars="200"/>
        <w:rPr>
          <w:rFonts w:ascii="仿宋_GB2312" w:eastAsia="仿宋_GB2312"/>
          <w:sz w:val="24"/>
          <w:szCs w:val="24"/>
        </w:rPr>
      </w:pPr>
      <w:r>
        <w:rPr>
          <w:rFonts w:hint="eastAsia" w:ascii="仿宋_GB2312" w:eastAsia="仿宋_GB2312"/>
          <w:sz w:val="24"/>
          <w:szCs w:val="24"/>
        </w:rPr>
        <w:t>2.2发生以下情况之一者，保证金不予退还：</w:t>
      </w:r>
    </w:p>
    <w:p>
      <w:pPr>
        <w:snapToGrid w:val="0"/>
        <w:spacing w:line="540" w:lineRule="exact"/>
        <w:ind w:firstLine="480" w:firstLineChars="200"/>
        <w:rPr>
          <w:rFonts w:ascii="仿宋_GB2312" w:eastAsia="仿宋_GB2312"/>
          <w:sz w:val="24"/>
          <w:szCs w:val="24"/>
        </w:rPr>
      </w:pPr>
      <w:r>
        <w:rPr>
          <w:rFonts w:hint="eastAsia" w:ascii="仿宋_GB2312" w:eastAsia="仿宋_GB2312"/>
          <w:sz w:val="24"/>
          <w:szCs w:val="24"/>
        </w:rPr>
        <w:t>2.2.1竞标人在提交响应文件截止时间后撤回响应文件的；</w:t>
      </w:r>
    </w:p>
    <w:p>
      <w:pPr>
        <w:snapToGrid w:val="0"/>
        <w:spacing w:line="540" w:lineRule="exact"/>
        <w:ind w:firstLine="480" w:firstLineChars="200"/>
        <w:rPr>
          <w:rFonts w:ascii="仿宋_GB2312" w:eastAsia="仿宋_GB2312"/>
          <w:sz w:val="24"/>
          <w:szCs w:val="24"/>
        </w:rPr>
      </w:pPr>
      <w:r>
        <w:rPr>
          <w:rFonts w:hint="eastAsia" w:ascii="仿宋_GB2312" w:eastAsia="仿宋_GB2312"/>
          <w:sz w:val="24"/>
          <w:szCs w:val="24"/>
        </w:rPr>
        <w:t>2.2.2竞标人在响应文件中提供虚假材料的；</w:t>
      </w:r>
    </w:p>
    <w:p>
      <w:pPr>
        <w:snapToGrid w:val="0"/>
        <w:spacing w:line="540" w:lineRule="exact"/>
        <w:ind w:firstLine="480" w:firstLineChars="200"/>
        <w:rPr>
          <w:rFonts w:ascii="仿宋_GB2312" w:eastAsia="仿宋_GB2312"/>
          <w:sz w:val="24"/>
          <w:szCs w:val="24"/>
        </w:rPr>
      </w:pPr>
      <w:r>
        <w:rPr>
          <w:rFonts w:hint="eastAsia" w:ascii="仿宋_GB2312" w:eastAsia="仿宋_GB2312"/>
          <w:sz w:val="24"/>
          <w:szCs w:val="24"/>
        </w:rPr>
        <w:t>2.2.3除因不可抗力或竞争性谈判文件认可的情形以外，成交竞标人不与采购人签订合同的；</w:t>
      </w:r>
    </w:p>
    <w:p>
      <w:pPr>
        <w:widowControl/>
        <w:spacing w:line="480" w:lineRule="exact"/>
        <w:ind w:firstLine="480" w:firstLineChars="200"/>
        <w:jc w:val="left"/>
        <w:rPr>
          <w:rFonts w:ascii="仿宋_GB2312" w:hAnsi="宋体" w:eastAsia="仿宋_GB2312" w:cs="宋体"/>
          <w:kern w:val="0"/>
          <w:sz w:val="24"/>
        </w:rPr>
      </w:pPr>
      <w:r>
        <w:rPr>
          <w:rFonts w:hint="eastAsia" w:ascii="仿宋_GB2312" w:eastAsia="仿宋_GB2312"/>
          <w:sz w:val="24"/>
          <w:szCs w:val="24"/>
        </w:rPr>
        <w:t>2.2.4</w:t>
      </w:r>
      <w:r>
        <w:rPr>
          <w:rFonts w:hint="eastAsia" w:ascii="仿宋_GB2312" w:hAnsi="宋体" w:eastAsia="仿宋_GB2312" w:cs="宋体"/>
          <w:kern w:val="0"/>
          <w:sz w:val="24"/>
        </w:rPr>
        <w:t xml:space="preserve">与采购单位、其他竞标人恶意串通的； </w:t>
      </w:r>
    </w:p>
    <w:p>
      <w:pPr>
        <w:snapToGrid w:val="0"/>
        <w:spacing w:line="540" w:lineRule="exact"/>
        <w:ind w:firstLine="480" w:firstLineChars="200"/>
        <w:rPr>
          <w:rFonts w:ascii="仿宋_GB2312" w:eastAsia="仿宋_GB2312"/>
          <w:sz w:val="24"/>
          <w:szCs w:val="24"/>
        </w:rPr>
      </w:pPr>
      <w:r>
        <w:rPr>
          <w:rFonts w:hint="eastAsia" w:ascii="仿宋_GB2312" w:eastAsia="仿宋_GB2312"/>
          <w:sz w:val="24"/>
          <w:szCs w:val="24"/>
        </w:rPr>
        <w:t>2.2.5成交竞标人不按规定的时间或拒绝按成交状态签订合同</w:t>
      </w:r>
    </w:p>
    <w:p>
      <w:pPr>
        <w:snapToGrid w:val="0"/>
        <w:spacing w:line="540" w:lineRule="exact"/>
        <w:ind w:firstLine="480" w:firstLineChars="200"/>
        <w:rPr>
          <w:rFonts w:ascii="仿宋_GB2312" w:eastAsia="仿宋_GB2312"/>
          <w:sz w:val="24"/>
          <w:szCs w:val="24"/>
        </w:rPr>
      </w:pPr>
      <w:r>
        <w:rPr>
          <w:rFonts w:hint="eastAsia" w:ascii="仿宋_GB2312" w:eastAsia="仿宋_GB2312"/>
          <w:sz w:val="24"/>
          <w:szCs w:val="24"/>
        </w:rPr>
        <w:t>3、履约保证金：</w:t>
      </w:r>
    </w:p>
    <w:p>
      <w:pPr>
        <w:snapToGrid w:val="0"/>
        <w:spacing w:line="540" w:lineRule="exact"/>
        <w:ind w:firstLine="480" w:firstLineChars="200"/>
        <w:rPr>
          <w:rFonts w:ascii="仿宋_GB2312" w:eastAsia="仿宋_GB2312"/>
          <w:sz w:val="24"/>
          <w:szCs w:val="24"/>
        </w:rPr>
      </w:pPr>
      <w:r>
        <w:rPr>
          <w:rFonts w:hint="eastAsia" w:ascii="仿宋_GB2312" w:eastAsia="仿宋_GB2312"/>
          <w:sz w:val="24"/>
          <w:szCs w:val="24"/>
        </w:rPr>
        <w:t>3.1. 成交竞标人交纳履约保证金金额和方式详见“第一篇  五、保证金”</w:t>
      </w:r>
    </w:p>
    <w:p>
      <w:pPr>
        <w:snapToGrid w:val="0"/>
        <w:spacing w:line="540" w:lineRule="exact"/>
        <w:ind w:firstLine="480" w:firstLineChars="200"/>
        <w:rPr>
          <w:rFonts w:ascii="仿宋_GB2312" w:eastAsia="仿宋_GB2312"/>
          <w:sz w:val="24"/>
          <w:szCs w:val="24"/>
        </w:rPr>
      </w:pPr>
      <w:r>
        <w:rPr>
          <w:rFonts w:hint="eastAsia" w:ascii="仿宋_GB2312" w:eastAsia="仿宋_GB2312"/>
          <w:sz w:val="24"/>
          <w:szCs w:val="24"/>
        </w:rPr>
        <w:t>3.2. 发生以下情况之一者，履约保证金不予退还：</w:t>
      </w:r>
    </w:p>
    <w:p>
      <w:pPr>
        <w:snapToGrid w:val="0"/>
        <w:spacing w:line="540" w:lineRule="exact"/>
        <w:ind w:firstLine="480" w:firstLineChars="200"/>
        <w:rPr>
          <w:rFonts w:ascii="仿宋_GB2312" w:eastAsia="仿宋_GB2312"/>
          <w:sz w:val="24"/>
          <w:szCs w:val="24"/>
        </w:rPr>
      </w:pPr>
      <w:r>
        <w:rPr>
          <w:rFonts w:hint="eastAsia" w:ascii="仿宋_GB2312" w:eastAsia="仿宋_GB2312"/>
          <w:sz w:val="24"/>
          <w:szCs w:val="24"/>
        </w:rPr>
        <w:t>3.2.1不在《成交通知书》指定的时间内签订合同的；</w:t>
      </w:r>
    </w:p>
    <w:p>
      <w:pPr>
        <w:snapToGrid w:val="0"/>
        <w:spacing w:line="540" w:lineRule="exact"/>
        <w:ind w:firstLine="480" w:firstLineChars="200"/>
        <w:rPr>
          <w:rFonts w:ascii="仿宋_GB2312" w:eastAsia="仿宋_GB2312"/>
          <w:sz w:val="24"/>
          <w:szCs w:val="24"/>
        </w:rPr>
      </w:pPr>
      <w:r>
        <w:rPr>
          <w:rFonts w:hint="eastAsia" w:ascii="仿宋_GB2312" w:eastAsia="仿宋_GB2312"/>
          <w:sz w:val="24"/>
          <w:szCs w:val="24"/>
        </w:rPr>
        <w:t>3.2.2签订合同后不在规定工期内履行完合同的；</w:t>
      </w:r>
    </w:p>
    <w:p>
      <w:pPr>
        <w:snapToGrid w:val="0"/>
        <w:spacing w:line="540" w:lineRule="exact"/>
        <w:ind w:firstLine="480" w:firstLineChars="200"/>
        <w:rPr>
          <w:rFonts w:ascii="仿宋_GB2312" w:eastAsia="仿宋_GB2312"/>
          <w:sz w:val="24"/>
          <w:szCs w:val="24"/>
        </w:rPr>
      </w:pPr>
      <w:r>
        <w:rPr>
          <w:rFonts w:hint="eastAsia" w:ascii="仿宋_GB2312" w:eastAsia="仿宋_GB2312"/>
          <w:sz w:val="24"/>
          <w:szCs w:val="24"/>
        </w:rPr>
        <w:t>3.2.3对合同作出重大变更的；</w:t>
      </w:r>
    </w:p>
    <w:p>
      <w:pPr>
        <w:snapToGrid w:val="0"/>
        <w:spacing w:line="540" w:lineRule="exact"/>
        <w:ind w:firstLine="480" w:firstLineChars="200"/>
        <w:rPr>
          <w:rFonts w:ascii="仿宋_GB2312" w:eastAsia="仿宋_GB2312"/>
          <w:sz w:val="24"/>
          <w:szCs w:val="24"/>
        </w:rPr>
      </w:pPr>
      <w:r>
        <w:rPr>
          <w:rFonts w:hint="eastAsia" w:ascii="仿宋_GB2312" w:eastAsia="仿宋_GB2312"/>
          <w:sz w:val="24"/>
          <w:szCs w:val="24"/>
        </w:rPr>
        <w:t>3.2.4除不可抗力外，成交竞标人放弃成交的。</w:t>
      </w:r>
    </w:p>
    <w:p>
      <w:pPr>
        <w:snapToGrid w:val="0"/>
        <w:spacing w:line="540" w:lineRule="exact"/>
        <w:ind w:firstLine="480" w:firstLineChars="200"/>
        <w:rPr>
          <w:rFonts w:ascii="仿宋_GB2312" w:eastAsia="仿宋_GB2312"/>
          <w:sz w:val="24"/>
          <w:szCs w:val="24"/>
        </w:rPr>
      </w:pPr>
      <w:r>
        <w:rPr>
          <w:rFonts w:hint="eastAsia" w:ascii="仿宋_GB2312" w:eastAsia="仿宋_GB2312"/>
          <w:sz w:val="24"/>
          <w:szCs w:val="24"/>
        </w:rPr>
        <w:t>4、报价要求</w:t>
      </w:r>
    </w:p>
    <w:p>
      <w:pPr>
        <w:snapToGrid w:val="0"/>
        <w:spacing w:line="540" w:lineRule="exact"/>
        <w:ind w:firstLine="480" w:firstLineChars="200"/>
        <w:rPr>
          <w:rFonts w:ascii="仿宋_GB2312" w:eastAsia="仿宋_GB2312"/>
          <w:sz w:val="24"/>
          <w:szCs w:val="24"/>
        </w:rPr>
      </w:pPr>
      <w:r>
        <w:rPr>
          <w:rFonts w:hint="eastAsia" w:ascii="仿宋_GB2312" w:eastAsia="仿宋_GB2312"/>
          <w:sz w:val="24"/>
          <w:szCs w:val="24"/>
        </w:rPr>
        <w:t>谈判报价包括完成本项目所需的服务费、培训费及各种应纳的税费。因成交竞标人自身原因造成漏报、少报皆由其自行承担责任，采购人不再补偿。</w:t>
      </w:r>
    </w:p>
    <w:p>
      <w:pPr>
        <w:snapToGrid w:val="0"/>
        <w:spacing w:line="540" w:lineRule="exact"/>
        <w:ind w:firstLine="480" w:firstLineChars="200"/>
        <w:rPr>
          <w:rFonts w:ascii="仿宋_GB2312" w:eastAsia="仿宋_GB2312"/>
          <w:sz w:val="24"/>
          <w:szCs w:val="24"/>
        </w:rPr>
      </w:pPr>
      <w:r>
        <w:rPr>
          <w:rFonts w:hint="eastAsia" w:ascii="仿宋_GB2312" w:eastAsia="仿宋_GB2312"/>
          <w:sz w:val="24"/>
          <w:szCs w:val="24"/>
        </w:rPr>
        <w:t>5、修正错误</w:t>
      </w:r>
    </w:p>
    <w:p>
      <w:pPr>
        <w:snapToGrid w:val="0"/>
        <w:spacing w:line="540" w:lineRule="exact"/>
        <w:ind w:firstLine="480" w:firstLineChars="200"/>
        <w:rPr>
          <w:rFonts w:ascii="仿宋_GB2312" w:eastAsia="仿宋_GB2312"/>
          <w:sz w:val="24"/>
          <w:szCs w:val="24"/>
        </w:rPr>
      </w:pPr>
      <w:r>
        <w:rPr>
          <w:rFonts w:hint="eastAsia" w:ascii="仿宋_GB2312" w:eastAsia="仿宋_GB2312"/>
          <w:sz w:val="24"/>
          <w:szCs w:val="24"/>
        </w:rPr>
        <w:t>竞标文件的大写金额和小写金额不一致的，以大写金额为准；总价金额与按单价汇总金额不一致的，以单价金额计算结果为准；单价金额小数点有明显错位的，应以总价为准，并修改单价；对不同文字文本竞标件的解释发生异议的，以中文文本为准；正副本不一致时，以正本为准。</w:t>
      </w:r>
    </w:p>
    <w:p>
      <w:pPr>
        <w:snapToGrid w:val="0"/>
        <w:spacing w:line="540" w:lineRule="exact"/>
        <w:ind w:firstLine="480" w:firstLineChars="200"/>
        <w:rPr>
          <w:rFonts w:ascii="仿宋_GB2312" w:eastAsia="仿宋_GB2312"/>
          <w:sz w:val="24"/>
          <w:szCs w:val="24"/>
        </w:rPr>
      </w:pPr>
      <w:r>
        <w:rPr>
          <w:rFonts w:hint="eastAsia" w:ascii="仿宋_GB2312" w:eastAsia="仿宋_GB2312"/>
          <w:sz w:val="24"/>
          <w:szCs w:val="24"/>
        </w:rPr>
        <w:t>谈判小组按上述修正错误的原则及方法修正竞标人的报价，竞标人同意并签字确认后，修正后的报价对竞标人具有约束作用。如果竞标人不接受修正后的价格，将失去成为成交竞标人的资格。</w:t>
      </w:r>
    </w:p>
    <w:p>
      <w:pPr>
        <w:snapToGrid w:val="0"/>
        <w:spacing w:line="540" w:lineRule="exact"/>
        <w:ind w:firstLine="480" w:firstLineChars="200"/>
        <w:rPr>
          <w:rFonts w:ascii="仿宋_GB2312" w:eastAsia="仿宋_GB2312"/>
          <w:sz w:val="24"/>
          <w:szCs w:val="24"/>
        </w:rPr>
      </w:pPr>
      <w:r>
        <w:rPr>
          <w:rFonts w:hint="eastAsia" w:ascii="仿宋_GB2312" w:eastAsia="仿宋_GB2312"/>
          <w:sz w:val="24"/>
          <w:szCs w:val="24"/>
        </w:rPr>
        <w:t>6、提交响应文件的份数和签署</w:t>
      </w:r>
    </w:p>
    <w:p>
      <w:pPr>
        <w:snapToGrid w:val="0"/>
        <w:spacing w:line="540" w:lineRule="exact"/>
        <w:ind w:firstLine="480" w:firstLineChars="200"/>
        <w:rPr>
          <w:rFonts w:ascii="仿宋_GB2312" w:eastAsia="仿宋_GB2312"/>
          <w:sz w:val="24"/>
          <w:szCs w:val="24"/>
        </w:rPr>
      </w:pPr>
      <w:r>
        <w:rPr>
          <w:rFonts w:hint="eastAsia" w:ascii="仿宋_GB2312" w:eastAsia="仿宋_GB2312"/>
          <w:sz w:val="24"/>
          <w:szCs w:val="24"/>
        </w:rPr>
        <w:t>6.1响应文件一式二份，其中正本一份，副本一份（注明正副本）；副本可为正本的复印件，应与正本一致，如出现不一致情况以正本为准。</w:t>
      </w:r>
    </w:p>
    <w:p>
      <w:pPr>
        <w:snapToGrid w:val="0"/>
        <w:spacing w:line="540" w:lineRule="exact"/>
        <w:ind w:firstLine="480" w:firstLineChars="200"/>
        <w:rPr>
          <w:rFonts w:ascii="仿宋_GB2312" w:eastAsia="仿宋_GB2312"/>
          <w:sz w:val="24"/>
          <w:szCs w:val="24"/>
        </w:rPr>
      </w:pPr>
      <w:r>
        <w:rPr>
          <w:rFonts w:hint="eastAsia" w:ascii="仿宋_GB2312" w:eastAsia="仿宋_GB2312"/>
          <w:sz w:val="24"/>
          <w:szCs w:val="24"/>
        </w:rPr>
        <w:t>6.2在响应文件正本中，签字、盖章的地方必须按其规定签字、盖章。</w:t>
      </w:r>
    </w:p>
    <w:p>
      <w:pPr>
        <w:snapToGrid w:val="0"/>
        <w:spacing w:line="540" w:lineRule="exact"/>
        <w:ind w:firstLine="480" w:firstLineChars="200"/>
        <w:rPr>
          <w:rFonts w:ascii="仿宋_GB2312" w:eastAsia="仿宋_GB2312"/>
          <w:sz w:val="24"/>
          <w:szCs w:val="24"/>
        </w:rPr>
      </w:pPr>
      <w:r>
        <w:rPr>
          <w:rFonts w:hint="eastAsia" w:ascii="仿宋_GB2312" w:eastAsia="仿宋_GB2312"/>
          <w:sz w:val="24"/>
          <w:szCs w:val="24"/>
        </w:rPr>
        <w:t>6.3 响应文件正副本的每一页须加盖鲜章。</w:t>
      </w:r>
    </w:p>
    <w:p>
      <w:pPr>
        <w:snapToGrid w:val="0"/>
        <w:spacing w:line="540" w:lineRule="exact"/>
        <w:ind w:firstLine="480" w:firstLineChars="200"/>
        <w:rPr>
          <w:rFonts w:ascii="仿宋_GB2312" w:eastAsia="仿宋_GB2312"/>
          <w:sz w:val="24"/>
          <w:szCs w:val="24"/>
        </w:rPr>
      </w:pPr>
      <w:r>
        <w:rPr>
          <w:rFonts w:hint="eastAsia" w:ascii="仿宋_GB2312" w:eastAsia="仿宋_GB2312"/>
          <w:sz w:val="24"/>
          <w:szCs w:val="24"/>
        </w:rPr>
        <w:t>7、响应文件的递交</w:t>
      </w:r>
    </w:p>
    <w:p>
      <w:pPr>
        <w:snapToGrid w:val="0"/>
        <w:spacing w:line="540" w:lineRule="exact"/>
        <w:ind w:firstLine="480" w:firstLineChars="200"/>
        <w:rPr>
          <w:rFonts w:ascii="仿宋_GB2312" w:eastAsia="仿宋_GB2312"/>
          <w:sz w:val="24"/>
          <w:szCs w:val="24"/>
        </w:rPr>
      </w:pPr>
      <w:r>
        <w:rPr>
          <w:rFonts w:hint="eastAsia" w:ascii="仿宋_GB2312" w:eastAsia="仿宋_GB2312"/>
          <w:sz w:val="24"/>
          <w:szCs w:val="24"/>
        </w:rPr>
        <w:t>7.1响应文件的密封与标记</w:t>
      </w:r>
    </w:p>
    <w:p>
      <w:pPr>
        <w:snapToGrid w:val="0"/>
        <w:spacing w:line="540" w:lineRule="exact"/>
        <w:ind w:firstLine="480" w:firstLineChars="200"/>
        <w:rPr>
          <w:rFonts w:ascii="仿宋_GB2312" w:eastAsia="仿宋_GB2312"/>
          <w:sz w:val="24"/>
          <w:szCs w:val="24"/>
        </w:rPr>
      </w:pPr>
      <w:r>
        <w:rPr>
          <w:rFonts w:hint="eastAsia" w:ascii="仿宋_GB2312" w:eastAsia="仿宋_GB2312"/>
          <w:sz w:val="24"/>
          <w:szCs w:val="24"/>
        </w:rPr>
        <w:t>响应文件的正本、副本应采用信封密封。信封上注明项目名称、竞标人名称。信封的封口应密封完全并加盖竞标人公章。</w:t>
      </w:r>
    </w:p>
    <w:p>
      <w:pPr>
        <w:snapToGrid w:val="0"/>
        <w:spacing w:line="540" w:lineRule="exact"/>
        <w:ind w:firstLine="480" w:firstLineChars="200"/>
        <w:rPr>
          <w:rFonts w:ascii="仿宋_GB2312" w:eastAsia="仿宋_GB2312"/>
          <w:sz w:val="24"/>
          <w:szCs w:val="24"/>
        </w:rPr>
      </w:pPr>
      <w:r>
        <w:rPr>
          <w:rFonts w:hint="eastAsia" w:ascii="仿宋_GB2312" w:eastAsia="仿宋_GB2312"/>
          <w:sz w:val="24"/>
          <w:szCs w:val="24"/>
        </w:rPr>
        <w:t>7.2响应文件投递截止时间：参阅竞争性谈判邀请书。</w:t>
      </w:r>
    </w:p>
    <w:p>
      <w:pPr>
        <w:snapToGrid w:val="0"/>
        <w:spacing w:line="540" w:lineRule="exact"/>
        <w:ind w:firstLine="480" w:firstLineChars="200"/>
        <w:rPr>
          <w:rFonts w:ascii="仿宋_GB2312" w:eastAsia="仿宋_GB2312"/>
          <w:sz w:val="24"/>
          <w:szCs w:val="24"/>
        </w:rPr>
      </w:pPr>
      <w:r>
        <w:rPr>
          <w:rFonts w:hint="eastAsia" w:ascii="仿宋_GB2312" w:eastAsia="仿宋_GB2312"/>
          <w:sz w:val="24"/>
          <w:szCs w:val="24"/>
        </w:rPr>
        <w:t>8、响应文件语言：简体中文</w:t>
      </w:r>
    </w:p>
    <w:p>
      <w:pPr>
        <w:snapToGrid w:val="0"/>
        <w:spacing w:line="540" w:lineRule="exact"/>
        <w:ind w:firstLine="480" w:firstLineChars="200"/>
        <w:rPr>
          <w:rFonts w:ascii="仿宋_GB2312" w:eastAsia="仿宋_GB2312"/>
          <w:sz w:val="24"/>
          <w:szCs w:val="24"/>
        </w:rPr>
      </w:pPr>
      <w:r>
        <w:rPr>
          <w:rFonts w:hint="eastAsia" w:ascii="仿宋_GB2312" w:eastAsia="仿宋_GB2312"/>
          <w:sz w:val="24"/>
          <w:szCs w:val="24"/>
        </w:rPr>
        <w:t>9、竞标人参与人员</w:t>
      </w:r>
    </w:p>
    <w:p>
      <w:pPr>
        <w:snapToGrid w:val="0"/>
        <w:spacing w:line="540" w:lineRule="exact"/>
        <w:ind w:firstLine="480" w:firstLineChars="200"/>
        <w:rPr>
          <w:rFonts w:ascii="仿宋_GB2312" w:eastAsia="仿宋_GB2312"/>
          <w:sz w:val="24"/>
          <w:szCs w:val="24"/>
        </w:rPr>
      </w:pPr>
      <w:r>
        <w:rPr>
          <w:rFonts w:hint="eastAsia" w:ascii="仿宋_GB2312" w:eastAsia="仿宋_GB2312"/>
          <w:sz w:val="24"/>
          <w:szCs w:val="24"/>
        </w:rPr>
        <w:t>各个竞标人可派1-2名代表参与谈判，至少1人应为法定代表人或具有法定代表人授权委托书的授权代表。</w:t>
      </w:r>
    </w:p>
    <w:p>
      <w:pPr>
        <w:snapToGrid w:val="0"/>
        <w:spacing w:line="540" w:lineRule="exact"/>
        <w:ind w:firstLine="480" w:firstLineChars="200"/>
        <w:rPr>
          <w:rFonts w:ascii="仿宋_GB2312" w:eastAsia="仿宋_GB2312"/>
          <w:sz w:val="24"/>
          <w:szCs w:val="24"/>
        </w:rPr>
      </w:pPr>
      <w:r>
        <w:rPr>
          <w:rFonts w:hint="eastAsia" w:ascii="仿宋_GB2312" w:eastAsia="仿宋_GB2312"/>
          <w:sz w:val="24"/>
          <w:szCs w:val="24"/>
        </w:rPr>
        <w:t>10、无效谈判</w:t>
      </w:r>
    </w:p>
    <w:p>
      <w:pPr>
        <w:snapToGrid w:val="0"/>
        <w:spacing w:line="540" w:lineRule="exact"/>
        <w:ind w:firstLine="480" w:firstLineChars="200"/>
        <w:rPr>
          <w:rFonts w:ascii="仿宋_GB2312" w:eastAsia="仿宋_GB2312"/>
          <w:sz w:val="24"/>
          <w:szCs w:val="24"/>
        </w:rPr>
      </w:pPr>
      <w:r>
        <w:rPr>
          <w:rFonts w:hint="eastAsia" w:ascii="仿宋_GB2312" w:eastAsia="仿宋_GB2312"/>
          <w:sz w:val="24"/>
          <w:szCs w:val="24"/>
        </w:rPr>
        <w:t>竞标人发生以下条款情况之一者，视为无效谈判，其响应文件将被拒绝：</w:t>
      </w:r>
    </w:p>
    <w:p>
      <w:pPr>
        <w:snapToGrid w:val="0"/>
        <w:spacing w:line="540" w:lineRule="exact"/>
        <w:ind w:firstLine="480" w:firstLineChars="200"/>
        <w:rPr>
          <w:rFonts w:ascii="仿宋_GB2312" w:eastAsia="仿宋_GB2312"/>
          <w:sz w:val="24"/>
          <w:szCs w:val="24"/>
        </w:rPr>
      </w:pPr>
      <w:r>
        <w:rPr>
          <w:rFonts w:hint="eastAsia" w:ascii="仿宋_GB2312" w:eastAsia="仿宋_GB2312"/>
          <w:sz w:val="24"/>
          <w:szCs w:val="24"/>
        </w:rPr>
        <w:t>10.1不符合规定的基本资格条件或特定资格条件；</w:t>
      </w:r>
    </w:p>
    <w:p>
      <w:pPr>
        <w:snapToGrid w:val="0"/>
        <w:spacing w:line="540" w:lineRule="exact"/>
        <w:ind w:firstLine="480" w:firstLineChars="200"/>
        <w:rPr>
          <w:rFonts w:ascii="仿宋_GB2312" w:eastAsia="仿宋_GB2312"/>
          <w:sz w:val="24"/>
          <w:szCs w:val="24"/>
        </w:rPr>
      </w:pPr>
      <w:r>
        <w:rPr>
          <w:rFonts w:hint="eastAsia" w:ascii="仿宋_GB2312" w:eastAsia="仿宋_GB2312"/>
          <w:sz w:val="24"/>
          <w:szCs w:val="24"/>
        </w:rPr>
        <w:t>10.2法定代表人或其授权代表未参加谈判；</w:t>
      </w:r>
    </w:p>
    <w:p>
      <w:pPr>
        <w:snapToGrid w:val="0"/>
        <w:spacing w:line="540" w:lineRule="exact"/>
        <w:ind w:firstLine="480" w:firstLineChars="200"/>
        <w:rPr>
          <w:rFonts w:ascii="仿宋_GB2312" w:eastAsia="仿宋_GB2312"/>
          <w:sz w:val="24"/>
          <w:szCs w:val="24"/>
        </w:rPr>
      </w:pPr>
      <w:r>
        <w:rPr>
          <w:rFonts w:hint="eastAsia" w:ascii="仿宋_GB2312" w:eastAsia="仿宋_GB2312"/>
          <w:sz w:val="24"/>
          <w:szCs w:val="24"/>
        </w:rPr>
        <w:t>10.3竞标人未按照竞争性谈判文件的要求缴纳保证金；</w:t>
      </w:r>
    </w:p>
    <w:p>
      <w:pPr>
        <w:snapToGrid w:val="0"/>
        <w:spacing w:line="540" w:lineRule="exact"/>
        <w:ind w:firstLine="480" w:firstLineChars="200"/>
        <w:rPr>
          <w:rFonts w:ascii="仿宋_GB2312" w:eastAsia="仿宋_GB2312"/>
          <w:sz w:val="24"/>
          <w:szCs w:val="24"/>
        </w:rPr>
      </w:pPr>
      <w:r>
        <w:rPr>
          <w:rFonts w:hint="eastAsia" w:ascii="仿宋_GB2312" w:eastAsia="仿宋_GB2312"/>
          <w:sz w:val="24"/>
          <w:szCs w:val="24"/>
        </w:rPr>
        <w:t>10.4响应文件不按规定签字、盖章；</w:t>
      </w:r>
    </w:p>
    <w:p>
      <w:pPr>
        <w:snapToGrid w:val="0"/>
        <w:spacing w:line="540" w:lineRule="exact"/>
        <w:ind w:firstLine="480" w:firstLineChars="200"/>
        <w:rPr>
          <w:rFonts w:ascii="仿宋_GB2312" w:eastAsia="仿宋_GB2312"/>
          <w:sz w:val="24"/>
          <w:szCs w:val="24"/>
        </w:rPr>
      </w:pPr>
      <w:r>
        <w:rPr>
          <w:rFonts w:hint="eastAsia" w:ascii="仿宋_GB2312" w:eastAsia="仿宋_GB2312"/>
          <w:sz w:val="24"/>
          <w:szCs w:val="24"/>
        </w:rPr>
        <w:t>10.5报价文件报价超过最高限价；</w:t>
      </w:r>
    </w:p>
    <w:p>
      <w:pPr>
        <w:snapToGrid w:val="0"/>
        <w:spacing w:line="540" w:lineRule="exact"/>
        <w:ind w:firstLine="480" w:firstLineChars="200"/>
        <w:rPr>
          <w:rFonts w:ascii="仿宋_GB2312" w:eastAsia="仿宋_GB2312"/>
          <w:sz w:val="24"/>
          <w:szCs w:val="24"/>
        </w:rPr>
      </w:pPr>
      <w:r>
        <w:rPr>
          <w:rFonts w:hint="eastAsia" w:ascii="仿宋_GB2312" w:eastAsia="仿宋_GB2312"/>
          <w:sz w:val="24"/>
          <w:szCs w:val="24"/>
        </w:rPr>
        <w:t>10.6竞标人响应文件内容有与国家现行法律法规相违背的内容，或附有采购人无法接受的条件；</w:t>
      </w:r>
    </w:p>
    <w:p>
      <w:pPr>
        <w:snapToGrid w:val="0"/>
        <w:spacing w:line="540" w:lineRule="exact"/>
        <w:ind w:firstLine="480" w:firstLineChars="200"/>
        <w:rPr>
          <w:rFonts w:ascii="仿宋_GB2312" w:eastAsia="仿宋_GB2312"/>
          <w:sz w:val="24"/>
          <w:szCs w:val="24"/>
        </w:rPr>
      </w:pPr>
      <w:r>
        <w:rPr>
          <w:rFonts w:hint="eastAsia" w:ascii="仿宋_GB2312" w:eastAsia="仿宋_GB2312"/>
          <w:sz w:val="24"/>
          <w:szCs w:val="24"/>
        </w:rPr>
        <w:t>10.7竞标人响应文件没有在实质上响应谈判文件；</w:t>
      </w:r>
    </w:p>
    <w:p>
      <w:pPr>
        <w:snapToGrid w:val="0"/>
        <w:spacing w:line="540" w:lineRule="exact"/>
        <w:ind w:firstLine="480" w:firstLineChars="200"/>
        <w:rPr>
          <w:rFonts w:ascii="仿宋_GB2312" w:eastAsia="仿宋_GB2312"/>
          <w:sz w:val="24"/>
          <w:szCs w:val="24"/>
        </w:rPr>
      </w:pPr>
      <w:r>
        <w:rPr>
          <w:rFonts w:hint="eastAsia" w:ascii="仿宋_GB2312" w:eastAsia="仿宋_GB2312"/>
          <w:sz w:val="24"/>
          <w:szCs w:val="24"/>
        </w:rPr>
        <w:t>10.8谈判文件规定的其他情况。</w:t>
      </w:r>
    </w:p>
    <w:p>
      <w:pPr>
        <w:snapToGrid w:val="0"/>
        <w:spacing w:line="540" w:lineRule="exact"/>
        <w:ind w:firstLine="480" w:firstLineChars="200"/>
        <w:rPr>
          <w:rFonts w:hint="eastAsia" w:ascii="仿宋_GB2312" w:eastAsia="仿宋_GB2312"/>
          <w:sz w:val="24"/>
          <w:szCs w:val="24"/>
        </w:rPr>
      </w:pPr>
      <w:r>
        <w:rPr>
          <w:rFonts w:hint="eastAsia" w:ascii="仿宋_GB2312" w:eastAsia="仿宋_GB2312"/>
          <w:sz w:val="24"/>
          <w:szCs w:val="24"/>
        </w:rPr>
        <w:t>10.9未按照第三篇技术需求条款提供证明材料。</w:t>
      </w:r>
    </w:p>
    <w:p>
      <w:pPr>
        <w:spacing w:line="540" w:lineRule="exact"/>
        <w:ind w:firstLine="480" w:firstLineChars="200"/>
        <w:outlineLvl w:val="1"/>
        <w:rPr>
          <w:rFonts w:ascii="仿宋_GB2312" w:eastAsia="仿宋_GB2312"/>
          <w:color w:val="000000"/>
          <w:sz w:val="24"/>
          <w:szCs w:val="24"/>
        </w:rPr>
      </w:pPr>
      <w:bookmarkStart w:id="17" w:name="_四、竞标"/>
      <w:bookmarkEnd w:id="17"/>
      <w:bookmarkStart w:id="18" w:name="_Toc193166108"/>
      <w:bookmarkStart w:id="19" w:name="_Toc25433"/>
      <w:r>
        <w:rPr>
          <w:rFonts w:hint="eastAsia" w:ascii="仿宋_GB2312" w:eastAsia="仿宋_GB2312"/>
          <w:color w:val="000000"/>
          <w:sz w:val="24"/>
          <w:szCs w:val="24"/>
        </w:rPr>
        <w:t>五、竞标文件</w:t>
      </w:r>
      <w:bookmarkEnd w:id="18"/>
      <w:bookmarkEnd w:id="19"/>
    </w:p>
    <w:p>
      <w:pPr>
        <w:spacing w:line="540" w:lineRule="exact"/>
        <w:ind w:firstLine="480" w:firstLineChars="200"/>
        <w:rPr>
          <w:rFonts w:ascii="仿宋_GB2312" w:eastAsia="仿宋_GB2312"/>
          <w:color w:val="000000"/>
          <w:sz w:val="24"/>
          <w:szCs w:val="24"/>
        </w:rPr>
      </w:pPr>
      <w:r>
        <w:rPr>
          <w:rFonts w:hint="eastAsia" w:ascii="仿宋_GB2312" w:eastAsia="仿宋_GB2312"/>
          <w:color w:val="000000"/>
          <w:sz w:val="24"/>
          <w:szCs w:val="24"/>
        </w:rPr>
        <w:t>1.竞标人应当按照竞争性谈判文件的要求编制竞标文件，竞标文件应对竞争性谈判文件提出的要求和条件作出实质性响应。</w:t>
      </w:r>
    </w:p>
    <w:p>
      <w:pPr>
        <w:spacing w:line="540" w:lineRule="exact"/>
        <w:ind w:firstLine="480" w:firstLineChars="200"/>
        <w:rPr>
          <w:rFonts w:ascii="仿宋_GB2312" w:eastAsia="仿宋_GB2312"/>
          <w:color w:val="000000"/>
          <w:sz w:val="24"/>
          <w:szCs w:val="24"/>
        </w:rPr>
      </w:pPr>
      <w:r>
        <w:rPr>
          <w:rFonts w:hint="eastAsia" w:ascii="仿宋_GB2312" w:eastAsia="仿宋_GB2312"/>
          <w:color w:val="000000"/>
          <w:sz w:val="24"/>
          <w:szCs w:val="24"/>
        </w:rPr>
        <w:t>2.竞标文件的组成。</w:t>
      </w:r>
    </w:p>
    <w:p>
      <w:pPr>
        <w:spacing w:line="540" w:lineRule="exact"/>
        <w:ind w:left="476" w:leftChars="170" w:firstLine="0" w:firstLineChars="0"/>
        <w:rPr>
          <w:rFonts w:ascii="仿宋_GB2312" w:eastAsia="仿宋_GB2312"/>
          <w:color w:val="000000"/>
          <w:sz w:val="24"/>
          <w:szCs w:val="24"/>
        </w:rPr>
      </w:pPr>
      <w:r>
        <w:rPr>
          <w:rFonts w:hint="eastAsia" w:ascii="仿宋_GB2312" w:eastAsia="仿宋_GB2312"/>
          <w:color w:val="000000"/>
          <w:sz w:val="24"/>
          <w:szCs w:val="24"/>
        </w:rPr>
        <w:t>竞标文件由以下部分和竞标人所作的一切有效补充、修改和承诺等文件组成，具体见第五篇“竞标文件格式”。以下所有要求提供的文件须加盖鲜章。</w:t>
      </w:r>
    </w:p>
    <w:p>
      <w:pPr>
        <w:spacing w:line="540" w:lineRule="exact"/>
        <w:ind w:firstLine="480" w:firstLineChars="200"/>
        <w:rPr>
          <w:rFonts w:ascii="仿宋_GB2312" w:eastAsia="仿宋_GB2312"/>
          <w:color w:val="000000"/>
          <w:sz w:val="24"/>
          <w:szCs w:val="24"/>
        </w:rPr>
      </w:pPr>
      <w:r>
        <w:rPr>
          <w:rFonts w:hint="eastAsia" w:ascii="仿宋_GB2312" w:eastAsia="仿宋_GB2312"/>
          <w:color w:val="000000"/>
          <w:sz w:val="24"/>
          <w:szCs w:val="24"/>
        </w:rPr>
        <w:t>（1）资格文件（按以下顺序装订成册，</w:t>
      </w:r>
      <w:r>
        <w:rPr>
          <w:rFonts w:hint="eastAsia" w:ascii="仿宋_GB2312" w:eastAsia="仿宋_GB2312"/>
          <w:sz w:val="24"/>
        </w:rPr>
        <w:t>并应编制目录</w:t>
      </w:r>
      <w:r>
        <w:rPr>
          <w:rFonts w:hint="eastAsia" w:ascii="仿宋_GB2312" w:eastAsia="仿宋_GB2312"/>
          <w:color w:val="000000"/>
          <w:sz w:val="24"/>
          <w:szCs w:val="24"/>
        </w:rPr>
        <w:t>）</w:t>
      </w:r>
    </w:p>
    <w:p>
      <w:pPr>
        <w:spacing w:line="540" w:lineRule="exact"/>
        <w:ind w:firstLine="480" w:firstLineChars="200"/>
        <w:rPr>
          <w:rFonts w:ascii="仿宋_GB2312" w:eastAsia="仿宋_GB2312"/>
          <w:color w:val="000000"/>
          <w:sz w:val="24"/>
          <w:szCs w:val="24"/>
        </w:rPr>
      </w:pPr>
      <w:r>
        <w:rPr>
          <w:rFonts w:hint="eastAsia" w:ascii="仿宋_GB2312" w:eastAsia="仿宋_GB2312"/>
          <w:color w:val="000000"/>
          <w:sz w:val="24"/>
          <w:szCs w:val="24"/>
        </w:rPr>
        <w:t>A.注册证明</w:t>
      </w:r>
    </w:p>
    <w:p>
      <w:pPr>
        <w:spacing w:line="540" w:lineRule="exact"/>
        <w:ind w:firstLine="480" w:firstLineChars="200"/>
        <w:rPr>
          <w:rFonts w:hint="eastAsia" w:ascii="仿宋_GB2312" w:eastAsia="仿宋_GB2312"/>
          <w:color w:val="000000"/>
          <w:sz w:val="24"/>
          <w:szCs w:val="24"/>
        </w:rPr>
      </w:pPr>
      <w:r>
        <w:rPr>
          <w:rFonts w:hint="eastAsia" w:ascii="仿宋_GB2312" w:eastAsia="仿宋_GB2312"/>
          <w:color w:val="000000"/>
          <w:sz w:val="24"/>
          <w:szCs w:val="24"/>
        </w:rPr>
        <w:t>B.法人授权书 （被授权代表须为竞标单位人员，提供社保机构出具的2021年12月至2022年</w:t>
      </w:r>
      <w:r>
        <w:rPr>
          <w:rFonts w:hint="eastAsia" w:ascii="仿宋_GB2312" w:eastAsia="仿宋_GB2312"/>
          <w:color w:val="000000"/>
          <w:sz w:val="24"/>
          <w:szCs w:val="24"/>
          <w:lang w:val="en-US" w:eastAsia="zh-CN"/>
        </w:rPr>
        <w:t>5</w:t>
      </w:r>
      <w:r>
        <w:rPr>
          <w:rFonts w:hint="eastAsia" w:ascii="仿宋_GB2312" w:eastAsia="仿宋_GB2312"/>
          <w:color w:val="000000"/>
          <w:sz w:val="24"/>
          <w:szCs w:val="24"/>
        </w:rPr>
        <w:t>月社保证明）</w:t>
      </w:r>
    </w:p>
    <w:p>
      <w:pPr>
        <w:spacing w:line="540" w:lineRule="exact"/>
        <w:ind w:firstLine="480" w:firstLineChars="200"/>
        <w:rPr>
          <w:rFonts w:ascii="仿宋_GB2312" w:eastAsia="仿宋_GB2312"/>
          <w:sz w:val="24"/>
          <w:szCs w:val="24"/>
        </w:rPr>
      </w:pPr>
      <w:r>
        <w:rPr>
          <w:rFonts w:hint="eastAsia" w:ascii="仿宋_GB2312" w:eastAsia="仿宋_GB2312"/>
          <w:sz w:val="24"/>
          <w:szCs w:val="24"/>
        </w:rPr>
        <w:t>C.承诺函</w:t>
      </w:r>
    </w:p>
    <w:p>
      <w:pPr>
        <w:spacing w:line="540" w:lineRule="exact"/>
        <w:ind w:firstLine="480" w:firstLineChars="200"/>
        <w:rPr>
          <w:rFonts w:ascii="仿宋_GB2312" w:eastAsia="仿宋_GB2312"/>
          <w:b/>
          <w:sz w:val="24"/>
          <w:szCs w:val="24"/>
        </w:rPr>
      </w:pPr>
      <w:r>
        <w:rPr>
          <w:rFonts w:hint="eastAsia" w:ascii="仿宋_GB2312" w:eastAsia="仿宋_GB2312"/>
          <w:sz w:val="24"/>
          <w:szCs w:val="24"/>
        </w:rPr>
        <w:t>D.法人证明书</w:t>
      </w:r>
    </w:p>
    <w:p>
      <w:pPr>
        <w:spacing w:line="540" w:lineRule="exact"/>
        <w:ind w:firstLine="480" w:firstLineChars="200"/>
        <w:rPr>
          <w:rFonts w:ascii="仿宋_GB2312" w:eastAsia="仿宋_GB2312"/>
          <w:sz w:val="24"/>
          <w:szCs w:val="24"/>
        </w:rPr>
      </w:pPr>
      <w:r>
        <w:rPr>
          <w:rFonts w:hint="eastAsia" w:ascii="仿宋_GB2312" w:eastAsia="仿宋_GB2312"/>
          <w:sz w:val="24"/>
          <w:szCs w:val="24"/>
        </w:rPr>
        <w:t>E.营业执照副本复印件（原件现场备查）</w:t>
      </w:r>
      <w:r>
        <w:rPr>
          <w:rFonts w:hint="eastAsia" w:ascii="仿宋_GB2312" w:eastAsia="仿宋_GB2312"/>
          <w:b/>
          <w:sz w:val="24"/>
          <w:szCs w:val="24"/>
        </w:rPr>
        <w:t>（已实现“三证合一”的，无需提供税务登记证书）</w:t>
      </w:r>
    </w:p>
    <w:p>
      <w:pPr>
        <w:spacing w:line="540" w:lineRule="exact"/>
        <w:ind w:firstLine="480" w:firstLineChars="200"/>
        <w:rPr>
          <w:rFonts w:ascii="仿宋_GB2312" w:eastAsia="仿宋_GB2312"/>
          <w:sz w:val="24"/>
          <w:szCs w:val="24"/>
        </w:rPr>
      </w:pPr>
      <w:r>
        <w:rPr>
          <w:rFonts w:hint="eastAsia" w:ascii="仿宋_GB2312" w:hAnsi="宋体" w:eastAsia="仿宋_GB2312"/>
          <w:sz w:val="24"/>
          <w:szCs w:val="24"/>
        </w:rPr>
        <w:t>F</w:t>
      </w:r>
      <w:r>
        <w:rPr>
          <w:rFonts w:hint="eastAsia" w:ascii="仿宋_GB2312" w:eastAsia="仿宋_GB2312"/>
          <w:sz w:val="24"/>
          <w:szCs w:val="24"/>
        </w:rPr>
        <w:t>.税务登记证复印件（原件现场备查）</w:t>
      </w:r>
    </w:p>
    <w:p>
      <w:pPr>
        <w:spacing w:line="540" w:lineRule="exact"/>
        <w:ind w:firstLine="480" w:firstLineChars="200"/>
        <w:rPr>
          <w:rFonts w:ascii="仿宋" w:hAnsi="仿宋" w:eastAsia="仿宋"/>
          <w:sz w:val="24"/>
          <w:szCs w:val="24"/>
        </w:rPr>
      </w:pPr>
      <w:r>
        <w:rPr>
          <w:rFonts w:hint="eastAsia" w:ascii="仿宋_GB2312" w:hAnsi="宋体" w:eastAsia="仿宋_GB2312"/>
          <w:sz w:val="24"/>
          <w:szCs w:val="24"/>
        </w:rPr>
        <w:t>G.</w:t>
      </w:r>
      <w:r>
        <w:rPr>
          <w:rFonts w:hint="eastAsia" w:ascii="仿宋" w:hAnsi="仿宋" w:eastAsia="仿宋"/>
          <w:sz w:val="24"/>
          <w:szCs w:val="24"/>
        </w:rPr>
        <w:t>按前附表“竞标人特定资格条件”要求提供相应证明资料</w:t>
      </w:r>
      <w:r>
        <w:rPr>
          <w:rFonts w:hint="eastAsia" w:ascii="仿宋_GB2312" w:eastAsia="仿宋_GB2312"/>
          <w:sz w:val="24"/>
          <w:szCs w:val="24"/>
        </w:rPr>
        <w:t>（原件现场备查）</w:t>
      </w:r>
    </w:p>
    <w:p>
      <w:pPr>
        <w:spacing w:line="540" w:lineRule="exact"/>
        <w:ind w:firstLine="480" w:firstLineChars="200"/>
        <w:rPr>
          <w:rFonts w:hint="eastAsia" w:ascii="仿宋" w:hAnsi="仿宋" w:eastAsia="仿宋"/>
          <w:sz w:val="24"/>
          <w:szCs w:val="24"/>
        </w:rPr>
      </w:pPr>
      <w:r>
        <w:rPr>
          <w:rFonts w:hint="eastAsia" w:ascii="仿宋" w:hAnsi="仿宋" w:eastAsia="仿宋"/>
          <w:sz w:val="24"/>
          <w:szCs w:val="24"/>
        </w:rPr>
        <w:t>H.按第三篇技术需求提供相应证明材料</w:t>
      </w:r>
    </w:p>
    <w:p>
      <w:pPr>
        <w:spacing w:line="540" w:lineRule="exact"/>
        <w:ind w:firstLine="480" w:firstLineChars="200"/>
        <w:rPr>
          <w:rFonts w:ascii="仿宋_GB2312" w:eastAsia="仿宋_GB2312"/>
          <w:sz w:val="24"/>
          <w:szCs w:val="24"/>
        </w:rPr>
      </w:pPr>
      <w:r>
        <w:rPr>
          <w:rFonts w:hint="eastAsia" w:ascii="仿宋_GB2312" w:eastAsia="仿宋_GB2312"/>
          <w:sz w:val="24"/>
          <w:szCs w:val="24"/>
        </w:rPr>
        <w:t>I.服务承诺（包含工期、质保期、质量等及其他优惠条件</w:t>
      </w:r>
      <w:r>
        <w:rPr>
          <w:rFonts w:ascii="仿宋_GB2312" w:eastAsia="仿宋_GB2312"/>
          <w:sz w:val="24"/>
          <w:szCs w:val="24"/>
        </w:rPr>
        <w:t>。</w:t>
      </w:r>
      <w:r>
        <w:rPr>
          <w:rFonts w:hint="eastAsia" w:ascii="仿宋_GB2312" w:eastAsia="仿宋_GB2312"/>
          <w:sz w:val="24"/>
          <w:szCs w:val="24"/>
        </w:rPr>
        <w:t>）</w:t>
      </w:r>
    </w:p>
    <w:p>
      <w:pPr>
        <w:spacing w:line="540" w:lineRule="exact"/>
        <w:ind w:firstLine="480" w:firstLineChars="200"/>
        <w:rPr>
          <w:rFonts w:ascii="仿宋_GB2312" w:eastAsia="仿宋_GB2312"/>
          <w:sz w:val="24"/>
          <w:szCs w:val="24"/>
        </w:rPr>
      </w:pPr>
      <w:r>
        <w:rPr>
          <w:rFonts w:hint="eastAsia" w:ascii="仿宋_GB2312" w:eastAsia="仿宋_GB2312"/>
          <w:sz w:val="24"/>
          <w:szCs w:val="24"/>
        </w:rPr>
        <w:t>J.诚信声明书。</w:t>
      </w:r>
    </w:p>
    <w:p>
      <w:pPr>
        <w:spacing w:line="540" w:lineRule="exact"/>
        <w:ind w:firstLine="480" w:firstLineChars="200"/>
        <w:rPr>
          <w:rFonts w:ascii="仿宋_GB2312" w:eastAsia="仿宋_GB2312"/>
          <w:color w:val="000000"/>
          <w:sz w:val="24"/>
          <w:szCs w:val="24"/>
        </w:rPr>
      </w:pPr>
      <w:r>
        <w:rPr>
          <w:rFonts w:hint="eastAsia" w:ascii="仿宋_GB2312" w:eastAsia="仿宋_GB2312"/>
          <w:sz w:val="24"/>
          <w:szCs w:val="24"/>
        </w:rPr>
        <w:t>K.其他资料等</w:t>
      </w:r>
    </w:p>
    <w:p>
      <w:pPr>
        <w:spacing w:line="540" w:lineRule="exact"/>
        <w:ind w:firstLine="480" w:firstLineChars="200"/>
        <w:rPr>
          <w:rFonts w:ascii="仿宋_GB2312" w:eastAsia="仿宋_GB2312"/>
          <w:color w:val="000000"/>
          <w:sz w:val="24"/>
        </w:rPr>
      </w:pPr>
      <w:r>
        <w:rPr>
          <w:rFonts w:hint="eastAsia" w:ascii="仿宋_GB2312" w:eastAsia="仿宋_GB2312"/>
          <w:color w:val="000000"/>
          <w:sz w:val="24"/>
          <w:szCs w:val="24"/>
        </w:rPr>
        <w:t xml:space="preserve">（2）报价文件（按以下顺序装订）  </w:t>
      </w:r>
    </w:p>
    <w:p>
      <w:pPr>
        <w:spacing w:line="540" w:lineRule="exact"/>
        <w:ind w:firstLine="480" w:firstLineChars="200"/>
        <w:rPr>
          <w:rFonts w:ascii="仿宋_GB2312" w:eastAsia="仿宋_GB2312"/>
          <w:color w:val="000000"/>
          <w:sz w:val="24"/>
          <w:szCs w:val="24"/>
        </w:rPr>
      </w:pPr>
      <w:r>
        <w:rPr>
          <w:rFonts w:hint="eastAsia" w:ascii="仿宋_GB2312" w:eastAsia="仿宋_GB2312"/>
          <w:color w:val="000000"/>
          <w:sz w:val="24"/>
          <w:szCs w:val="24"/>
        </w:rPr>
        <w:t xml:space="preserve">A.报价函 </w:t>
      </w:r>
    </w:p>
    <w:p>
      <w:pPr>
        <w:spacing w:line="540" w:lineRule="exact"/>
        <w:ind w:firstLine="480" w:firstLineChars="200"/>
        <w:rPr>
          <w:rFonts w:ascii="仿宋_GB2312" w:eastAsia="仿宋_GB2312"/>
          <w:color w:val="000000"/>
          <w:sz w:val="24"/>
          <w:szCs w:val="24"/>
        </w:rPr>
      </w:pPr>
      <w:r>
        <w:rPr>
          <w:rFonts w:hint="eastAsia" w:ascii="仿宋_GB2312" w:eastAsia="仿宋_GB2312"/>
          <w:color w:val="000000"/>
          <w:sz w:val="24"/>
          <w:szCs w:val="24"/>
        </w:rPr>
        <w:t xml:space="preserve">B.工程量清单报价书   </w:t>
      </w:r>
    </w:p>
    <w:p>
      <w:pPr>
        <w:spacing w:line="540" w:lineRule="exact"/>
        <w:ind w:firstLine="480" w:firstLineChars="200"/>
        <w:rPr>
          <w:rFonts w:ascii="仿宋_GB2312" w:eastAsia="仿宋_GB2312"/>
          <w:color w:val="000000"/>
          <w:sz w:val="24"/>
          <w:szCs w:val="24"/>
        </w:rPr>
      </w:pPr>
      <w:r>
        <w:rPr>
          <w:rFonts w:hint="eastAsia" w:ascii="仿宋_GB2312" w:eastAsia="仿宋_GB2312"/>
          <w:color w:val="000000"/>
          <w:sz w:val="24"/>
          <w:szCs w:val="24"/>
        </w:rPr>
        <w:t>3.竞标文件的密封和标记（请仔细阅读）</w:t>
      </w:r>
    </w:p>
    <w:p>
      <w:pPr>
        <w:spacing w:line="540" w:lineRule="exact"/>
        <w:ind w:firstLine="480" w:firstLineChars="200"/>
        <w:rPr>
          <w:rFonts w:ascii="仿宋_GB2312" w:eastAsia="仿宋_GB2312"/>
          <w:color w:val="000000"/>
          <w:sz w:val="24"/>
          <w:szCs w:val="24"/>
        </w:rPr>
      </w:pPr>
      <w:r>
        <w:rPr>
          <w:rFonts w:hint="eastAsia" w:ascii="仿宋_GB2312" w:eastAsia="仿宋_GB2312"/>
          <w:color w:val="000000"/>
          <w:sz w:val="24"/>
          <w:szCs w:val="24"/>
        </w:rPr>
        <w:t>（1）竞标文件的资格文件和报价文件应当用包装袋</w:t>
      </w:r>
      <w:r>
        <w:rPr>
          <w:rFonts w:hint="eastAsia" w:ascii="仿宋_GB2312" w:eastAsia="仿宋_GB2312"/>
          <w:b/>
          <w:color w:val="000000"/>
          <w:sz w:val="24"/>
          <w:szCs w:val="24"/>
          <w:u w:val="single"/>
        </w:rPr>
        <w:t>分别</w:t>
      </w:r>
      <w:r>
        <w:rPr>
          <w:rFonts w:hint="eastAsia" w:ascii="仿宋_GB2312" w:eastAsia="仿宋_GB2312"/>
          <w:color w:val="000000"/>
          <w:sz w:val="24"/>
          <w:szCs w:val="24"/>
        </w:rPr>
        <w:t>密封。封面上应当注明项目名称、竞标人名称和地址、“资格文件”和“报价文件”字样。包装袋的封口须加盖竞标人公章或授权代表签字。</w:t>
      </w:r>
    </w:p>
    <w:p>
      <w:pPr>
        <w:spacing w:line="540" w:lineRule="exact"/>
        <w:ind w:firstLine="480" w:firstLineChars="200"/>
        <w:rPr>
          <w:rFonts w:ascii="仿宋_GB2312" w:eastAsia="仿宋_GB2312"/>
          <w:sz w:val="24"/>
          <w:szCs w:val="24"/>
        </w:rPr>
      </w:pPr>
      <w:r>
        <w:rPr>
          <w:rFonts w:hint="eastAsia" w:ascii="仿宋_GB2312" w:eastAsia="仿宋_GB2312"/>
          <w:sz w:val="24"/>
          <w:szCs w:val="24"/>
        </w:rPr>
        <w:t>（2）如果未按上述规定进行密封和标记，重庆建桥置业有限公司对竞标文件的误投或提前拆封不负任何责任，谈判小组可以对竞标人作出不利的解释，如作为无效竞标等。</w:t>
      </w:r>
    </w:p>
    <w:p>
      <w:pPr>
        <w:spacing w:line="540" w:lineRule="exact"/>
        <w:ind w:firstLine="480" w:firstLineChars="200"/>
        <w:rPr>
          <w:rFonts w:ascii="仿宋_GB2312" w:eastAsia="仿宋_GB2312"/>
          <w:color w:val="000000"/>
          <w:sz w:val="24"/>
          <w:szCs w:val="24"/>
        </w:rPr>
      </w:pPr>
      <w:r>
        <w:rPr>
          <w:rFonts w:hint="eastAsia" w:ascii="仿宋_GB2312" w:eastAsia="仿宋_GB2312"/>
          <w:color w:val="000000"/>
          <w:sz w:val="24"/>
          <w:szCs w:val="24"/>
        </w:rPr>
        <w:t>4.竞标文件的份数和签署</w:t>
      </w:r>
    </w:p>
    <w:p>
      <w:pPr>
        <w:spacing w:line="540" w:lineRule="exact"/>
        <w:ind w:firstLine="480" w:firstLineChars="200"/>
        <w:rPr>
          <w:rFonts w:ascii="仿宋_GB2312" w:eastAsia="仿宋_GB2312"/>
          <w:sz w:val="24"/>
          <w:szCs w:val="24"/>
        </w:rPr>
      </w:pPr>
      <w:r>
        <w:rPr>
          <w:rFonts w:hint="eastAsia" w:ascii="仿宋_GB2312" w:eastAsia="仿宋_GB2312"/>
          <w:color w:val="000000"/>
          <w:sz w:val="24"/>
          <w:szCs w:val="24"/>
        </w:rPr>
        <w:t>（1）竞标文件资格文件二份，报价文件二份。</w:t>
      </w:r>
      <w:r>
        <w:rPr>
          <w:rFonts w:hint="eastAsia" w:ascii="仿宋_GB2312" w:hAnsi="宋体" w:eastAsia="仿宋_GB2312"/>
          <w:b/>
          <w:sz w:val="24"/>
          <w:szCs w:val="24"/>
        </w:rPr>
        <w:t>（须分正副本且在封面标明，若正副本不一致，则以正本为准）</w:t>
      </w:r>
    </w:p>
    <w:p>
      <w:pPr>
        <w:spacing w:line="540" w:lineRule="exact"/>
        <w:ind w:firstLine="480" w:firstLineChars="200"/>
        <w:rPr>
          <w:rFonts w:ascii="仿宋_GB2312" w:eastAsia="仿宋_GB2312"/>
          <w:color w:val="000000"/>
          <w:sz w:val="24"/>
          <w:szCs w:val="24"/>
        </w:rPr>
      </w:pPr>
      <w:r>
        <w:rPr>
          <w:rFonts w:hint="eastAsia" w:ascii="仿宋_GB2312" w:eastAsia="仿宋_GB2312"/>
          <w:color w:val="000000"/>
          <w:sz w:val="24"/>
          <w:szCs w:val="24"/>
        </w:rPr>
        <w:t>（2）</w:t>
      </w:r>
      <w:r>
        <w:rPr>
          <w:rFonts w:hint="eastAsia" w:ascii="仿宋_GB2312" w:eastAsia="仿宋_GB2312"/>
          <w:color w:val="000000"/>
          <w:sz w:val="24"/>
          <w:szCs w:val="24"/>
          <w:u w:val="single"/>
        </w:rPr>
        <w:t>竞标文件资格文件的每一页均应由竞标人加盖公章（鲜章）。报价文件每一页均应由竞标人授权代表签字</w:t>
      </w:r>
      <w:r>
        <w:rPr>
          <w:rFonts w:hint="eastAsia" w:ascii="仿宋_GB2312" w:eastAsia="仿宋_GB2312"/>
          <w:b/>
          <w:color w:val="000000"/>
          <w:sz w:val="30"/>
          <w:szCs w:val="30"/>
          <w:u w:val="single"/>
        </w:rPr>
        <w:t>并</w:t>
      </w:r>
      <w:r>
        <w:rPr>
          <w:rFonts w:hint="eastAsia" w:ascii="仿宋_GB2312" w:eastAsia="仿宋_GB2312"/>
          <w:color w:val="000000"/>
          <w:sz w:val="24"/>
          <w:szCs w:val="24"/>
          <w:u w:val="single"/>
        </w:rPr>
        <w:t>加盖竞标人公章（鲜章）。</w:t>
      </w:r>
    </w:p>
    <w:p>
      <w:pPr>
        <w:spacing w:line="540" w:lineRule="exact"/>
        <w:ind w:firstLine="480" w:firstLineChars="200"/>
        <w:rPr>
          <w:rFonts w:ascii="仿宋_GB2312" w:eastAsia="仿宋_GB2312"/>
          <w:color w:val="000000"/>
          <w:sz w:val="24"/>
          <w:szCs w:val="24"/>
        </w:rPr>
      </w:pPr>
      <w:r>
        <w:rPr>
          <w:rFonts w:hint="eastAsia" w:ascii="仿宋_GB2312" w:eastAsia="仿宋_GB2312"/>
          <w:color w:val="000000"/>
          <w:sz w:val="24"/>
          <w:szCs w:val="24"/>
        </w:rPr>
        <w:t>（3）竞标人对竞标文件作必要修改，应在修改处由法人或法人授权代表签字确认。</w:t>
      </w:r>
    </w:p>
    <w:p>
      <w:pPr>
        <w:spacing w:line="540" w:lineRule="exact"/>
        <w:ind w:firstLine="480" w:firstLineChars="200"/>
        <w:rPr>
          <w:rFonts w:ascii="仿宋_GB2312" w:eastAsia="仿宋_GB2312"/>
          <w:color w:val="000000"/>
          <w:sz w:val="24"/>
          <w:szCs w:val="24"/>
        </w:rPr>
      </w:pPr>
      <w:r>
        <w:rPr>
          <w:rFonts w:hint="eastAsia" w:ascii="仿宋_GB2312" w:eastAsia="仿宋_GB2312"/>
          <w:color w:val="000000"/>
          <w:sz w:val="24"/>
          <w:szCs w:val="24"/>
        </w:rPr>
        <w:t>5.无效竞标</w:t>
      </w:r>
    </w:p>
    <w:p>
      <w:pPr>
        <w:spacing w:line="540" w:lineRule="exact"/>
        <w:ind w:firstLine="480" w:firstLineChars="200"/>
        <w:rPr>
          <w:rFonts w:ascii="仿宋_GB2312" w:eastAsia="仿宋_GB2312"/>
          <w:color w:val="000000"/>
          <w:sz w:val="24"/>
          <w:szCs w:val="24"/>
        </w:rPr>
      </w:pPr>
      <w:r>
        <w:rPr>
          <w:rFonts w:hint="eastAsia" w:ascii="仿宋_GB2312" w:eastAsia="仿宋_GB2312"/>
          <w:color w:val="000000"/>
          <w:sz w:val="24"/>
          <w:szCs w:val="24"/>
        </w:rPr>
        <w:t>发生下列情况之一者，视为无效竞标：</w:t>
      </w:r>
    </w:p>
    <w:p>
      <w:pPr>
        <w:spacing w:line="540" w:lineRule="exact"/>
        <w:ind w:firstLine="480" w:firstLineChars="200"/>
        <w:rPr>
          <w:rFonts w:ascii="仿宋_GB2312" w:eastAsia="仿宋_GB2312"/>
          <w:color w:val="000000"/>
          <w:sz w:val="24"/>
          <w:szCs w:val="24"/>
        </w:rPr>
      </w:pPr>
      <w:r>
        <w:rPr>
          <w:rFonts w:hint="eastAsia" w:ascii="仿宋_GB2312" w:eastAsia="仿宋_GB2312"/>
          <w:color w:val="000000"/>
          <w:sz w:val="24"/>
          <w:szCs w:val="24"/>
        </w:rPr>
        <w:t>（1）竞标文件逾期送达。</w:t>
      </w:r>
    </w:p>
    <w:p>
      <w:pPr>
        <w:spacing w:line="540" w:lineRule="exact"/>
        <w:ind w:firstLine="480" w:firstLineChars="200"/>
        <w:rPr>
          <w:rFonts w:ascii="仿宋_GB2312" w:eastAsia="仿宋_GB2312"/>
          <w:sz w:val="24"/>
          <w:szCs w:val="24"/>
        </w:rPr>
      </w:pPr>
      <w:r>
        <w:rPr>
          <w:rFonts w:hint="eastAsia" w:ascii="仿宋_GB2312" w:eastAsia="仿宋_GB2312"/>
          <w:sz w:val="24"/>
          <w:szCs w:val="24"/>
        </w:rPr>
        <w:t>（2）未按竞争性谈判文件规定提交竞标保证金。</w:t>
      </w:r>
    </w:p>
    <w:p>
      <w:pPr>
        <w:spacing w:line="540" w:lineRule="exact"/>
        <w:ind w:firstLine="480" w:firstLineChars="200"/>
        <w:rPr>
          <w:rFonts w:ascii="仿宋_GB2312" w:eastAsia="仿宋_GB2312"/>
          <w:color w:val="000000"/>
          <w:sz w:val="24"/>
          <w:szCs w:val="24"/>
        </w:rPr>
      </w:pPr>
      <w:r>
        <w:rPr>
          <w:rFonts w:hint="eastAsia" w:ascii="仿宋_GB2312" w:eastAsia="仿宋_GB2312"/>
          <w:color w:val="000000"/>
          <w:sz w:val="24"/>
          <w:szCs w:val="24"/>
        </w:rPr>
        <w:t>（3）竞标文件未按竞争性谈判文件的规定密封和标记的。</w:t>
      </w:r>
    </w:p>
    <w:p>
      <w:pPr>
        <w:spacing w:line="540" w:lineRule="exact"/>
        <w:ind w:firstLine="480" w:firstLineChars="200"/>
        <w:rPr>
          <w:rFonts w:ascii="仿宋_GB2312" w:eastAsia="仿宋_GB2312"/>
          <w:sz w:val="24"/>
          <w:szCs w:val="24"/>
          <w:u w:val="single"/>
        </w:rPr>
      </w:pPr>
      <w:r>
        <w:rPr>
          <w:rFonts w:hint="eastAsia" w:ascii="仿宋_GB2312" w:eastAsia="仿宋_GB2312"/>
          <w:color w:val="000000"/>
          <w:sz w:val="24"/>
          <w:szCs w:val="24"/>
        </w:rPr>
        <w:t>（4）竞标报价任一项超过设置的最高限价的。</w:t>
      </w:r>
    </w:p>
    <w:p>
      <w:pPr>
        <w:spacing w:line="540" w:lineRule="exact"/>
        <w:ind w:firstLine="480" w:firstLineChars="200"/>
        <w:rPr>
          <w:rFonts w:ascii="仿宋_GB2312" w:eastAsia="仿宋_GB2312"/>
          <w:color w:val="000000"/>
          <w:sz w:val="24"/>
          <w:szCs w:val="24"/>
        </w:rPr>
      </w:pPr>
      <w:r>
        <w:rPr>
          <w:rFonts w:hint="eastAsia" w:ascii="仿宋_GB2312" w:eastAsia="仿宋_GB2312"/>
          <w:color w:val="000000"/>
          <w:sz w:val="24"/>
          <w:szCs w:val="24"/>
        </w:rPr>
        <w:t>（5）竞争性谈判文件规定的其他情形。</w:t>
      </w:r>
    </w:p>
    <w:p>
      <w:pPr>
        <w:spacing w:line="540" w:lineRule="exact"/>
        <w:ind w:firstLine="480" w:firstLineChars="200"/>
        <w:outlineLvl w:val="1"/>
        <w:rPr>
          <w:rFonts w:ascii="仿宋_GB2312" w:eastAsia="仿宋_GB2312"/>
          <w:sz w:val="24"/>
          <w:szCs w:val="24"/>
        </w:rPr>
      </w:pPr>
      <w:bookmarkStart w:id="20" w:name="_Toc193166109"/>
      <w:bookmarkStart w:id="21" w:name="_Toc24175"/>
      <w:r>
        <w:rPr>
          <w:rFonts w:hint="eastAsia" w:ascii="仿宋_GB2312" w:eastAsia="仿宋_GB2312"/>
          <w:sz w:val="24"/>
          <w:szCs w:val="24"/>
        </w:rPr>
        <w:t>六、</w:t>
      </w:r>
      <w:bookmarkEnd w:id="20"/>
      <w:r>
        <w:rPr>
          <w:rFonts w:hint="eastAsia" w:ascii="仿宋_GB2312" w:eastAsia="仿宋_GB2312"/>
          <w:sz w:val="24"/>
          <w:szCs w:val="24"/>
        </w:rPr>
        <w:t>竞标保证金和履约保证金</w:t>
      </w:r>
      <w:bookmarkEnd w:id="21"/>
    </w:p>
    <w:p>
      <w:pPr>
        <w:spacing w:line="540" w:lineRule="exact"/>
        <w:ind w:firstLine="480" w:firstLineChars="200"/>
        <w:rPr>
          <w:rFonts w:ascii="仿宋_GB2312" w:eastAsia="仿宋_GB2312"/>
          <w:sz w:val="24"/>
          <w:szCs w:val="24"/>
        </w:rPr>
      </w:pPr>
      <w:bookmarkStart w:id="22" w:name="_Toc193166110"/>
      <w:r>
        <w:rPr>
          <w:rFonts w:hint="eastAsia" w:ascii="仿宋_GB2312" w:eastAsia="仿宋_GB2312"/>
          <w:sz w:val="24"/>
          <w:szCs w:val="24"/>
        </w:rPr>
        <w:t>1.</w:t>
      </w:r>
      <w:r>
        <w:rPr>
          <w:rFonts w:hint="eastAsia" w:ascii="仿宋_GB2312" w:hAnsi="宋体" w:eastAsia="仿宋_GB2312" w:cs="宋体"/>
          <w:kern w:val="0"/>
          <w:sz w:val="24"/>
        </w:rPr>
        <w:t>退还竞标保证金：按前附表规定。</w:t>
      </w:r>
    </w:p>
    <w:p>
      <w:pPr>
        <w:spacing w:line="540" w:lineRule="exact"/>
        <w:ind w:firstLine="480" w:firstLineChars="200"/>
        <w:rPr>
          <w:rFonts w:ascii="仿宋_GB2312" w:eastAsia="仿宋_GB2312"/>
          <w:sz w:val="24"/>
          <w:szCs w:val="24"/>
        </w:rPr>
      </w:pPr>
      <w:r>
        <w:rPr>
          <w:rFonts w:hint="eastAsia" w:ascii="仿宋_GB2312" w:eastAsia="仿宋_GB2312"/>
          <w:sz w:val="24"/>
          <w:szCs w:val="24"/>
        </w:rPr>
        <w:t>2.发生下列情况之一的竞标保证金不予退还：</w:t>
      </w:r>
    </w:p>
    <w:p>
      <w:pPr>
        <w:spacing w:line="540" w:lineRule="exact"/>
        <w:ind w:firstLine="480" w:firstLineChars="200"/>
        <w:rPr>
          <w:rFonts w:ascii="仿宋_GB2312" w:eastAsia="仿宋_GB2312"/>
          <w:sz w:val="24"/>
          <w:szCs w:val="24"/>
        </w:rPr>
      </w:pPr>
      <w:r>
        <w:rPr>
          <w:rFonts w:hint="eastAsia" w:ascii="仿宋_GB2312" w:eastAsia="仿宋_GB2312"/>
          <w:sz w:val="24"/>
          <w:szCs w:val="24"/>
        </w:rPr>
        <w:t>A</w:t>
      </w:r>
      <w:r>
        <w:rPr>
          <w:rFonts w:ascii="仿宋_GB2312" w:eastAsia="仿宋_GB2312"/>
          <w:sz w:val="24"/>
          <w:szCs w:val="24"/>
        </w:rPr>
        <w:t>供应商在提交</w:t>
      </w:r>
      <w:r>
        <w:rPr>
          <w:rFonts w:hint="eastAsia" w:ascii="仿宋_GB2312" w:eastAsia="仿宋_GB2312"/>
          <w:sz w:val="24"/>
          <w:szCs w:val="24"/>
        </w:rPr>
        <w:t>竞标</w:t>
      </w:r>
      <w:r>
        <w:rPr>
          <w:rFonts w:ascii="仿宋_GB2312" w:eastAsia="仿宋_GB2312"/>
          <w:sz w:val="24"/>
          <w:szCs w:val="24"/>
        </w:rPr>
        <w:t>文件截止时间后撤回</w:t>
      </w:r>
      <w:r>
        <w:rPr>
          <w:rFonts w:hint="eastAsia" w:ascii="仿宋_GB2312" w:eastAsia="仿宋_GB2312"/>
          <w:sz w:val="24"/>
          <w:szCs w:val="24"/>
        </w:rPr>
        <w:t>竞标</w:t>
      </w:r>
      <w:r>
        <w:rPr>
          <w:rFonts w:ascii="仿宋_GB2312" w:eastAsia="仿宋_GB2312"/>
          <w:sz w:val="24"/>
          <w:szCs w:val="24"/>
        </w:rPr>
        <w:t>文件的；</w:t>
      </w:r>
    </w:p>
    <w:p>
      <w:pPr>
        <w:spacing w:line="540" w:lineRule="exact"/>
        <w:ind w:firstLine="480" w:firstLineChars="200"/>
        <w:rPr>
          <w:rFonts w:ascii="仿宋_GB2312" w:eastAsia="仿宋_GB2312"/>
          <w:sz w:val="24"/>
          <w:szCs w:val="24"/>
        </w:rPr>
      </w:pPr>
      <w:r>
        <w:rPr>
          <w:rFonts w:hint="eastAsia" w:ascii="仿宋_GB2312" w:eastAsia="仿宋_GB2312"/>
          <w:sz w:val="24"/>
          <w:szCs w:val="24"/>
        </w:rPr>
        <w:t>B</w:t>
      </w:r>
      <w:r>
        <w:rPr>
          <w:rFonts w:ascii="仿宋_GB2312" w:eastAsia="仿宋_GB2312"/>
          <w:sz w:val="24"/>
          <w:szCs w:val="24"/>
        </w:rPr>
        <w:t>供应商在响应文件中提供虚假材料的；</w:t>
      </w:r>
    </w:p>
    <w:p>
      <w:pPr>
        <w:spacing w:line="540" w:lineRule="exact"/>
        <w:ind w:firstLine="480" w:firstLineChars="200"/>
        <w:rPr>
          <w:rFonts w:ascii="仿宋_GB2312" w:eastAsia="仿宋_GB2312"/>
          <w:sz w:val="24"/>
          <w:szCs w:val="24"/>
        </w:rPr>
      </w:pPr>
      <w:r>
        <w:rPr>
          <w:rFonts w:hint="eastAsia" w:ascii="仿宋_GB2312" w:eastAsia="仿宋_GB2312"/>
          <w:sz w:val="24"/>
          <w:szCs w:val="24"/>
        </w:rPr>
        <w:t>C</w:t>
      </w:r>
      <w:r>
        <w:rPr>
          <w:rFonts w:ascii="仿宋_GB2312" w:eastAsia="仿宋_GB2312"/>
          <w:sz w:val="24"/>
          <w:szCs w:val="24"/>
        </w:rPr>
        <w:t>除因不可抗力或</w:t>
      </w:r>
      <w:r>
        <w:rPr>
          <w:rFonts w:hint="eastAsia" w:ascii="仿宋_GB2312" w:eastAsia="仿宋_GB2312"/>
          <w:sz w:val="24"/>
          <w:szCs w:val="24"/>
        </w:rPr>
        <w:t>谈判</w:t>
      </w:r>
      <w:r>
        <w:rPr>
          <w:rFonts w:ascii="仿宋_GB2312" w:eastAsia="仿宋_GB2312"/>
          <w:sz w:val="24"/>
          <w:szCs w:val="24"/>
        </w:rPr>
        <w:t>文件认可的情形以外，成交供应商不与采购人签订合同的；</w:t>
      </w:r>
    </w:p>
    <w:p>
      <w:pPr>
        <w:spacing w:line="540" w:lineRule="exact"/>
        <w:ind w:firstLine="480" w:firstLineChars="200"/>
        <w:rPr>
          <w:rFonts w:ascii="仿宋_GB2312" w:eastAsia="仿宋_GB2312"/>
          <w:sz w:val="24"/>
          <w:szCs w:val="24"/>
        </w:rPr>
      </w:pPr>
      <w:r>
        <w:rPr>
          <w:rFonts w:hint="eastAsia" w:ascii="仿宋_GB2312" w:eastAsia="仿宋_GB2312"/>
          <w:sz w:val="24"/>
          <w:szCs w:val="24"/>
        </w:rPr>
        <w:t>D</w:t>
      </w:r>
      <w:r>
        <w:rPr>
          <w:rFonts w:ascii="仿宋_GB2312" w:eastAsia="仿宋_GB2312"/>
          <w:sz w:val="24"/>
          <w:szCs w:val="24"/>
        </w:rPr>
        <w:t>供应商与采购人、其他供应商恶意串通的；</w:t>
      </w:r>
    </w:p>
    <w:p>
      <w:pPr>
        <w:spacing w:line="540" w:lineRule="exact"/>
        <w:ind w:firstLine="480" w:firstLineChars="200"/>
        <w:rPr>
          <w:rFonts w:ascii="仿宋_GB2312" w:eastAsia="仿宋_GB2312"/>
          <w:sz w:val="24"/>
          <w:szCs w:val="24"/>
        </w:rPr>
      </w:pPr>
      <w:r>
        <w:rPr>
          <w:rFonts w:hint="eastAsia" w:ascii="仿宋_GB2312" w:eastAsia="仿宋_GB2312"/>
          <w:sz w:val="24"/>
          <w:szCs w:val="24"/>
        </w:rPr>
        <w:t>E</w:t>
      </w:r>
      <w:r>
        <w:rPr>
          <w:rFonts w:ascii="仿宋_GB2312" w:eastAsia="仿宋_GB2312"/>
          <w:sz w:val="24"/>
          <w:szCs w:val="24"/>
        </w:rPr>
        <w:t>采购文件规定的其他情形。</w:t>
      </w:r>
    </w:p>
    <w:p>
      <w:pPr>
        <w:snapToGrid w:val="0"/>
        <w:spacing w:line="540" w:lineRule="exact"/>
        <w:ind w:firstLine="480" w:firstLineChars="200"/>
        <w:rPr>
          <w:rFonts w:ascii="仿宋_GB2312" w:hAnsi="宋体" w:eastAsia="仿宋_GB2312"/>
          <w:sz w:val="24"/>
          <w:szCs w:val="24"/>
        </w:rPr>
      </w:pPr>
      <w:r>
        <w:rPr>
          <w:rFonts w:hint="eastAsia" w:ascii="仿宋_GB2312" w:eastAsia="仿宋_GB2312"/>
          <w:sz w:val="24"/>
          <w:szCs w:val="24"/>
        </w:rPr>
        <w:t>履约保证金为</w:t>
      </w:r>
      <w:r>
        <w:rPr>
          <w:rFonts w:hint="eastAsia" w:ascii="仿宋_GB2312" w:hAnsi="宋体" w:eastAsia="仿宋_GB2312"/>
          <w:b/>
          <w:sz w:val="24"/>
          <w:szCs w:val="24"/>
          <w:u w:val="single"/>
        </w:rPr>
        <w:t>项目成交金额的10</w:t>
      </w:r>
      <w:r>
        <w:rPr>
          <w:rFonts w:hint="eastAsia" w:ascii="仿宋_GB2312" w:hAnsi="宋体" w:eastAsia="仿宋_GB2312"/>
          <w:b/>
          <w:sz w:val="24"/>
          <w:szCs w:val="24"/>
        </w:rPr>
        <w:t>%</w:t>
      </w:r>
      <w:r>
        <w:rPr>
          <w:rFonts w:hint="eastAsia" w:ascii="仿宋_GB2312" w:eastAsia="仿宋_GB2312"/>
          <w:sz w:val="24"/>
          <w:szCs w:val="24"/>
        </w:rPr>
        <w:t>。第一成交人在</w:t>
      </w:r>
      <w:r>
        <w:rPr>
          <w:rFonts w:hint="eastAsia" w:ascii="仿宋" w:eastAsia="仿宋"/>
          <w:color w:val="000000"/>
          <w:sz w:val="24"/>
        </w:rPr>
        <w:t>公示期结束后五个工作日内，成交人向采购人缴纳履约保证金，并作为签订施工合同的依据和必备条件（注明项目名称）。</w:t>
      </w:r>
    </w:p>
    <w:p>
      <w:pPr>
        <w:snapToGrid w:val="0"/>
        <w:spacing w:line="540" w:lineRule="exact"/>
        <w:rPr>
          <w:rFonts w:ascii="仿宋" w:eastAsia="仿宋" w:cs="宋体"/>
          <w:color w:val="000000"/>
          <w:kern w:val="0"/>
          <w:sz w:val="24"/>
        </w:rPr>
      </w:pPr>
      <w:r>
        <w:rPr>
          <w:rFonts w:hint="eastAsia" w:ascii="仿宋" w:eastAsia="仿宋"/>
          <w:color w:val="000000"/>
          <w:sz w:val="24"/>
        </w:rPr>
        <w:t>退还时间：</w:t>
      </w:r>
      <w:r>
        <w:rPr>
          <w:rFonts w:hint="eastAsia" w:ascii="仿宋" w:eastAsia="仿宋" w:cs="宋体"/>
          <w:color w:val="000000"/>
          <w:kern w:val="0"/>
          <w:sz w:val="24"/>
        </w:rPr>
        <w:t>工程竣工并验收合格后一个月无息退还</w:t>
      </w:r>
    </w:p>
    <w:p>
      <w:pPr>
        <w:snapToGrid w:val="0"/>
        <w:spacing w:line="540" w:lineRule="exact"/>
        <w:ind w:firstLine="480" w:firstLineChars="200"/>
        <w:rPr>
          <w:rFonts w:ascii="仿宋" w:eastAsia="仿宋"/>
          <w:color w:val="000000"/>
          <w:sz w:val="24"/>
        </w:rPr>
      </w:pPr>
      <w:r>
        <w:rPr>
          <w:rFonts w:hint="eastAsia" w:ascii="仿宋_GB2312" w:eastAsia="仿宋_GB2312"/>
          <w:sz w:val="24"/>
          <w:szCs w:val="24"/>
        </w:rPr>
        <w:t>4.由于成交人的原因，发生下列情况之一的履约保证金不予退还：</w:t>
      </w:r>
    </w:p>
    <w:p>
      <w:pPr>
        <w:snapToGrid w:val="0"/>
        <w:spacing w:line="540" w:lineRule="exact"/>
        <w:ind w:firstLine="480" w:firstLineChars="200"/>
        <w:rPr>
          <w:rFonts w:ascii="仿宋_GB2312" w:eastAsia="仿宋_GB2312"/>
          <w:sz w:val="24"/>
          <w:szCs w:val="24"/>
        </w:rPr>
      </w:pPr>
      <w:r>
        <w:rPr>
          <w:rFonts w:hint="eastAsia" w:ascii="仿宋_GB2312" w:eastAsia="仿宋_GB2312"/>
          <w:sz w:val="24"/>
          <w:szCs w:val="24"/>
        </w:rPr>
        <w:t>A.不在规定的时间内签订合同的；</w:t>
      </w:r>
    </w:p>
    <w:p>
      <w:pPr>
        <w:snapToGrid w:val="0"/>
        <w:spacing w:line="540" w:lineRule="exact"/>
        <w:ind w:firstLine="480" w:firstLineChars="200"/>
        <w:rPr>
          <w:rFonts w:ascii="仿宋_GB2312" w:eastAsia="仿宋_GB2312"/>
          <w:sz w:val="24"/>
          <w:szCs w:val="24"/>
        </w:rPr>
      </w:pPr>
      <w:r>
        <w:rPr>
          <w:rFonts w:hint="eastAsia" w:ascii="仿宋_GB2312" w:eastAsia="仿宋_GB2312"/>
          <w:sz w:val="24"/>
          <w:szCs w:val="24"/>
        </w:rPr>
        <w:t>B.签订合同后不在规定工期内履行完合同的；</w:t>
      </w:r>
    </w:p>
    <w:p>
      <w:pPr>
        <w:snapToGrid w:val="0"/>
        <w:spacing w:line="540" w:lineRule="exact"/>
        <w:ind w:firstLine="480" w:firstLineChars="200"/>
        <w:rPr>
          <w:rFonts w:ascii="仿宋_GB2312" w:eastAsia="仿宋_GB2312"/>
          <w:sz w:val="24"/>
          <w:szCs w:val="24"/>
        </w:rPr>
      </w:pPr>
      <w:r>
        <w:rPr>
          <w:rFonts w:hint="eastAsia" w:ascii="仿宋_GB2312" w:eastAsia="仿宋_GB2312"/>
          <w:sz w:val="24"/>
          <w:szCs w:val="24"/>
        </w:rPr>
        <w:t>C.对合同作出重大变更的。</w:t>
      </w:r>
    </w:p>
    <w:p>
      <w:pPr>
        <w:snapToGrid w:val="0"/>
        <w:spacing w:line="540" w:lineRule="exact"/>
        <w:ind w:firstLine="480" w:firstLineChars="200"/>
        <w:rPr>
          <w:rFonts w:ascii="仿宋_GB2312" w:eastAsia="仿宋_GB2312"/>
          <w:sz w:val="24"/>
          <w:szCs w:val="24"/>
        </w:rPr>
      </w:pPr>
      <w:r>
        <w:rPr>
          <w:rFonts w:hint="eastAsia" w:ascii="仿宋_GB2312" w:eastAsia="仿宋_GB2312"/>
          <w:sz w:val="24"/>
          <w:szCs w:val="24"/>
        </w:rPr>
        <w:t>D.除不可抗力外，成交人放弃成交的。</w:t>
      </w:r>
    </w:p>
    <w:p>
      <w:pPr>
        <w:widowControl/>
        <w:spacing w:line="480" w:lineRule="exact"/>
        <w:ind w:firstLine="480" w:firstLineChars="200"/>
        <w:jc w:val="left"/>
        <w:rPr>
          <w:rFonts w:hint="eastAsia" w:ascii="仿宋_GB2312" w:hAnsi="宋体" w:eastAsia="仿宋_GB2312" w:cs="宋体"/>
          <w:kern w:val="0"/>
          <w:sz w:val="24"/>
        </w:rPr>
      </w:pPr>
      <w:r>
        <w:rPr>
          <w:rFonts w:hint="eastAsia" w:ascii="仿宋_GB2312" w:hAnsi="宋体" w:eastAsia="仿宋_GB2312" w:cs="宋体"/>
          <w:kern w:val="0"/>
          <w:sz w:val="24"/>
        </w:rPr>
        <w:t>5.竞标特别条款：</w:t>
      </w:r>
    </w:p>
    <w:p>
      <w:pPr>
        <w:widowControl/>
        <w:spacing w:line="480" w:lineRule="exact"/>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 xml:space="preserve">竞标人有下列情形之一的，处以政府采购项目成交金额千分之五以上千分之十以下的罚款，列入不良行为记录名单，在一至三年内禁止参加政府采购活动，并予以公告，有违法所得的，并处没收违法所得，情节严重的，由工商行政管理机关吊销营业执照；构成犯罪的，依法追究刑事责任： </w:t>
      </w:r>
    </w:p>
    <w:p>
      <w:pPr>
        <w:widowControl/>
        <w:spacing w:line="480" w:lineRule="exact"/>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 xml:space="preserve">（1）提供虚假材料谋取成交的； </w:t>
      </w:r>
    </w:p>
    <w:p>
      <w:pPr>
        <w:widowControl/>
        <w:spacing w:line="480" w:lineRule="exact"/>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 xml:space="preserve">（2）采取不正当手段诋毁、排挤其他竞标人的； </w:t>
      </w:r>
    </w:p>
    <w:p>
      <w:pPr>
        <w:widowControl/>
        <w:spacing w:line="480" w:lineRule="exact"/>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 xml:space="preserve">（3）与采购单位、其他竞标人恶意串通的； </w:t>
      </w:r>
    </w:p>
    <w:p>
      <w:pPr>
        <w:widowControl/>
        <w:spacing w:line="480" w:lineRule="exact"/>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 xml:space="preserve">（4）向采购单位行贿或者提供其他不正当利益的； </w:t>
      </w:r>
    </w:p>
    <w:p>
      <w:pPr>
        <w:widowControl/>
        <w:spacing w:line="480" w:lineRule="exact"/>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 xml:space="preserve">（5）在采购过程中与采购单位进行协商磋商、不按照竞争性谈判文件和成交供应商的竞标文件订立合同，或者与采购人另行订立背离合同实质性内容的协议的； </w:t>
      </w:r>
    </w:p>
    <w:p>
      <w:pPr>
        <w:widowControl/>
        <w:spacing w:line="480" w:lineRule="exact"/>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 xml:space="preserve">（6）拒绝有关部门监督检查或者提供虚假情况的。 </w:t>
      </w:r>
    </w:p>
    <w:p>
      <w:pPr>
        <w:snapToGrid w:val="0"/>
        <w:spacing w:line="520" w:lineRule="exact"/>
        <w:ind w:firstLine="480" w:firstLineChars="200"/>
        <w:rPr>
          <w:rFonts w:ascii="仿宋_GB2312" w:hAnsi="宋体" w:eastAsia="仿宋_GB2312" w:cs="宋体"/>
          <w:kern w:val="0"/>
          <w:sz w:val="24"/>
        </w:rPr>
      </w:pPr>
      <w:r>
        <w:rPr>
          <w:rFonts w:hint="eastAsia" w:ascii="仿宋_GB2312" w:hAnsi="宋体" w:eastAsia="仿宋_GB2312" w:cs="宋体"/>
          <w:kern w:val="0"/>
          <w:sz w:val="24"/>
        </w:rPr>
        <w:t>竞标人有前款第（1）至（5）项情形之一的，成交无效。</w:t>
      </w:r>
    </w:p>
    <w:p>
      <w:pPr>
        <w:widowControl/>
        <w:spacing w:line="480" w:lineRule="exact"/>
        <w:ind w:firstLine="480" w:firstLineChars="200"/>
        <w:jc w:val="left"/>
        <w:outlineLvl w:val="1"/>
        <w:rPr>
          <w:rFonts w:ascii="仿宋_GB2312" w:eastAsia="仿宋_GB2312"/>
          <w:color w:val="000000"/>
          <w:sz w:val="24"/>
          <w:szCs w:val="24"/>
        </w:rPr>
      </w:pPr>
      <w:bookmarkStart w:id="23" w:name="_Toc20302"/>
      <w:r>
        <w:rPr>
          <w:rFonts w:hint="eastAsia" w:ascii="仿宋_GB2312" w:eastAsia="仿宋_GB2312"/>
          <w:color w:val="000000"/>
          <w:sz w:val="24"/>
          <w:szCs w:val="24"/>
        </w:rPr>
        <w:t>七、竞标报价</w:t>
      </w:r>
      <w:bookmarkEnd w:id="22"/>
      <w:bookmarkEnd w:id="23"/>
    </w:p>
    <w:p>
      <w:pPr>
        <w:spacing w:line="540" w:lineRule="exact"/>
        <w:ind w:firstLine="480" w:firstLineChars="200"/>
        <w:rPr>
          <w:rFonts w:ascii="仿宋_GB2312" w:eastAsia="仿宋_GB2312"/>
          <w:color w:val="000000"/>
          <w:sz w:val="24"/>
          <w:szCs w:val="24"/>
        </w:rPr>
      </w:pPr>
      <w:bookmarkStart w:id="24" w:name="_Toc193166111"/>
      <w:bookmarkStart w:id="25" w:name="_Toc193166112"/>
      <w:r>
        <w:rPr>
          <w:rFonts w:hint="eastAsia" w:ascii="仿宋_GB2312" w:eastAsia="仿宋_GB2312"/>
          <w:color w:val="000000"/>
          <w:sz w:val="24"/>
          <w:szCs w:val="24"/>
        </w:rPr>
        <w:t>1.竞标人应严格按照报价函格式认真填写。</w:t>
      </w:r>
      <w:bookmarkEnd w:id="24"/>
    </w:p>
    <w:p>
      <w:pPr>
        <w:spacing w:line="540" w:lineRule="exact"/>
        <w:ind w:firstLine="480" w:firstLineChars="200"/>
        <w:rPr>
          <w:rFonts w:hint="eastAsia" w:ascii="仿宋_GB2312" w:hAnsi="仿宋_GB2312" w:eastAsia="仿宋_GB2312" w:cs="仿宋_GB2312"/>
          <w:color w:val="000000"/>
          <w:sz w:val="24"/>
          <w:szCs w:val="24"/>
        </w:rPr>
      </w:pPr>
      <w:r>
        <w:rPr>
          <w:rFonts w:hint="eastAsia" w:ascii="仿宋_GB2312" w:eastAsia="仿宋_GB2312"/>
          <w:color w:val="000000"/>
          <w:sz w:val="24"/>
          <w:szCs w:val="24"/>
        </w:rPr>
        <w:t>2.</w:t>
      </w:r>
      <w:r>
        <w:rPr>
          <w:rFonts w:hint="eastAsia" w:ascii="仿宋_GB2312" w:hAnsi="仿宋_GB2312" w:eastAsia="仿宋_GB2312" w:cs="仿宋_GB2312"/>
          <w:b/>
          <w:bCs/>
          <w:color w:val="000000"/>
          <w:sz w:val="24"/>
          <w:szCs w:val="24"/>
        </w:rPr>
        <w:t>本工程项目的竞标报价采用</w:t>
      </w:r>
      <w:r>
        <w:rPr>
          <w:rFonts w:hint="eastAsia" w:ascii="仿宋_GB2312" w:hAnsi="仿宋_GB2312" w:eastAsia="仿宋_GB2312" w:cs="仿宋_GB2312"/>
          <w:b/>
          <w:bCs/>
          <w:color w:val="000000"/>
          <w:sz w:val="24"/>
          <w:szCs w:val="24"/>
          <w:lang w:val="en-US" w:eastAsia="zh-CN"/>
        </w:rPr>
        <w:t>总价报价</w:t>
      </w:r>
      <w:r>
        <w:rPr>
          <w:rFonts w:hint="eastAsia" w:ascii="仿宋_GB2312" w:hAnsi="仿宋_GB2312" w:eastAsia="仿宋_GB2312" w:cs="仿宋_GB2312"/>
          <w:b/>
          <w:bCs/>
          <w:color w:val="000000"/>
          <w:sz w:val="24"/>
          <w:szCs w:val="24"/>
        </w:rPr>
        <w:t>方式</w:t>
      </w:r>
      <w:r>
        <w:rPr>
          <w:rFonts w:hint="eastAsia" w:ascii="仿宋_GB2312" w:hAnsi="仿宋_GB2312" w:eastAsia="仿宋_GB2312" w:cs="仿宋_GB2312"/>
          <w:color w:val="000000"/>
          <w:sz w:val="24"/>
          <w:szCs w:val="24"/>
        </w:rPr>
        <w:t>（总价最低成交）。</w:t>
      </w:r>
    </w:p>
    <w:p>
      <w:pPr>
        <w:spacing w:line="540" w:lineRule="exact"/>
        <w:ind w:firstLine="480" w:firstLineChars="200"/>
        <w:rPr>
          <w:rFonts w:ascii="仿宋_GB2312" w:eastAsia="仿宋_GB2312"/>
          <w:sz w:val="24"/>
          <w:szCs w:val="24"/>
        </w:rPr>
      </w:pPr>
      <w:r>
        <w:rPr>
          <w:rFonts w:hint="eastAsia" w:ascii="仿宋_GB2312" w:eastAsia="仿宋_GB2312"/>
          <w:sz w:val="24"/>
          <w:szCs w:val="24"/>
        </w:rPr>
        <w:t>3.</w:t>
      </w:r>
      <w:r>
        <w:rPr>
          <w:rFonts w:hint="eastAsia" w:ascii="仿宋_GB2312" w:hAnsi="仿宋_GB2312" w:eastAsia="仿宋_GB2312" w:cs="仿宋_GB2312"/>
          <w:color w:val="000000"/>
          <w:sz w:val="24"/>
          <w:szCs w:val="24"/>
        </w:rPr>
        <w:t>实际报价以竞标现场书面报价为准，成交价按照实际报价下浮比例【下浮比例=1-{现场报价-安全文明施工费（如果有）-暂列金额（如果有）}/{</w:t>
      </w:r>
      <w:r>
        <w:rPr>
          <w:rFonts w:hint="eastAsia" w:ascii="仿宋_GB2312" w:hAnsi="仿宋_GB2312" w:eastAsia="仿宋_GB2312" w:cs="仿宋_GB2312"/>
          <w:color w:val="000000"/>
          <w:sz w:val="24"/>
          <w:szCs w:val="24"/>
          <w:lang w:eastAsia="zh-CN"/>
        </w:rPr>
        <w:t>评审最高限价</w:t>
      </w:r>
      <w:r>
        <w:rPr>
          <w:rFonts w:hint="eastAsia" w:ascii="仿宋_GB2312" w:hAnsi="仿宋_GB2312" w:eastAsia="仿宋_GB2312" w:cs="仿宋_GB2312"/>
          <w:color w:val="000000"/>
          <w:sz w:val="24"/>
          <w:szCs w:val="24"/>
        </w:rPr>
        <w:t>-安全文明施工费（如果有）-暂列金额（如果有）}*100%】同比例下浮进行计算。</w:t>
      </w:r>
    </w:p>
    <w:p>
      <w:pPr>
        <w:spacing w:line="540" w:lineRule="exact"/>
        <w:ind w:firstLine="480" w:firstLineChars="200"/>
        <w:rPr>
          <w:rFonts w:ascii="仿宋_GB2312" w:eastAsia="仿宋_GB2312"/>
          <w:color w:val="000000"/>
          <w:sz w:val="24"/>
          <w:szCs w:val="24"/>
        </w:rPr>
      </w:pPr>
      <w:r>
        <w:rPr>
          <w:rFonts w:hint="eastAsia" w:ascii="仿宋_GB2312" w:eastAsia="仿宋_GB2312"/>
          <w:color w:val="000000"/>
          <w:sz w:val="24"/>
          <w:szCs w:val="24"/>
        </w:rPr>
        <w:t>4.本次竞标报价是包含施工过程风险的报价，承包人在施工过程所需的施工风险处理费用及不可预见费用在竞标报价中已包含，承包人在施工过程造成附近建筑物、构筑物及现场已完成的构件破坏，需要恢复的费用由承包人承担。</w:t>
      </w:r>
    </w:p>
    <w:p>
      <w:pPr>
        <w:tabs>
          <w:tab w:val="left" w:pos="1287"/>
        </w:tabs>
        <w:snapToGrid w:val="0"/>
        <w:spacing w:line="540" w:lineRule="exact"/>
        <w:ind w:firstLine="480" w:firstLineChars="200"/>
        <w:rPr>
          <w:rFonts w:ascii="仿宋_GB2312" w:eastAsia="仿宋_GB2312"/>
          <w:color w:val="000000"/>
          <w:sz w:val="24"/>
          <w:szCs w:val="24"/>
        </w:rPr>
      </w:pPr>
      <w:r>
        <w:rPr>
          <w:rFonts w:hint="eastAsia" w:ascii="仿宋_GB2312" w:eastAsia="仿宋_GB2312"/>
          <w:color w:val="000000"/>
          <w:sz w:val="24"/>
          <w:szCs w:val="24"/>
        </w:rPr>
        <w:t>5.施工期间要求承包人及时与其他单位做好施工配合工作，配合所需的相关费用需综合考虑在竞标报价中。</w:t>
      </w:r>
    </w:p>
    <w:p>
      <w:pPr>
        <w:tabs>
          <w:tab w:val="left" w:pos="1287"/>
        </w:tabs>
        <w:snapToGrid w:val="0"/>
        <w:spacing w:line="540" w:lineRule="exact"/>
        <w:ind w:firstLine="480" w:firstLineChars="200"/>
        <w:rPr>
          <w:rFonts w:ascii="仿宋_GB2312" w:eastAsia="仿宋_GB2312"/>
          <w:color w:val="000000"/>
          <w:sz w:val="24"/>
          <w:szCs w:val="24"/>
        </w:rPr>
      </w:pPr>
      <w:r>
        <w:rPr>
          <w:rFonts w:hint="eastAsia" w:ascii="仿宋_GB2312" w:eastAsia="仿宋_GB2312"/>
          <w:color w:val="000000"/>
          <w:sz w:val="24"/>
          <w:szCs w:val="24"/>
        </w:rPr>
        <w:t>6.竞标文件的大写金额和小写金额不一致的，以大写金额为准；总价金额与按单价汇总金额不一致的，以单价金额计算结果为准；单价金额小数点有明显错位的，应以总价为准，并修改单价；对不同文字文本竞标件的解释发生异议的，以中文文本为准；正副本不一致时，以正本为准。</w:t>
      </w:r>
    </w:p>
    <w:p>
      <w:pPr>
        <w:tabs>
          <w:tab w:val="left" w:pos="1287"/>
        </w:tabs>
        <w:snapToGrid w:val="0"/>
        <w:spacing w:line="540" w:lineRule="exact"/>
        <w:ind w:firstLine="480" w:firstLineChars="200"/>
        <w:rPr>
          <w:rFonts w:ascii="仿宋_GB2312" w:eastAsia="仿宋_GB2312"/>
          <w:color w:val="000000"/>
          <w:sz w:val="24"/>
          <w:szCs w:val="24"/>
          <w:highlight w:val="none"/>
        </w:rPr>
      </w:pPr>
      <w:r>
        <w:rPr>
          <w:rFonts w:hint="eastAsia" w:ascii="仿宋_GB2312" w:eastAsia="仿宋_GB2312"/>
          <w:color w:val="000000"/>
          <w:sz w:val="24"/>
          <w:szCs w:val="24"/>
        </w:rPr>
        <w:t xml:space="preserve">7. </w:t>
      </w:r>
      <w:r>
        <w:rPr>
          <w:rFonts w:hint="eastAsia" w:ascii="仿宋_GB2312" w:eastAsia="仿宋_GB2312"/>
          <w:color w:val="000000"/>
          <w:sz w:val="24"/>
          <w:szCs w:val="24"/>
          <w:highlight w:val="none"/>
        </w:rPr>
        <w:t>本工程采用增值税计税方法。</w:t>
      </w:r>
    </w:p>
    <w:p>
      <w:pPr>
        <w:spacing w:line="540" w:lineRule="exact"/>
        <w:ind w:firstLine="480" w:firstLineChars="200"/>
        <w:outlineLvl w:val="1"/>
        <w:rPr>
          <w:rFonts w:ascii="仿宋_GB2312" w:eastAsia="仿宋_GB2312"/>
          <w:color w:val="000000"/>
          <w:sz w:val="24"/>
          <w:szCs w:val="24"/>
        </w:rPr>
      </w:pPr>
      <w:bookmarkStart w:id="26" w:name="_Toc11393"/>
      <w:r>
        <w:rPr>
          <w:rFonts w:hint="eastAsia" w:ascii="仿宋_GB2312" w:eastAsia="仿宋_GB2312"/>
          <w:color w:val="000000"/>
          <w:sz w:val="24"/>
          <w:szCs w:val="24"/>
        </w:rPr>
        <w:t>八、竞标</w:t>
      </w:r>
      <w:bookmarkEnd w:id="25"/>
      <w:bookmarkEnd w:id="26"/>
    </w:p>
    <w:p>
      <w:pPr>
        <w:spacing w:line="540" w:lineRule="exact"/>
        <w:ind w:firstLine="480" w:firstLineChars="200"/>
        <w:rPr>
          <w:rFonts w:ascii="仿宋_GB2312" w:eastAsia="仿宋_GB2312"/>
          <w:color w:val="000000"/>
          <w:sz w:val="24"/>
          <w:szCs w:val="24"/>
        </w:rPr>
      </w:pPr>
      <w:r>
        <w:rPr>
          <w:rFonts w:hint="eastAsia" w:ascii="仿宋_GB2312" w:eastAsia="仿宋_GB2312"/>
          <w:color w:val="000000"/>
          <w:sz w:val="24"/>
          <w:szCs w:val="24"/>
        </w:rPr>
        <w:t>1.竞标由重庆建桥置业有限公司主持，业主、竞标人代表和有关方面代表参加。</w:t>
      </w:r>
    </w:p>
    <w:p>
      <w:pPr>
        <w:spacing w:line="540" w:lineRule="exact"/>
        <w:ind w:firstLine="480" w:firstLineChars="200"/>
        <w:rPr>
          <w:rFonts w:ascii="仿宋_GB2312" w:eastAsia="仿宋_GB2312"/>
          <w:color w:val="000000"/>
          <w:sz w:val="24"/>
          <w:szCs w:val="24"/>
        </w:rPr>
      </w:pPr>
      <w:r>
        <w:rPr>
          <w:rFonts w:hint="eastAsia" w:ascii="仿宋_GB2312" w:eastAsia="仿宋_GB2312"/>
          <w:sz w:val="24"/>
          <w:szCs w:val="24"/>
        </w:rPr>
        <w:t>2.竞标时，由竞标人或</w:t>
      </w:r>
      <w:r>
        <w:rPr>
          <w:rFonts w:hint="eastAsia" w:ascii="仿宋_GB2312" w:eastAsia="仿宋_GB2312"/>
          <w:color w:val="000000"/>
          <w:sz w:val="24"/>
          <w:szCs w:val="24"/>
        </w:rPr>
        <w:t>采购人</w:t>
      </w:r>
      <w:r>
        <w:rPr>
          <w:rFonts w:hint="eastAsia" w:ascii="仿宋_GB2312" w:eastAsia="仿宋_GB2312"/>
          <w:sz w:val="24"/>
          <w:szCs w:val="24"/>
        </w:rPr>
        <w:t>随机抽取的代表检查竞标文件的密封情况。</w:t>
      </w:r>
    </w:p>
    <w:p>
      <w:pPr>
        <w:spacing w:line="540" w:lineRule="exact"/>
        <w:ind w:firstLine="480" w:firstLineChars="200"/>
        <w:outlineLvl w:val="1"/>
        <w:rPr>
          <w:rFonts w:ascii="仿宋_GB2312" w:eastAsia="仿宋_GB2312"/>
          <w:color w:val="000000"/>
          <w:sz w:val="24"/>
          <w:szCs w:val="24"/>
        </w:rPr>
      </w:pPr>
      <w:bookmarkStart w:id="27" w:name="_Toc193166113"/>
      <w:bookmarkStart w:id="28" w:name="_Toc17126"/>
      <w:r>
        <w:rPr>
          <w:rFonts w:hint="eastAsia" w:ascii="仿宋_GB2312" w:eastAsia="仿宋_GB2312"/>
          <w:color w:val="000000"/>
          <w:sz w:val="24"/>
          <w:szCs w:val="24"/>
        </w:rPr>
        <w:t>九、谈判</w:t>
      </w:r>
      <w:bookmarkEnd w:id="27"/>
      <w:bookmarkEnd w:id="28"/>
    </w:p>
    <w:p>
      <w:pPr>
        <w:spacing w:line="540" w:lineRule="exact"/>
        <w:ind w:firstLine="480" w:firstLineChars="200"/>
        <w:rPr>
          <w:rFonts w:ascii="仿宋_GB2312" w:eastAsia="仿宋_GB2312"/>
          <w:color w:val="000000"/>
          <w:sz w:val="24"/>
          <w:szCs w:val="24"/>
        </w:rPr>
      </w:pPr>
      <w:r>
        <w:rPr>
          <w:rFonts w:hint="eastAsia" w:ascii="仿宋_GB2312" w:eastAsia="仿宋_GB2312"/>
          <w:color w:val="000000"/>
          <w:sz w:val="24"/>
          <w:szCs w:val="24"/>
        </w:rPr>
        <w:t>1.谈判小组：采购人按规定组成谈判小组。谈判小组由有关技术、经济等方面的专家组成。</w:t>
      </w:r>
    </w:p>
    <w:p>
      <w:pPr>
        <w:spacing w:line="540" w:lineRule="exact"/>
        <w:ind w:firstLine="480" w:firstLineChars="200"/>
        <w:rPr>
          <w:rFonts w:ascii="仿宋_GB2312" w:eastAsia="仿宋_GB2312"/>
          <w:color w:val="000000"/>
          <w:sz w:val="24"/>
          <w:szCs w:val="24"/>
        </w:rPr>
      </w:pPr>
      <w:r>
        <w:rPr>
          <w:rFonts w:hint="eastAsia" w:ascii="仿宋_GB2312" w:eastAsia="仿宋_GB2312"/>
          <w:color w:val="000000"/>
          <w:sz w:val="24"/>
          <w:szCs w:val="24"/>
        </w:rPr>
        <w:t>2.有下列情况之一者，将不能通过资格和符合性检查：（请仔细阅读）</w:t>
      </w:r>
    </w:p>
    <w:p>
      <w:pPr>
        <w:spacing w:line="540" w:lineRule="exact"/>
        <w:ind w:firstLine="480" w:firstLineChars="200"/>
        <w:rPr>
          <w:rFonts w:ascii="仿宋_GB2312" w:eastAsia="仿宋_GB2312"/>
          <w:color w:val="000000"/>
          <w:sz w:val="24"/>
          <w:szCs w:val="24"/>
          <w:u w:val="single"/>
        </w:rPr>
      </w:pPr>
      <w:r>
        <w:rPr>
          <w:rFonts w:hint="eastAsia" w:ascii="仿宋_GB2312" w:eastAsia="仿宋_GB2312"/>
          <w:color w:val="000000"/>
          <w:sz w:val="24"/>
          <w:szCs w:val="24"/>
          <w:u w:val="single"/>
        </w:rPr>
        <w:t>（1）无法人授权书；授权书无企业法定代表人签字和加盖公章的或没有企业法定代表人印鉴和加盖公章的；授权书无被授权代表签字的；授权书未附（法定代表人和被授权代表）身份证复印件的，</w:t>
      </w:r>
      <w:r>
        <w:rPr>
          <w:rFonts w:hint="eastAsia" w:ascii="仿宋_GB2312" w:eastAsia="仿宋_GB2312"/>
          <w:sz w:val="24"/>
          <w:szCs w:val="24"/>
          <w:u w:val="single"/>
        </w:rPr>
        <w:t>未按要求提供保险证明资料。</w:t>
      </w:r>
    </w:p>
    <w:p>
      <w:pPr>
        <w:spacing w:line="540" w:lineRule="exact"/>
        <w:ind w:firstLine="480" w:firstLineChars="200"/>
        <w:rPr>
          <w:rFonts w:ascii="仿宋_GB2312" w:eastAsia="仿宋_GB2312"/>
          <w:color w:val="000000"/>
          <w:sz w:val="24"/>
          <w:szCs w:val="24"/>
          <w:u w:val="single"/>
        </w:rPr>
      </w:pPr>
      <w:r>
        <w:rPr>
          <w:rFonts w:hint="eastAsia" w:ascii="仿宋_GB2312" w:eastAsia="仿宋_GB2312"/>
          <w:color w:val="000000"/>
          <w:sz w:val="24"/>
          <w:szCs w:val="24"/>
          <w:u w:val="single"/>
        </w:rPr>
        <w:t>（2）超出营业范围竞标的。</w:t>
      </w:r>
    </w:p>
    <w:p>
      <w:pPr>
        <w:spacing w:line="540" w:lineRule="exact"/>
        <w:ind w:firstLine="480" w:firstLineChars="200"/>
        <w:rPr>
          <w:rFonts w:hint="eastAsia" w:ascii="仿宋_GB2312" w:eastAsia="仿宋_GB2312"/>
          <w:color w:val="000000"/>
          <w:sz w:val="24"/>
          <w:szCs w:val="24"/>
          <w:u w:val="single"/>
        </w:rPr>
      </w:pPr>
      <w:r>
        <w:rPr>
          <w:rFonts w:hint="eastAsia" w:ascii="仿宋_GB2312" w:eastAsia="仿宋_GB2312"/>
          <w:color w:val="000000"/>
          <w:sz w:val="24"/>
          <w:szCs w:val="24"/>
          <w:u w:val="single"/>
        </w:rPr>
        <w:t>（3）工商及税务登记失效的。</w:t>
      </w:r>
    </w:p>
    <w:p>
      <w:pPr>
        <w:spacing w:line="540" w:lineRule="exact"/>
        <w:ind w:firstLine="480" w:firstLineChars="200"/>
        <w:rPr>
          <w:rFonts w:ascii="仿宋_GB2312" w:eastAsia="仿宋_GB2312"/>
          <w:sz w:val="24"/>
          <w:szCs w:val="24"/>
          <w:u w:val="single"/>
        </w:rPr>
      </w:pPr>
      <w:r>
        <w:rPr>
          <w:rFonts w:hint="eastAsia" w:ascii="仿宋_GB2312" w:eastAsia="仿宋_GB2312"/>
          <w:color w:val="000000"/>
          <w:sz w:val="24"/>
          <w:szCs w:val="24"/>
          <w:u w:val="single"/>
        </w:rPr>
        <w:t>（4）</w:t>
      </w:r>
      <w:r>
        <w:rPr>
          <w:rFonts w:hint="eastAsia" w:ascii="仿宋_GB2312" w:eastAsia="仿宋_GB2312"/>
          <w:sz w:val="24"/>
          <w:szCs w:val="24"/>
          <w:u w:val="single"/>
        </w:rPr>
        <w:t>未提供前附表“竞标人特定资格条件”要求的相应证明资料的。</w:t>
      </w:r>
    </w:p>
    <w:p>
      <w:pPr>
        <w:spacing w:line="540" w:lineRule="exact"/>
        <w:ind w:firstLine="480" w:firstLineChars="200"/>
        <w:rPr>
          <w:rFonts w:ascii="仿宋_GB2312" w:eastAsia="仿宋_GB2312"/>
          <w:color w:val="000000"/>
          <w:sz w:val="24"/>
          <w:szCs w:val="24"/>
          <w:u w:val="single"/>
        </w:rPr>
      </w:pPr>
      <w:r>
        <w:rPr>
          <w:rFonts w:hint="eastAsia" w:ascii="仿宋_GB2312" w:eastAsia="仿宋_GB2312"/>
          <w:color w:val="000000"/>
          <w:sz w:val="24"/>
          <w:szCs w:val="24"/>
          <w:u w:val="single"/>
        </w:rPr>
        <w:t>（5）</w:t>
      </w:r>
      <w:r>
        <w:rPr>
          <w:rFonts w:hint="eastAsia" w:ascii="仿宋_GB2312" w:eastAsia="仿宋_GB2312"/>
          <w:sz w:val="24"/>
          <w:szCs w:val="24"/>
          <w:u w:val="single"/>
        </w:rPr>
        <w:t>未提供诚信声明书的。</w:t>
      </w:r>
    </w:p>
    <w:p>
      <w:pPr>
        <w:spacing w:line="540" w:lineRule="exact"/>
        <w:ind w:firstLine="480" w:firstLineChars="200"/>
        <w:rPr>
          <w:rFonts w:ascii="仿宋_GB2312" w:eastAsia="仿宋_GB2312"/>
          <w:color w:val="000000"/>
          <w:sz w:val="24"/>
          <w:szCs w:val="24"/>
          <w:u w:val="single"/>
        </w:rPr>
      </w:pPr>
      <w:r>
        <w:rPr>
          <w:rFonts w:hint="eastAsia" w:ascii="仿宋_GB2312" w:eastAsia="仿宋_GB2312"/>
          <w:color w:val="000000"/>
          <w:sz w:val="24"/>
          <w:szCs w:val="24"/>
          <w:u w:val="single"/>
        </w:rPr>
        <w:t>（6）无服务承诺，或服务承诺未达到竞争性谈判文件要求的。</w:t>
      </w:r>
    </w:p>
    <w:p>
      <w:pPr>
        <w:spacing w:line="540" w:lineRule="exact"/>
        <w:ind w:firstLine="480" w:firstLineChars="200"/>
        <w:rPr>
          <w:rFonts w:ascii="仿宋_GB2312" w:eastAsia="仿宋_GB2312"/>
          <w:color w:val="000000"/>
          <w:sz w:val="24"/>
          <w:szCs w:val="24"/>
          <w:u w:val="single"/>
        </w:rPr>
      </w:pPr>
      <w:r>
        <w:rPr>
          <w:rFonts w:hint="eastAsia" w:ascii="仿宋_GB2312" w:eastAsia="仿宋_GB2312"/>
          <w:color w:val="000000"/>
          <w:sz w:val="24"/>
          <w:szCs w:val="24"/>
          <w:u w:val="single"/>
        </w:rPr>
        <w:t>（7）竞标文件附有业主不能接受的条件，竞标文件内容不全，竞标文件字迹模糊导致辨认不清而影响谈判定标的。</w:t>
      </w:r>
    </w:p>
    <w:p>
      <w:pPr>
        <w:spacing w:line="540" w:lineRule="exact"/>
        <w:ind w:firstLine="480" w:firstLineChars="200"/>
        <w:rPr>
          <w:rFonts w:ascii="仿宋_GB2312" w:eastAsia="仿宋_GB2312"/>
          <w:color w:val="000000"/>
          <w:sz w:val="24"/>
          <w:szCs w:val="24"/>
          <w:u w:val="single"/>
        </w:rPr>
      </w:pPr>
      <w:r>
        <w:rPr>
          <w:rFonts w:hint="eastAsia" w:ascii="仿宋_GB2312" w:eastAsia="仿宋_GB2312"/>
          <w:color w:val="000000"/>
          <w:sz w:val="24"/>
          <w:szCs w:val="24"/>
          <w:u w:val="single"/>
        </w:rPr>
        <w:t>（8）竞标文件没有在实质上响应竞争性谈判文件。</w:t>
      </w:r>
    </w:p>
    <w:p>
      <w:pPr>
        <w:spacing w:line="540" w:lineRule="exact"/>
        <w:ind w:firstLine="480" w:firstLineChars="200"/>
        <w:rPr>
          <w:rFonts w:hint="eastAsia" w:ascii="仿宋_GB2312" w:eastAsia="仿宋_GB2312"/>
          <w:color w:val="000000"/>
          <w:sz w:val="24"/>
          <w:szCs w:val="24"/>
          <w:u w:val="single"/>
        </w:rPr>
      </w:pPr>
      <w:r>
        <w:rPr>
          <w:rFonts w:hint="eastAsia" w:ascii="仿宋_GB2312" w:eastAsia="仿宋_GB2312"/>
          <w:color w:val="000000"/>
          <w:sz w:val="24"/>
          <w:szCs w:val="24"/>
          <w:u w:val="single"/>
        </w:rPr>
        <w:t>（9）没有按照技术需求提供文件材料的。</w:t>
      </w:r>
    </w:p>
    <w:p>
      <w:pPr>
        <w:spacing w:line="540" w:lineRule="exact"/>
        <w:ind w:firstLine="480" w:firstLineChars="200"/>
        <w:rPr>
          <w:rFonts w:ascii="仿宋_GB2312" w:eastAsia="仿宋_GB2312"/>
          <w:color w:val="000000"/>
          <w:sz w:val="24"/>
          <w:szCs w:val="24"/>
          <w:u w:val="single"/>
        </w:rPr>
      </w:pPr>
      <w:r>
        <w:rPr>
          <w:rFonts w:hint="eastAsia" w:ascii="仿宋_GB2312" w:eastAsia="仿宋_GB2312"/>
          <w:color w:val="000000"/>
          <w:sz w:val="24"/>
          <w:szCs w:val="24"/>
          <w:u w:val="single"/>
        </w:rPr>
        <w:t>（10）竞争性谈判文件规定的其他情况。</w:t>
      </w:r>
    </w:p>
    <w:p>
      <w:pPr>
        <w:spacing w:line="540" w:lineRule="exact"/>
        <w:ind w:firstLine="480" w:firstLineChars="200"/>
        <w:rPr>
          <w:rFonts w:ascii="仿宋_GB2312" w:eastAsia="仿宋_GB2312"/>
          <w:color w:val="000000"/>
          <w:sz w:val="24"/>
          <w:szCs w:val="24"/>
        </w:rPr>
      </w:pPr>
      <w:r>
        <w:rPr>
          <w:rFonts w:hint="eastAsia" w:ascii="仿宋_GB2312" w:eastAsia="仿宋_GB2312"/>
          <w:color w:val="000000"/>
          <w:sz w:val="24"/>
          <w:szCs w:val="24"/>
        </w:rPr>
        <w:t>3.竞标人以他人名义竞标、串通竞标、以行贿手段谋取成交或者以其他违法方式竞标的。谈判小组可以在竞争性谈判期间及以后的任何阶段作出资格和符合性审查不予通过的决定，已经成为成交人的取消成交人资格。</w:t>
      </w:r>
    </w:p>
    <w:p>
      <w:pPr>
        <w:spacing w:line="540" w:lineRule="exact"/>
        <w:ind w:firstLine="480" w:firstLineChars="200"/>
        <w:rPr>
          <w:rFonts w:ascii="仿宋_GB2312" w:eastAsia="仿宋_GB2312"/>
          <w:color w:val="000000"/>
          <w:sz w:val="24"/>
          <w:szCs w:val="24"/>
        </w:rPr>
      </w:pPr>
      <w:r>
        <w:rPr>
          <w:rFonts w:hint="eastAsia" w:ascii="仿宋_GB2312" w:eastAsia="仿宋_GB2312"/>
          <w:color w:val="000000"/>
          <w:sz w:val="24"/>
          <w:szCs w:val="24"/>
        </w:rPr>
        <w:t xml:space="preserve">4.谈判方法 </w:t>
      </w:r>
    </w:p>
    <w:p>
      <w:pPr>
        <w:spacing w:line="540" w:lineRule="exact"/>
        <w:ind w:firstLine="480" w:firstLineChars="200"/>
        <w:rPr>
          <w:rFonts w:ascii="仿宋_GB2312" w:eastAsia="仿宋_GB2312"/>
          <w:sz w:val="24"/>
          <w:szCs w:val="24"/>
        </w:rPr>
      </w:pPr>
      <w:r>
        <w:rPr>
          <w:rFonts w:hint="eastAsia" w:ascii="仿宋_GB2312" w:eastAsia="仿宋_GB2312"/>
          <w:sz w:val="24"/>
          <w:szCs w:val="24"/>
        </w:rPr>
        <w:t>（1）评审方法：最低评标价法</w:t>
      </w:r>
    </w:p>
    <w:p>
      <w:pPr>
        <w:spacing w:line="540" w:lineRule="exact"/>
        <w:ind w:firstLine="600" w:firstLineChars="250"/>
        <w:rPr>
          <w:rFonts w:ascii="仿宋_GB2312" w:eastAsia="仿宋_GB2312"/>
          <w:sz w:val="24"/>
          <w:szCs w:val="24"/>
        </w:rPr>
      </w:pPr>
      <w:r>
        <w:rPr>
          <w:rFonts w:hint="eastAsia" w:ascii="仿宋_GB2312" w:eastAsia="仿宋_GB2312"/>
          <w:sz w:val="24"/>
          <w:szCs w:val="24"/>
        </w:rPr>
        <w:t>通过“资格性与符合性”检查后，谈判小组根据评审细则进行评审。</w:t>
      </w:r>
    </w:p>
    <w:p>
      <w:pPr>
        <w:pStyle w:val="17"/>
        <w:adjustRightInd w:val="0"/>
        <w:snapToGrid w:val="0"/>
        <w:spacing w:line="540" w:lineRule="exact"/>
        <w:ind w:firstLine="600" w:firstLineChars="250"/>
        <w:rPr>
          <w:rFonts w:hAnsi="宋体"/>
          <w:color w:val="auto"/>
          <w:sz w:val="24"/>
          <w:szCs w:val="24"/>
        </w:rPr>
      </w:pPr>
      <w:r>
        <w:rPr>
          <w:rFonts w:hint="eastAsia"/>
          <w:color w:val="auto"/>
          <w:sz w:val="24"/>
          <w:szCs w:val="24"/>
        </w:rPr>
        <w:t>评审细则：</w:t>
      </w:r>
    </w:p>
    <w:p>
      <w:pPr>
        <w:spacing w:line="540" w:lineRule="exact"/>
        <w:ind w:firstLine="480" w:firstLineChars="200"/>
        <w:rPr>
          <w:rFonts w:ascii="仿宋_GB2312" w:hAnsi="宋体" w:eastAsia="仿宋_GB2312"/>
          <w:sz w:val="24"/>
        </w:rPr>
      </w:pPr>
      <w:r>
        <w:rPr>
          <w:rFonts w:hint="eastAsia" w:ascii="仿宋_GB2312" w:hAnsi="宋体" w:eastAsia="仿宋_GB2312"/>
          <w:sz w:val="24"/>
        </w:rPr>
        <w:t>A、资格与符合性审查结束后，各竞标人只有在资格与符合性审查通过后，才能参与二次报价。</w:t>
      </w:r>
    </w:p>
    <w:p>
      <w:pPr>
        <w:spacing w:line="540" w:lineRule="exact"/>
        <w:ind w:firstLine="480"/>
        <w:rPr>
          <w:rFonts w:ascii="仿宋_GB2312" w:hAnsi="宋体" w:eastAsia="仿宋_GB2312"/>
          <w:sz w:val="24"/>
        </w:rPr>
      </w:pPr>
      <w:r>
        <w:rPr>
          <w:rFonts w:hint="eastAsia" w:ascii="仿宋_GB2312" w:hAnsi="宋体" w:eastAsia="仿宋_GB2312"/>
          <w:sz w:val="24"/>
        </w:rPr>
        <w:t>B、在评审过程中任何一方不得向他人透露与竞标有关的技术资料、价格或其他信息。</w:t>
      </w:r>
    </w:p>
    <w:p>
      <w:pPr>
        <w:spacing w:line="540" w:lineRule="exact"/>
        <w:ind w:firstLine="480" w:firstLineChars="200"/>
        <w:rPr>
          <w:rFonts w:ascii="仿宋_GB2312" w:hAnsi="宋体" w:eastAsia="仿宋_GB2312"/>
          <w:b/>
          <w:sz w:val="24"/>
        </w:rPr>
      </w:pPr>
      <w:r>
        <w:rPr>
          <w:rFonts w:hint="eastAsia" w:ascii="仿宋_GB2312" w:hAnsi="宋体" w:eastAsia="仿宋_GB2312"/>
          <w:sz w:val="24"/>
        </w:rPr>
        <w:t>A、谈判小组要求所有资格与符合性审查合格的竞标人在竞标现场按规定的时间书面提出二次报价及有关承诺（填写《最后报价表》，第二次报价为最后报价，若二次报价高于第一次报价，则按</w:t>
      </w:r>
      <w:r>
        <w:rPr>
          <w:rFonts w:hint="eastAsia" w:ascii="仿宋_GB2312" w:hAnsi="宋体" w:eastAsia="仿宋_GB2312"/>
          <w:b/>
          <w:sz w:val="24"/>
        </w:rPr>
        <w:t>无效竞标</w:t>
      </w:r>
      <w:r>
        <w:rPr>
          <w:rFonts w:hint="eastAsia" w:ascii="仿宋_GB2312" w:hAnsi="宋体" w:eastAsia="仿宋_GB2312"/>
          <w:sz w:val="24"/>
        </w:rPr>
        <w:t>处理）并据此确定成交供应商。超出规定时间没有进行最后报价的竞标人，视为放弃最后报价，</w:t>
      </w:r>
      <w:r>
        <w:rPr>
          <w:rFonts w:hint="eastAsia" w:ascii="仿宋_GB2312" w:hAnsi="宋体" w:eastAsia="仿宋_GB2312"/>
          <w:sz w:val="24"/>
          <w:highlight w:val="none"/>
        </w:rPr>
        <w:t>以竞标文件中的报价为准。</w:t>
      </w:r>
      <w:r>
        <w:rPr>
          <w:rFonts w:hint="eastAsia" w:ascii="仿宋_GB2312" w:hAnsi="宋体" w:eastAsia="仿宋_GB2312"/>
          <w:b/>
          <w:sz w:val="24"/>
        </w:rPr>
        <w:t>（所有竞标人在评审过程中作出的所有书面承诺须由竞标人法人或法人授权代签字，</w:t>
      </w:r>
      <w:r>
        <w:rPr>
          <w:rFonts w:hint="eastAsia" w:ascii="仿宋_GB2312" w:eastAsia="仿宋_GB2312"/>
          <w:b/>
          <w:sz w:val="24"/>
          <w:szCs w:val="24"/>
        </w:rPr>
        <w:t>竞标人代表应当提供</w:t>
      </w:r>
      <w:r>
        <w:rPr>
          <w:rFonts w:hint="eastAsia" w:ascii="仿宋_GB2312" w:eastAsia="仿宋_GB2312"/>
          <w:b/>
          <w:szCs w:val="28"/>
        </w:rPr>
        <w:t>身份证原件</w:t>
      </w:r>
      <w:r>
        <w:rPr>
          <w:rFonts w:hint="eastAsia" w:ascii="仿宋_GB2312" w:eastAsia="仿宋_GB2312"/>
          <w:b/>
          <w:sz w:val="24"/>
          <w:szCs w:val="24"/>
        </w:rPr>
        <w:t>现场核验身份</w:t>
      </w:r>
      <w:r>
        <w:rPr>
          <w:rFonts w:hint="eastAsia" w:ascii="仿宋_GB2312" w:hAnsi="宋体" w:eastAsia="仿宋_GB2312"/>
          <w:b/>
          <w:sz w:val="24"/>
        </w:rPr>
        <w:t>）</w:t>
      </w:r>
    </w:p>
    <w:p>
      <w:pPr>
        <w:pStyle w:val="17"/>
        <w:adjustRightInd w:val="0"/>
        <w:snapToGrid w:val="0"/>
        <w:spacing w:line="540" w:lineRule="exact"/>
        <w:ind w:firstLine="480" w:firstLineChars="200"/>
        <w:rPr>
          <w:rFonts w:hAnsi="宋体"/>
          <w:color w:val="auto"/>
          <w:sz w:val="24"/>
          <w:szCs w:val="24"/>
        </w:rPr>
      </w:pPr>
      <w:r>
        <w:rPr>
          <w:rFonts w:hint="eastAsia" w:hAnsi="宋体"/>
          <w:color w:val="auto"/>
          <w:sz w:val="24"/>
          <w:szCs w:val="24"/>
        </w:rPr>
        <w:t>取最后报价总价最低的竞标人为第一成交人，次低为第二成交人。</w:t>
      </w:r>
    </w:p>
    <w:p>
      <w:pPr>
        <w:pStyle w:val="17"/>
        <w:adjustRightInd w:val="0"/>
        <w:snapToGrid w:val="0"/>
        <w:spacing w:line="540" w:lineRule="exact"/>
        <w:ind w:firstLine="480" w:firstLineChars="200"/>
        <w:rPr>
          <w:rFonts w:hAnsi="宋体"/>
          <w:color w:val="auto"/>
          <w:sz w:val="24"/>
          <w:szCs w:val="24"/>
        </w:rPr>
      </w:pPr>
      <w:r>
        <w:rPr>
          <w:rFonts w:hint="eastAsia" w:hAnsi="宋体"/>
          <w:color w:val="auto"/>
          <w:sz w:val="24"/>
          <w:szCs w:val="24"/>
        </w:rPr>
        <w:t>备注：</w:t>
      </w:r>
    </w:p>
    <w:p>
      <w:pPr>
        <w:spacing w:line="540" w:lineRule="exact"/>
        <w:ind w:firstLine="480" w:firstLineChars="200"/>
        <w:rPr>
          <w:rFonts w:ascii="仿宋_GB2312" w:eastAsia="仿宋_GB2312"/>
          <w:sz w:val="24"/>
          <w:szCs w:val="24"/>
        </w:rPr>
      </w:pPr>
      <w:r>
        <w:rPr>
          <w:rFonts w:hint="eastAsia" w:hAnsi="宋体"/>
          <w:sz w:val="24"/>
        </w:rPr>
        <w:t>①</w:t>
      </w:r>
      <w:r>
        <w:rPr>
          <w:rFonts w:hint="eastAsia" w:ascii="仿宋_GB2312" w:hAnsi="宋体" w:eastAsia="仿宋_GB2312"/>
          <w:sz w:val="24"/>
        </w:rPr>
        <w:t>合格的竞标人不足3家时，采购人有权重新组织采购活动。</w:t>
      </w:r>
    </w:p>
    <w:p>
      <w:pPr>
        <w:spacing w:line="540" w:lineRule="exact"/>
        <w:ind w:firstLine="480" w:firstLineChars="200"/>
        <w:rPr>
          <w:rFonts w:ascii="仿宋_GB2312" w:eastAsia="仿宋_GB2312"/>
          <w:sz w:val="24"/>
        </w:rPr>
      </w:pPr>
      <w:r>
        <w:rPr>
          <w:rFonts w:hint="eastAsia" w:hAnsi="宋体"/>
          <w:sz w:val="24"/>
        </w:rPr>
        <w:t>②</w:t>
      </w:r>
      <w:r>
        <w:rPr>
          <w:rFonts w:hint="eastAsia" w:ascii="仿宋_GB2312" w:eastAsia="仿宋_GB2312"/>
          <w:sz w:val="24"/>
        </w:rPr>
        <w:t>最低价格并列出现时，抽签确定成交人。</w:t>
      </w:r>
    </w:p>
    <w:p>
      <w:pPr>
        <w:spacing w:line="540" w:lineRule="exact"/>
        <w:ind w:firstLine="240" w:firstLineChars="100"/>
        <w:rPr>
          <w:rFonts w:ascii="仿宋_GB2312" w:eastAsia="仿宋_GB2312"/>
          <w:sz w:val="24"/>
          <w:szCs w:val="24"/>
        </w:rPr>
      </w:pPr>
      <w:r>
        <w:rPr>
          <w:rFonts w:hint="eastAsia" w:ascii="仿宋_GB2312" w:eastAsia="仿宋_GB2312"/>
          <w:sz w:val="24"/>
          <w:szCs w:val="24"/>
        </w:rPr>
        <w:t>（2）程序</w:t>
      </w:r>
    </w:p>
    <w:p>
      <w:pPr>
        <w:spacing w:line="540" w:lineRule="exact"/>
        <w:ind w:firstLine="480" w:firstLineChars="200"/>
        <w:rPr>
          <w:rFonts w:ascii="仿宋_GB2312" w:eastAsia="仿宋_GB2312"/>
          <w:sz w:val="24"/>
          <w:szCs w:val="24"/>
        </w:rPr>
      </w:pPr>
      <w:r>
        <w:rPr>
          <w:rFonts w:hint="eastAsia" w:ascii="仿宋_GB2312" w:eastAsia="仿宋_GB2312"/>
          <w:sz w:val="24"/>
          <w:szCs w:val="24"/>
        </w:rPr>
        <w:t>①资格性检查和符合性检查。</w:t>
      </w:r>
    </w:p>
    <w:p>
      <w:pPr>
        <w:spacing w:line="540" w:lineRule="exact"/>
        <w:ind w:firstLine="480" w:firstLineChars="200"/>
        <w:rPr>
          <w:rFonts w:ascii="仿宋_GB2312" w:eastAsia="仿宋_GB2312"/>
          <w:sz w:val="24"/>
          <w:szCs w:val="24"/>
        </w:rPr>
      </w:pPr>
      <w:r>
        <w:rPr>
          <w:rFonts w:hint="eastAsia" w:ascii="仿宋_GB2312" w:eastAsia="仿宋_GB2312"/>
          <w:sz w:val="24"/>
          <w:szCs w:val="24"/>
        </w:rPr>
        <w:t>根据《竞争性谈判文件》的要求和规定，谈判小组首先对各竞标人的竞标文件进行初审。初审分资格性检查和符合性检查：资格性检查是依据法律法规和竞争性谈判文件的规定，对资格部分等进行审查，以确定竞标人是否具备竞标资格；符合性检查是对技术、商务及经济部分进行审查，从竞标文件的有效性、完整性和对竞争性谈判文件的响应程度进行审查，以确定竞标人是否对竞争性谈判文件的实质性要求作出响应。</w:t>
      </w:r>
    </w:p>
    <w:p>
      <w:pPr>
        <w:spacing w:line="540" w:lineRule="exact"/>
        <w:ind w:firstLine="480" w:firstLineChars="200"/>
        <w:rPr>
          <w:rFonts w:ascii="仿宋_GB2312" w:eastAsia="仿宋_GB2312"/>
          <w:sz w:val="24"/>
          <w:szCs w:val="24"/>
        </w:rPr>
      </w:pPr>
      <w:r>
        <w:rPr>
          <w:rFonts w:hint="eastAsia" w:ascii="仿宋_GB2312" w:eastAsia="仿宋_GB2312"/>
          <w:sz w:val="24"/>
          <w:szCs w:val="24"/>
        </w:rPr>
        <w:t>②澄清有关问题。</w:t>
      </w:r>
    </w:p>
    <w:p>
      <w:pPr>
        <w:spacing w:line="540" w:lineRule="exact"/>
        <w:ind w:firstLine="480" w:firstLineChars="200"/>
        <w:rPr>
          <w:rFonts w:ascii="仿宋_GB2312" w:eastAsia="仿宋_GB2312"/>
          <w:sz w:val="24"/>
          <w:szCs w:val="24"/>
        </w:rPr>
      </w:pPr>
      <w:r>
        <w:rPr>
          <w:rFonts w:hint="eastAsia" w:ascii="仿宋_GB2312" w:eastAsia="仿宋_GB2312"/>
          <w:sz w:val="24"/>
          <w:szCs w:val="24"/>
        </w:rPr>
        <w:t>为了有助于对竞标文件进行审查、评估和比较，谈判小组可以对竞标文件中含义不明确、同类问题表述不一致或者有明显文字和计算错误的内容向竞标人质疑，要求竞标人作出必要的澄清、说明或补正。竞标人的澄清、说明或者补正应当采用书面形式，由其授权代表签字，并不得超出竞标文件的范围或者改变竞标文件的实质性内容。书面承诺为其竞标文件的组成部分。</w:t>
      </w:r>
    </w:p>
    <w:p>
      <w:pPr>
        <w:spacing w:line="540" w:lineRule="exact"/>
        <w:ind w:firstLine="480" w:firstLineChars="200"/>
        <w:rPr>
          <w:rFonts w:ascii="仿宋_GB2312" w:eastAsia="仿宋_GB2312"/>
          <w:sz w:val="24"/>
          <w:szCs w:val="24"/>
        </w:rPr>
      </w:pPr>
      <w:r>
        <w:rPr>
          <w:rFonts w:hint="eastAsia" w:ascii="仿宋_GB2312" w:eastAsia="仿宋_GB2312"/>
          <w:sz w:val="24"/>
          <w:szCs w:val="24"/>
        </w:rPr>
        <w:t>③比较与评价。</w:t>
      </w:r>
    </w:p>
    <w:p>
      <w:pPr>
        <w:spacing w:line="540" w:lineRule="exact"/>
        <w:ind w:firstLine="480" w:firstLineChars="200"/>
        <w:rPr>
          <w:rFonts w:ascii="仿宋_GB2312" w:eastAsia="仿宋_GB2312"/>
          <w:sz w:val="24"/>
          <w:szCs w:val="24"/>
        </w:rPr>
      </w:pPr>
      <w:r>
        <w:rPr>
          <w:rFonts w:hint="eastAsia" w:ascii="仿宋_GB2312" w:eastAsia="仿宋_GB2312"/>
          <w:sz w:val="24"/>
          <w:szCs w:val="24"/>
        </w:rPr>
        <w:t>谈判小组对初审合格的竞标文件按照竞争性谈判文件中规定的谈判方法和标准进行综合比较和评价。</w:t>
      </w:r>
    </w:p>
    <w:p>
      <w:pPr>
        <w:spacing w:line="540" w:lineRule="exact"/>
        <w:ind w:firstLine="480" w:firstLineChars="200"/>
        <w:rPr>
          <w:rFonts w:ascii="仿宋_GB2312" w:eastAsia="仿宋_GB2312"/>
          <w:sz w:val="24"/>
          <w:szCs w:val="24"/>
        </w:rPr>
      </w:pPr>
      <w:r>
        <w:rPr>
          <w:rFonts w:hint="eastAsia" w:ascii="仿宋_GB2312" w:eastAsia="仿宋_GB2312"/>
          <w:sz w:val="24"/>
          <w:szCs w:val="24"/>
        </w:rPr>
        <w:t>谈判小组根据确定的谈判方法和标准进行比较、排序，最后推荐排名第一的竞标人为第一成交人，排名第二的竞标人为第二成交人。</w:t>
      </w:r>
    </w:p>
    <w:p>
      <w:pPr>
        <w:spacing w:line="540" w:lineRule="exact"/>
        <w:ind w:firstLine="480" w:firstLineChars="200"/>
        <w:outlineLvl w:val="1"/>
        <w:rPr>
          <w:rFonts w:ascii="仿宋_GB2312" w:eastAsia="仿宋_GB2312"/>
          <w:color w:val="000000"/>
          <w:sz w:val="24"/>
          <w:szCs w:val="24"/>
        </w:rPr>
      </w:pPr>
      <w:bookmarkStart w:id="29" w:name="_Toc193166114"/>
      <w:bookmarkStart w:id="30" w:name="_Toc32109"/>
      <w:r>
        <w:rPr>
          <w:rFonts w:hint="eastAsia" w:ascii="仿宋_GB2312" w:eastAsia="仿宋_GB2312"/>
          <w:sz w:val="24"/>
          <w:szCs w:val="24"/>
        </w:rPr>
        <w:t>十</w:t>
      </w:r>
      <w:r>
        <w:rPr>
          <w:rFonts w:hint="eastAsia" w:ascii="仿宋_GB2312" w:eastAsia="仿宋_GB2312"/>
          <w:color w:val="000000"/>
          <w:sz w:val="24"/>
          <w:szCs w:val="24"/>
        </w:rPr>
        <w:t>、定标</w:t>
      </w:r>
      <w:bookmarkEnd w:id="29"/>
      <w:bookmarkEnd w:id="30"/>
    </w:p>
    <w:p>
      <w:pPr>
        <w:spacing w:line="540" w:lineRule="exact"/>
        <w:ind w:firstLine="480" w:firstLineChars="200"/>
        <w:rPr>
          <w:rFonts w:ascii="仿宋_GB2312" w:eastAsia="仿宋_GB2312"/>
          <w:color w:val="000000"/>
          <w:sz w:val="24"/>
          <w:szCs w:val="24"/>
        </w:rPr>
      </w:pPr>
      <w:r>
        <w:rPr>
          <w:rFonts w:hint="eastAsia" w:ascii="仿宋_GB2312" w:eastAsia="仿宋_GB2312"/>
          <w:color w:val="000000"/>
          <w:sz w:val="24"/>
          <w:szCs w:val="24"/>
        </w:rPr>
        <w:t>1.定标原则</w:t>
      </w:r>
    </w:p>
    <w:p>
      <w:pPr>
        <w:spacing w:line="540" w:lineRule="exact"/>
        <w:ind w:firstLine="480" w:firstLineChars="200"/>
        <w:rPr>
          <w:rFonts w:ascii="仿宋_GB2312" w:eastAsia="仿宋_GB2312"/>
          <w:color w:val="000000"/>
          <w:sz w:val="24"/>
          <w:szCs w:val="24"/>
        </w:rPr>
      </w:pPr>
      <w:r>
        <w:rPr>
          <w:rFonts w:hint="eastAsia" w:ascii="仿宋_GB2312" w:eastAsia="仿宋_GB2312"/>
          <w:color w:val="000000"/>
          <w:sz w:val="24"/>
          <w:szCs w:val="24"/>
        </w:rPr>
        <w:t>谈判小组应按照竞争性谈判文件的规定确立竞标人的排名顺序，并确定成交人，如第一成交人因不可抗力或者自身原因不能履行合同的，采购人可以确定第二成交人为成交人。</w:t>
      </w:r>
      <w:r>
        <w:rPr>
          <w:rFonts w:hint="eastAsia" w:ascii="仿宋_GB2312" w:eastAsia="仿宋_GB2312"/>
          <w:sz w:val="24"/>
          <w:szCs w:val="24"/>
        </w:rPr>
        <w:t>若成交人自身原因不能履</w:t>
      </w:r>
      <w:r>
        <w:rPr>
          <w:rFonts w:hint="eastAsia" w:ascii="仿宋_GB2312" w:eastAsia="仿宋_GB2312"/>
          <w:color w:val="000000"/>
          <w:sz w:val="24"/>
          <w:szCs w:val="24"/>
        </w:rPr>
        <w:t>行合同的将会没收其履约保证金。</w:t>
      </w:r>
    </w:p>
    <w:p>
      <w:pPr>
        <w:spacing w:line="540" w:lineRule="exact"/>
        <w:ind w:firstLine="480" w:firstLineChars="200"/>
        <w:rPr>
          <w:rFonts w:ascii="仿宋_GB2312" w:eastAsia="仿宋_GB2312"/>
          <w:color w:val="000000"/>
          <w:sz w:val="24"/>
          <w:szCs w:val="24"/>
        </w:rPr>
      </w:pPr>
      <w:r>
        <w:rPr>
          <w:rFonts w:hint="eastAsia" w:ascii="仿宋_GB2312" w:eastAsia="仿宋_GB2312"/>
          <w:color w:val="000000"/>
          <w:sz w:val="24"/>
          <w:szCs w:val="24"/>
        </w:rPr>
        <w:t>2.谈判结果在“建桥工业园”（</w:t>
      </w:r>
      <w:r>
        <w:rPr>
          <w:rFonts w:ascii="仿宋_GB2312" w:eastAsia="仿宋_GB2312"/>
          <w:color w:val="000000"/>
          <w:sz w:val="24"/>
          <w:szCs w:val="24"/>
          <w:u w:val="single"/>
        </w:rPr>
        <w:t>http://www.jqgyy.</w:t>
      </w:r>
      <w:r>
        <w:rPr>
          <w:rFonts w:hint="eastAsia" w:ascii="仿宋_GB2312" w:eastAsia="仿宋_GB2312"/>
          <w:color w:val="000000"/>
          <w:sz w:val="24"/>
          <w:szCs w:val="24"/>
          <w:u w:val="single"/>
        </w:rPr>
        <w:t>c</w:t>
      </w:r>
      <w:r>
        <w:rPr>
          <w:rFonts w:ascii="仿宋_GB2312" w:eastAsia="仿宋_GB2312"/>
          <w:color w:val="000000"/>
          <w:sz w:val="24"/>
          <w:szCs w:val="24"/>
          <w:u w:val="single"/>
        </w:rPr>
        <w:t>om/</w:t>
      </w:r>
      <w:r>
        <w:rPr>
          <w:rFonts w:hint="eastAsia" w:ascii="仿宋_GB2312" w:eastAsia="仿宋_GB2312"/>
          <w:color w:val="000000"/>
          <w:sz w:val="24"/>
          <w:szCs w:val="24"/>
        </w:rPr>
        <w:t>）网上公示1个工作日。</w:t>
      </w:r>
    </w:p>
    <w:p>
      <w:pPr>
        <w:spacing w:line="540" w:lineRule="exact"/>
        <w:ind w:firstLine="480" w:firstLineChars="200"/>
        <w:rPr>
          <w:rFonts w:ascii="仿宋_GB2312" w:eastAsia="仿宋_GB2312"/>
          <w:color w:val="000000"/>
          <w:sz w:val="24"/>
          <w:szCs w:val="24"/>
        </w:rPr>
      </w:pPr>
      <w:r>
        <w:rPr>
          <w:rFonts w:hint="eastAsia" w:ascii="仿宋_GB2312" w:eastAsia="仿宋_GB2312"/>
          <w:color w:val="000000"/>
          <w:sz w:val="24"/>
          <w:szCs w:val="24"/>
        </w:rPr>
        <w:t>3.如果公示期内有异议，确定该第一成交候选人不具备条件圆满履行合同，采购人可以根据候选人排名顺序确定成交人。</w:t>
      </w:r>
    </w:p>
    <w:p>
      <w:pPr>
        <w:spacing w:line="540" w:lineRule="exact"/>
        <w:ind w:firstLine="480" w:firstLineChars="200"/>
        <w:rPr>
          <w:rFonts w:hint="eastAsia" w:ascii="仿宋_GB2312" w:eastAsia="仿宋_GB2312"/>
          <w:color w:val="000000"/>
          <w:sz w:val="24"/>
          <w:szCs w:val="24"/>
        </w:rPr>
      </w:pPr>
      <w:r>
        <w:rPr>
          <w:rFonts w:hint="eastAsia" w:ascii="仿宋_GB2312" w:eastAsia="仿宋_GB2312"/>
          <w:color w:val="000000"/>
          <w:sz w:val="24"/>
          <w:szCs w:val="24"/>
        </w:rPr>
        <w:t>4.成交通知书</w:t>
      </w:r>
    </w:p>
    <w:p>
      <w:pPr>
        <w:spacing w:line="540" w:lineRule="exact"/>
        <w:ind w:firstLine="240" w:firstLineChars="100"/>
        <w:rPr>
          <w:rFonts w:ascii="仿宋_GB2312" w:eastAsia="仿宋_GB2312"/>
          <w:sz w:val="24"/>
          <w:szCs w:val="24"/>
        </w:rPr>
      </w:pPr>
      <w:r>
        <w:rPr>
          <w:rFonts w:hint="eastAsia" w:ascii="仿宋_GB2312" w:eastAsia="仿宋_GB2312"/>
          <w:sz w:val="24"/>
          <w:szCs w:val="24"/>
        </w:rPr>
        <w:t>（1）成交竞标人确定后，采购人将在建桥工业园（</w:t>
      </w:r>
      <w:r>
        <w:rPr>
          <w:rFonts w:ascii="黑体" w:hAnsi="黑体" w:eastAsia="黑体"/>
          <w:sz w:val="24"/>
          <w:u w:val="single"/>
        </w:rPr>
        <w:t>http://www.jqgyy</w:t>
      </w:r>
      <w:r>
        <w:rPr>
          <w:rFonts w:hint="eastAsia" w:ascii="黑体" w:hAnsi="黑体" w:eastAsia="黑体"/>
          <w:sz w:val="24"/>
          <w:u w:val="single"/>
        </w:rPr>
        <w:t>.c</w:t>
      </w:r>
      <w:r>
        <w:rPr>
          <w:rFonts w:ascii="黑体" w:hAnsi="黑体" w:eastAsia="黑体"/>
          <w:sz w:val="24"/>
          <w:u w:val="single"/>
        </w:rPr>
        <w:t>om/</w:t>
      </w:r>
      <w:r>
        <w:rPr>
          <w:rFonts w:hint="eastAsia" w:ascii="仿宋_GB2312" w:eastAsia="仿宋_GB2312"/>
          <w:sz w:val="24"/>
          <w:szCs w:val="24"/>
        </w:rPr>
        <w:t>）网站上发布成交结果公示。</w:t>
      </w:r>
    </w:p>
    <w:p>
      <w:pPr>
        <w:snapToGrid w:val="0"/>
        <w:spacing w:line="540" w:lineRule="exact"/>
        <w:ind w:firstLine="240" w:firstLineChars="100"/>
        <w:rPr>
          <w:rFonts w:ascii="仿宋_GB2312" w:eastAsia="仿宋_GB2312"/>
          <w:sz w:val="24"/>
          <w:szCs w:val="24"/>
        </w:rPr>
      </w:pPr>
      <w:r>
        <w:rPr>
          <w:rFonts w:hint="eastAsia" w:ascii="仿宋_GB2312" w:eastAsia="仿宋_GB2312"/>
          <w:sz w:val="24"/>
          <w:szCs w:val="24"/>
        </w:rPr>
        <w:t>（2）在项目成交公示期内，若第一成交候选人有犯罪记录的，采购人可选择第二成交候选人为成交人或重新组织采购。</w:t>
      </w:r>
    </w:p>
    <w:p>
      <w:pPr>
        <w:spacing w:line="540" w:lineRule="exact"/>
        <w:ind w:firstLine="240" w:firstLineChars="100"/>
        <w:rPr>
          <w:rFonts w:ascii="仿宋_GB2312" w:eastAsia="仿宋_GB2312"/>
          <w:color w:val="000000"/>
          <w:sz w:val="24"/>
          <w:szCs w:val="24"/>
        </w:rPr>
      </w:pPr>
      <w:r>
        <w:rPr>
          <w:rFonts w:hint="eastAsia" w:ascii="仿宋_GB2312" w:hAnsi="宋体" w:eastAsia="仿宋_GB2312"/>
          <w:sz w:val="24"/>
        </w:rPr>
        <w:t>（3）公示结束且无异议的，</w:t>
      </w:r>
      <w:r>
        <w:rPr>
          <w:rFonts w:hint="eastAsia" w:ascii="仿宋_GB2312" w:hAnsi="宋体" w:eastAsia="仿宋_GB2312"/>
          <w:color w:val="000000"/>
          <w:sz w:val="24"/>
        </w:rPr>
        <w:t>重庆建桥置业有限公司将以书面形式发出《成交通知书》。《成交通知书》是签订合同的书面依据,《成交通知书》一经发出即发生法律效力，竞标人不在规定时间与采购人签订合同的，视为拒签合同。采购人可以根据情况确定排名其后一位的成交候选人为成交竞标人，也可以重新组织采购。</w:t>
      </w:r>
    </w:p>
    <w:p>
      <w:pPr>
        <w:spacing w:line="540" w:lineRule="exact"/>
        <w:ind w:firstLine="240" w:firstLineChars="100"/>
        <w:rPr>
          <w:rFonts w:ascii="仿宋_GB2312" w:hAnsi="宋体" w:eastAsia="仿宋_GB2312"/>
          <w:color w:val="000000"/>
          <w:sz w:val="24"/>
        </w:rPr>
      </w:pPr>
      <w:r>
        <w:rPr>
          <w:rFonts w:hint="eastAsia" w:ascii="仿宋_GB2312" w:hAnsi="宋体" w:eastAsia="仿宋_GB2312"/>
          <w:sz w:val="24"/>
        </w:rPr>
        <w:t>（4）成交人须持公司介绍信及领取人身份证复印件到重庆建桥置业有限公司领取。</w:t>
      </w:r>
    </w:p>
    <w:p>
      <w:pPr>
        <w:spacing w:line="540" w:lineRule="exact"/>
        <w:ind w:firstLine="480" w:firstLineChars="200"/>
        <w:outlineLvl w:val="1"/>
        <w:rPr>
          <w:rFonts w:ascii="仿宋_GB2312" w:eastAsia="仿宋_GB2312"/>
          <w:color w:val="000000"/>
          <w:sz w:val="24"/>
          <w:szCs w:val="24"/>
        </w:rPr>
      </w:pPr>
      <w:bookmarkStart w:id="31" w:name="_Toc32166"/>
      <w:bookmarkStart w:id="32" w:name="_Toc193166115"/>
      <w:r>
        <w:rPr>
          <w:rFonts w:hint="eastAsia" w:ascii="仿宋_GB2312" w:eastAsia="仿宋_GB2312"/>
          <w:color w:val="000000"/>
          <w:sz w:val="24"/>
          <w:szCs w:val="24"/>
        </w:rPr>
        <w:t>十一、签订合同</w:t>
      </w:r>
      <w:bookmarkEnd w:id="31"/>
      <w:bookmarkEnd w:id="32"/>
    </w:p>
    <w:p>
      <w:pPr>
        <w:spacing w:line="540" w:lineRule="exact"/>
        <w:ind w:firstLine="480" w:firstLineChars="200"/>
        <w:rPr>
          <w:rFonts w:ascii="仿宋_GB2312" w:eastAsia="仿宋_GB2312"/>
          <w:color w:val="000000"/>
          <w:sz w:val="24"/>
          <w:szCs w:val="24"/>
        </w:rPr>
      </w:pPr>
      <w:r>
        <w:rPr>
          <w:rFonts w:hint="eastAsia" w:ascii="仿宋_GB2312" w:eastAsia="仿宋_GB2312"/>
          <w:color w:val="000000"/>
          <w:sz w:val="24"/>
          <w:szCs w:val="24"/>
        </w:rPr>
        <w:t>1.签约</w:t>
      </w:r>
    </w:p>
    <w:p>
      <w:pPr>
        <w:spacing w:line="540" w:lineRule="exact"/>
        <w:ind w:firstLine="480" w:firstLineChars="200"/>
        <w:rPr>
          <w:rFonts w:ascii="仿宋_GB2312" w:eastAsia="仿宋_GB2312"/>
          <w:sz w:val="24"/>
          <w:szCs w:val="24"/>
        </w:rPr>
      </w:pPr>
      <w:r>
        <w:rPr>
          <w:rFonts w:hint="eastAsia" w:ascii="仿宋_GB2312" w:eastAsia="仿宋_GB2312"/>
          <w:sz w:val="24"/>
          <w:szCs w:val="24"/>
        </w:rPr>
        <w:t>（1）</w:t>
      </w:r>
      <w:r>
        <w:rPr>
          <w:rFonts w:hint="eastAsia" w:ascii="仿宋_GB2312" w:hAnsi="仿宋_GB2312" w:eastAsia="仿宋_GB2312" w:cs="仿宋_GB2312"/>
          <w:sz w:val="24"/>
          <w:szCs w:val="24"/>
        </w:rPr>
        <w:t>采购人应当自成交通知书发出之日起三十日内，与成交供应商签订书面合同。</w:t>
      </w:r>
    </w:p>
    <w:p>
      <w:pPr>
        <w:spacing w:line="540" w:lineRule="exact"/>
        <w:ind w:firstLine="480" w:firstLineChars="200"/>
        <w:rPr>
          <w:rFonts w:ascii="仿宋_GB2312" w:eastAsia="仿宋_GB2312"/>
          <w:sz w:val="24"/>
          <w:szCs w:val="24"/>
        </w:rPr>
      </w:pPr>
      <w:r>
        <w:rPr>
          <w:rFonts w:hint="eastAsia" w:ascii="仿宋_GB2312" w:eastAsia="仿宋_GB2312"/>
          <w:sz w:val="24"/>
          <w:szCs w:val="24"/>
        </w:rPr>
        <w:t>（2）竞争性谈判文件、成交人的竞标文件及澄清文件等，均为签订政府采购合同的依据，所签订的合同不得对竞争性谈判文件和成交人的竞标文件作实质性修改。</w:t>
      </w:r>
    </w:p>
    <w:p>
      <w:pPr>
        <w:spacing w:line="540" w:lineRule="exact"/>
        <w:ind w:firstLine="480" w:firstLineChars="200"/>
        <w:rPr>
          <w:rFonts w:ascii="仿宋_GB2312" w:eastAsia="仿宋_GB2312"/>
          <w:color w:val="000000"/>
          <w:sz w:val="24"/>
          <w:szCs w:val="24"/>
        </w:rPr>
      </w:pPr>
      <w:r>
        <w:rPr>
          <w:rFonts w:hint="eastAsia" w:ascii="仿宋_GB2312" w:eastAsia="仿宋_GB2312"/>
          <w:color w:val="000000"/>
          <w:sz w:val="24"/>
          <w:szCs w:val="24"/>
        </w:rPr>
        <w:t>2.合同格式</w:t>
      </w:r>
    </w:p>
    <w:p>
      <w:pPr>
        <w:spacing w:line="540" w:lineRule="exact"/>
        <w:ind w:firstLine="480" w:firstLineChars="200"/>
        <w:rPr>
          <w:rFonts w:ascii="仿宋_GB2312" w:eastAsia="仿宋_GB2312"/>
          <w:sz w:val="24"/>
          <w:szCs w:val="24"/>
        </w:rPr>
      </w:pPr>
      <w:r>
        <w:rPr>
          <w:rFonts w:hint="eastAsia" w:ascii="仿宋_GB2312" w:eastAsia="仿宋_GB2312"/>
          <w:sz w:val="24"/>
          <w:szCs w:val="24"/>
        </w:rPr>
        <w:t>（1）合同从属于《中华人民共和国民法典》。</w:t>
      </w:r>
    </w:p>
    <w:p>
      <w:pPr>
        <w:spacing w:line="540" w:lineRule="exact"/>
        <w:rPr>
          <w:rFonts w:ascii="仿宋_GB2312" w:eastAsia="仿宋_GB2312"/>
          <w:color w:val="000000"/>
          <w:sz w:val="24"/>
          <w:szCs w:val="24"/>
        </w:rPr>
        <w:sectPr>
          <w:type w:val="nextColumn"/>
          <w:pgSz w:w="11907" w:h="16840"/>
          <w:pgMar w:top="1247" w:right="1247" w:bottom="1247" w:left="1247" w:header="964" w:footer="992" w:gutter="0"/>
          <w:cols w:space="720" w:num="1"/>
          <w:docGrid w:type="linesAndChars" w:linePitch="312" w:charSpace="0"/>
        </w:sectPr>
      </w:pPr>
    </w:p>
    <w:p>
      <w:pPr>
        <w:numPr>
          <w:ilvl w:val="0"/>
          <w:numId w:val="1"/>
        </w:numPr>
        <w:spacing w:line="540" w:lineRule="exact"/>
        <w:ind w:left="0" w:leftChars="0" w:firstLine="402" w:firstLineChars="0"/>
        <w:jc w:val="center"/>
        <w:outlineLvl w:val="0"/>
        <w:rPr>
          <w:rFonts w:ascii="仿宋_GB2312" w:eastAsia="仿宋_GB2312"/>
          <w:b/>
          <w:color w:val="000000"/>
          <w:sz w:val="32"/>
          <w:szCs w:val="32"/>
        </w:rPr>
      </w:pPr>
      <w:bookmarkStart w:id="33" w:name="_Toc12990"/>
      <w:bookmarkStart w:id="34" w:name="_Toc193086549"/>
      <w:bookmarkStart w:id="35" w:name="_Toc193166116"/>
      <w:r>
        <w:rPr>
          <w:rFonts w:hint="eastAsia" w:ascii="仿宋_GB2312" w:eastAsia="仿宋_GB2312"/>
          <w:b/>
          <w:color w:val="000000"/>
          <w:sz w:val="32"/>
          <w:szCs w:val="32"/>
        </w:rPr>
        <w:t>谈判项目技术需求</w:t>
      </w:r>
      <w:bookmarkEnd w:id="33"/>
      <w:bookmarkEnd w:id="34"/>
      <w:bookmarkEnd w:id="35"/>
    </w:p>
    <w:p>
      <w:pPr>
        <w:pStyle w:val="2"/>
      </w:pPr>
    </w:p>
    <w:p>
      <w:pPr>
        <w:pStyle w:val="2"/>
      </w:pPr>
    </w:p>
    <w:p>
      <w:pPr>
        <w:spacing w:line="360" w:lineRule="auto"/>
        <w:ind w:firstLine="480" w:firstLineChars="200"/>
        <w:outlineLvl w:val="1"/>
        <w:rPr>
          <w:rFonts w:ascii="仿宋_GB2312" w:hAnsi="宋体" w:eastAsia="仿宋_GB2312"/>
          <w:color w:val="000000"/>
          <w:sz w:val="24"/>
          <w:szCs w:val="24"/>
        </w:rPr>
      </w:pPr>
      <w:bookmarkStart w:id="36" w:name="_Toc25249"/>
      <w:r>
        <w:rPr>
          <w:rFonts w:hint="eastAsia" w:ascii="仿宋_GB2312" w:hAnsi="宋体" w:eastAsia="仿宋_GB2312"/>
          <w:color w:val="000000"/>
          <w:sz w:val="24"/>
          <w:szCs w:val="24"/>
        </w:rPr>
        <w:t>一、工程概况：</w:t>
      </w:r>
      <w:bookmarkEnd w:id="36"/>
    </w:p>
    <w:p>
      <w:pPr>
        <w:spacing w:line="540" w:lineRule="exact"/>
        <w:ind w:firstLine="480" w:firstLineChars="200"/>
        <w:rPr>
          <w:rFonts w:ascii="仿宋_GB2312" w:eastAsia="仿宋_GB2312"/>
          <w:sz w:val="24"/>
          <w:szCs w:val="24"/>
        </w:rPr>
      </w:pPr>
      <w:r>
        <w:rPr>
          <w:rFonts w:hint="eastAsia" w:ascii="仿宋_GB2312" w:eastAsia="仿宋_GB2312"/>
          <w:sz w:val="24"/>
          <w:szCs w:val="24"/>
        </w:rPr>
        <w:t>本工程主要包括4号楼背面新建2个羽毛球场，2号楼前面新建4个羽毛球场，新砌30cm厚C30混凝土文化舞台254.64㎡，新建3、4号楼挑高层自流坪地面共计1337.02㎡，定制入口雕塑1个，定制天桥标语2个，定制店招4个，定制2号楼雕塑1个，安装成品塑木靠背公园椅37个，安装乒乓台20个，安装不锈钢直饮机2套，新建玻璃雨棚9.72㎡。（具体详见预算审核工程量清单）。</w:t>
      </w:r>
    </w:p>
    <w:p>
      <w:pPr>
        <w:spacing w:line="540" w:lineRule="exact"/>
        <w:ind w:firstLine="480" w:firstLineChars="200"/>
        <w:rPr>
          <w:rFonts w:ascii="仿宋_GB2312" w:eastAsia="仿宋_GB2312"/>
          <w:sz w:val="24"/>
          <w:szCs w:val="24"/>
          <w:highlight w:val="none"/>
        </w:rPr>
      </w:pPr>
    </w:p>
    <w:p>
      <w:pPr>
        <w:spacing w:line="540" w:lineRule="exact"/>
        <w:ind w:firstLine="480" w:firstLineChars="200"/>
        <w:outlineLvl w:val="1"/>
        <w:rPr>
          <w:rFonts w:ascii="仿宋_GB2312" w:eastAsia="仿宋_GB2312"/>
          <w:sz w:val="24"/>
          <w:szCs w:val="24"/>
          <w:highlight w:val="none"/>
        </w:rPr>
      </w:pPr>
      <w:bookmarkStart w:id="37" w:name="_Toc21539"/>
      <w:r>
        <w:rPr>
          <w:rFonts w:hint="eastAsia" w:ascii="仿宋_GB2312" w:eastAsia="仿宋_GB2312"/>
          <w:sz w:val="24"/>
          <w:szCs w:val="24"/>
          <w:highlight w:val="none"/>
        </w:rPr>
        <w:t>二、混合型塑胶面层</w:t>
      </w:r>
      <w:r>
        <w:rPr>
          <w:rFonts w:hint="eastAsia" w:ascii="仿宋_GB2312" w:eastAsia="仿宋_GB2312"/>
          <w:sz w:val="24"/>
          <w:szCs w:val="24"/>
          <w:highlight w:val="none"/>
          <w:lang w:val="en-US" w:eastAsia="zh-CN"/>
        </w:rPr>
        <w:t>质量</w:t>
      </w:r>
      <w:r>
        <w:rPr>
          <w:rFonts w:hint="eastAsia" w:ascii="仿宋_GB2312" w:eastAsia="仿宋_GB2312"/>
          <w:sz w:val="24"/>
          <w:szCs w:val="24"/>
          <w:highlight w:val="none"/>
        </w:rPr>
        <w:t>要求：</w:t>
      </w:r>
      <w:bookmarkEnd w:id="37"/>
    </w:p>
    <w:p>
      <w:pPr>
        <w:spacing w:line="540" w:lineRule="exact"/>
        <w:ind w:firstLine="480" w:firstLineChars="200"/>
        <w:rPr>
          <w:rFonts w:hint="eastAsia" w:ascii="仿宋_GB2312" w:eastAsia="仿宋_GB2312"/>
          <w:sz w:val="24"/>
          <w:szCs w:val="24"/>
        </w:rPr>
      </w:pPr>
      <w:r>
        <w:rPr>
          <w:rFonts w:hint="eastAsia" w:ascii="仿宋_GB2312" w:eastAsia="仿宋_GB2312"/>
          <w:sz w:val="24"/>
          <w:szCs w:val="24"/>
        </w:rPr>
        <w:t>（1）、混合型塑胶面层成品经过60℃热空气老化≥800h后，拉断伸长率＞150%。热空气老化前后，冲击吸收、垂直变形、拉伸强度、拉断伸长率符合GB/T22517.6-2020、GB/T 14833-2020、GB 36246-2018的相关要求，并提供具有“CMA”资质的检测机构出具的测试报告；</w:t>
      </w:r>
    </w:p>
    <w:p>
      <w:pPr>
        <w:spacing w:line="540" w:lineRule="exact"/>
        <w:ind w:firstLine="562" w:firstLineChars="200"/>
        <w:rPr>
          <w:rFonts w:ascii="仿宋_GB2312" w:eastAsia="仿宋_GB2312"/>
          <w:b/>
          <w:bCs/>
          <w:szCs w:val="28"/>
          <w:highlight w:val="none"/>
        </w:rPr>
      </w:pPr>
      <w:r>
        <w:rPr>
          <w:rFonts w:hint="eastAsia" w:ascii="仿宋_GB2312" w:eastAsia="仿宋_GB2312"/>
          <w:b/>
          <w:bCs/>
          <w:szCs w:val="28"/>
          <w:highlight w:val="none"/>
        </w:rPr>
        <w:t>备注：投标人需提供符合以上质量要求的证明资料复印件加盖材料生产厂商鲜章以及针对本项目的产品售后服务承诺书（或材料及施工质量保障承诺书）加盖生产厂商鲜章。</w:t>
      </w:r>
    </w:p>
    <w:p>
      <w:pPr>
        <w:spacing w:line="540" w:lineRule="exact"/>
        <w:ind w:firstLine="562" w:firstLineChars="200"/>
        <w:rPr>
          <w:rFonts w:ascii="仿宋_GB2312" w:eastAsia="仿宋_GB2312"/>
          <w:b/>
          <w:bCs/>
          <w:szCs w:val="28"/>
          <w:highlight w:val="none"/>
        </w:rPr>
      </w:pPr>
      <w:r>
        <w:rPr>
          <w:rFonts w:hint="eastAsia" w:ascii="仿宋_GB2312" w:eastAsia="仿宋_GB2312"/>
          <w:b/>
          <w:bCs/>
          <w:szCs w:val="28"/>
          <w:highlight w:val="none"/>
        </w:rPr>
        <w:t>以上任一材料未提供或提供材料不满足本篇要求均视为无效竞标。</w:t>
      </w:r>
    </w:p>
    <w:p>
      <w:pPr>
        <w:spacing w:line="360" w:lineRule="auto"/>
        <w:ind w:firstLine="480" w:firstLineChars="200"/>
        <w:rPr>
          <w:rFonts w:ascii="仿宋_GB2312" w:hAnsi="宋体" w:eastAsia="仿宋_GB2312"/>
          <w:color w:val="000000"/>
          <w:sz w:val="24"/>
          <w:szCs w:val="24"/>
        </w:rPr>
      </w:pPr>
    </w:p>
    <w:p>
      <w:pPr>
        <w:pStyle w:val="12"/>
        <w:ind w:firstLine="240"/>
        <w:rPr>
          <w:rFonts w:ascii="仿宋_GB2312" w:hAnsi="宋体" w:eastAsia="仿宋_GB2312"/>
          <w:color w:val="000000"/>
          <w:sz w:val="24"/>
          <w:szCs w:val="24"/>
        </w:rPr>
      </w:pPr>
    </w:p>
    <w:p>
      <w:pPr>
        <w:pStyle w:val="12"/>
        <w:ind w:firstLine="240"/>
        <w:rPr>
          <w:rFonts w:ascii="仿宋_GB2312" w:hAnsi="宋体" w:eastAsia="仿宋_GB2312"/>
          <w:color w:val="000000"/>
          <w:sz w:val="24"/>
          <w:szCs w:val="24"/>
        </w:rPr>
      </w:pPr>
    </w:p>
    <w:p>
      <w:pPr>
        <w:pStyle w:val="12"/>
        <w:ind w:firstLine="240"/>
        <w:rPr>
          <w:rFonts w:ascii="仿宋_GB2312" w:hAnsi="宋体" w:eastAsia="仿宋_GB2312"/>
          <w:color w:val="000000"/>
          <w:sz w:val="24"/>
          <w:szCs w:val="24"/>
        </w:rPr>
      </w:pPr>
    </w:p>
    <w:p>
      <w:pPr>
        <w:pStyle w:val="12"/>
        <w:ind w:firstLine="240"/>
        <w:rPr>
          <w:rFonts w:ascii="仿宋_GB2312" w:hAnsi="宋体" w:eastAsia="仿宋_GB2312"/>
          <w:color w:val="000000"/>
          <w:sz w:val="24"/>
          <w:szCs w:val="24"/>
        </w:rPr>
      </w:pPr>
    </w:p>
    <w:p>
      <w:pPr>
        <w:pStyle w:val="12"/>
        <w:ind w:firstLine="240"/>
        <w:rPr>
          <w:rFonts w:ascii="仿宋_GB2312" w:hAnsi="宋体" w:eastAsia="仿宋_GB2312"/>
          <w:color w:val="000000"/>
          <w:sz w:val="24"/>
          <w:szCs w:val="24"/>
        </w:rPr>
      </w:pPr>
    </w:p>
    <w:p>
      <w:pPr>
        <w:pStyle w:val="12"/>
        <w:ind w:firstLine="240"/>
        <w:rPr>
          <w:rFonts w:ascii="仿宋_GB2312" w:hAnsi="宋体" w:eastAsia="仿宋_GB2312"/>
          <w:color w:val="000000"/>
          <w:sz w:val="24"/>
          <w:szCs w:val="24"/>
        </w:rPr>
      </w:pPr>
    </w:p>
    <w:p>
      <w:pPr>
        <w:pStyle w:val="12"/>
        <w:ind w:firstLine="240"/>
        <w:rPr>
          <w:rFonts w:ascii="仿宋_GB2312" w:hAnsi="宋体" w:eastAsia="仿宋_GB2312"/>
          <w:color w:val="000000"/>
          <w:sz w:val="24"/>
          <w:szCs w:val="24"/>
        </w:rPr>
      </w:pPr>
    </w:p>
    <w:p>
      <w:pPr>
        <w:pStyle w:val="12"/>
        <w:ind w:firstLine="240"/>
        <w:rPr>
          <w:rFonts w:ascii="仿宋_GB2312" w:hAnsi="宋体" w:eastAsia="仿宋_GB2312"/>
          <w:color w:val="000000"/>
          <w:sz w:val="24"/>
          <w:szCs w:val="24"/>
        </w:rPr>
      </w:pPr>
    </w:p>
    <w:p>
      <w:pPr>
        <w:pStyle w:val="12"/>
        <w:ind w:firstLine="240"/>
        <w:rPr>
          <w:rFonts w:ascii="仿宋_GB2312" w:hAnsi="宋体" w:eastAsia="仿宋_GB2312"/>
          <w:color w:val="000000"/>
          <w:sz w:val="24"/>
          <w:szCs w:val="24"/>
        </w:rPr>
      </w:pPr>
    </w:p>
    <w:p>
      <w:pPr>
        <w:numPr>
          <w:ilvl w:val="0"/>
          <w:numId w:val="1"/>
        </w:numPr>
        <w:spacing w:line="540" w:lineRule="exact"/>
        <w:ind w:left="0" w:leftChars="0" w:firstLine="402" w:firstLineChars="0"/>
        <w:jc w:val="center"/>
        <w:outlineLvl w:val="0"/>
        <w:rPr>
          <w:rFonts w:ascii="仿宋_GB2312" w:eastAsia="仿宋_GB2312"/>
          <w:b/>
          <w:color w:val="000000"/>
          <w:sz w:val="32"/>
          <w:szCs w:val="32"/>
        </w:rPr>
      </w:pPr>
      <w:bookmarkStart w:id="38" w:name="_Toc28681"/>
      <w:r>
        <w:rPr>
          <w:rFonts w:hint="eastAsia" w:ascii="仿宋_GB2312" w:eastAsia="仿宋_GB2312"/>
          <w:b/>
          <w:color w:val="000000"/>
          <w:sz w:val="32"/>
          <w:szCs w:val="32"/>
        </w:rPr>
        <w:t>谈判项目服务需求</w:t>
      </w:r>
      <w:bookmarkEnd w:id="38"/>
    </w:p>
    <w:p>
      <w:pPr>
        <w:spacing w:line="540" w:lineRule="exact"/>
        <w:ind w:firstLine="480" w:firstLineChars="200"/>
        <w:jc w:val="left"/>
        <w:outlineLvl w:val="1"/>
        <w:rPr>
          <w:rFonts w:ascii="仿宋_GB2312" w:eastAsia="仿宋_GB2312"/>
          <w:color w:val="000000"/>
          <w:sz w:val="24"/>
          <w:szCs w:val="24"/>
        </w:rPr>
      </w:pPr>
      <w:bookmarkStart w:id="39" w:name="_Toc12101"/>
      <w:r>
        <w:rPr>
          <w:rFonts w:hint="eastAsia" w:ascii="仿宋_GB2312" w:eastAsia="仿宋_GB2312"/>
          <w:color w:val="000000"/>
          <w:sz w:val="24"/>
          <w:szCs w:val="24"/>
        </w:rPr>
        <w:t>一、施工</w:t>
      </w:r>
      <w:bookmarkEnd w:id="39"/>
    </w:p>
    <w:p>
      <w:pPr>
        <w:spacing w:line="540" w:lineRule="exact"/>
        <w:ind w:firstLine="480" w:firstLineChars="200"/>
        <w:jc w:val="left"/>
        <w:rPr>
          <w:rFonts w:ascii="仿宋_GB2312" w:eastAsia="仿宋_GB2312"/>
          <w:color w:val="000000"/>
          <w:sz w:val="24"/>
          <w:szCs w:val="24"/>
        </w:rPr>
      </w:pPr>
      <w:r>
        <w:rPr>
          <w:rFonts w:hint="eastAsia" w:ascii="仿宋_GB2312" w:eastAsia="仿宋_GB2312"/>
          <w:color w:val="000000"/>
          <w:sz w:val="24"/>
          <w:szCs w:val="24"/>
        </w:rPr>
        <w:t xml:space="preserve">1.工期：合同签订之日有效，具体开始时间以甲方通知为准，30日历天。     </w:t>
      </w:r>
    </w:p>
    <w:p>
      <w:pPr>
        <w:spacing w:line="540" w:lineRule="exact"/>
        <w:ind w:firstLine="480" w:firstLineChars="200"/>
        <w:jc w:val="left"/>
        <w:rPr>
          <w:rFonts w:ascii="仿宋_GB2312" w:hAnsi="宋体" w:eastAsia="仿宋_GB2312"/>
          <w:color w:val="000000"/>
          <w:sz w:val="24"/>
          <w:szCs w:val="24"/>
        </w:rPr>
      </w:pPr>
      <w:r>
        <w:rPr>
          <w:rFonts w:hint="eastAsia" w:ascii="仿宋_GB2312" w:eastAsia="仿宋_GB2312"/>
          <w:color w:val="000000"/>
          <w:sz w:val="24"/>
          <w:szCs w:val="24"/>
        </w:rPr>
        <w:t>2.工程地点：</w:t>
      </w:r>
      <w:r>
        <w:rPr>
          <w:rFonts w:hint="eastAsia" w:ascii="仿宋_GB2312" w:hAnsi="宋体" w:eastAsia="仿宋_GB2312"/>
          <w:color w:val="000000"/>
          <w:sz w:val="24"/>
          <w:szCs w:val="24"/>
        </w:rPr>
        <w:t>大渡口区海兴路303号（建桥</w:t>
      </w:r>
      <w:r>
        <w:rPr>
          <w:rFonts w:hint="eastAsia" w:ascii="微软雅黑" w:hAnsi="微软雅黑" w:eastAsia="微软雅黑" w:cs="微软雅黑"/>
          <w:color w:val="000000"/>
          <w:sz w:val="24"/>
          <w:szCs w:val="24"/>
        </w:rPr>
        <w:t>‧</w:t>
      </w:r>
      <w:r>
        <w:rPr>
          <w:rFonts w:hint="eastAsia" w:ascii="仿宋_GB2312" w:hAnsi="宋体" w:eastAsia="仿宋_GB2312"/>
          <w:color w:val="000000"/>
          <w:sz w:val="24"/>
          <w:szCs w:val="24"/>
        </w:rPr>
        <w:t>畔山e居）</w:t>
      </w:r>
    </w:p>
    <w:p>
      <w:pPr>
        <w:spacing w:line="540" w:lineRule="exact"/>
        <w:ind w:firstLine="480" w:firstLineChars="200"/>
        <w:jc w:val="left"/>
        <w:rPr>
          <w:rFonts w:ascii="仿宋_GB2312" w:eastAsia="仿宋_GB2312"/>
          <w:color w:val="000000"/>
          <w:sz w:val="24"/>
          <w:szCs w:val="24"/>
        </w:rPr>
      </w:pPr>
      <w:r>
        <w:rPr>
          <w:rFonts w:hint="eastAsia" w:ascii="仿宋_GB2312" w:eastAsia="仿宋_GB2312"/>
          <w:color w:val="000000"/>
          <w:sz w:val="24"/>
          <w:szCs w:val="24"/>
        </w:rPr>
        <w:t>3.损失风险：施工中的一切风险由成交人承担。</w:t>
      </w:r>
    </w:p>
    <w:p>
      <w:pPr>
        <w:spacing w:line="540" w:lineRule="exact"/>
        <w:ind w:firstLine="480" w:firstLineChars="200"/>
        <w:jc w:val="left"/>
        <w:rPr>
          <w:rFonts w:ascii="仿宋_GB2312" w:eastAsia="仿宋_GB2312"/>
          <w:color w:val="000000"/>
          <w:sz w:val="24"/>
          <w:szCs w:val="24"/>
        </w:rPr>
      </w:pPr>
      <w:r>
        <w:rPr>
          <w:rFonts w:hint="eastAsia" w:ascii="仿宋_GB2312" w:eastAsia="仿宋_GB2312"/>
          <w:color w:val="000000"/>
          <w:sz w:val="24"/>
          <w:szCs w:val="24"/>
        </w:rPr>
        <w:t>4.成交人应保证工程工期和工程质量的前提下施工。</w:t>
      </w:r>
    </w:p>
    <w:p>
      <w:pPr>
        <w:spacing w:line="540" w:lineRule="exact"/>
        <w:ind w:firstLine="480" w:firstLineChars="200"/>
        <w:jc w:val="left"/>
        <w:outlineLvl w:val="1"/>
        <w:rPr>
          <w:rFonts w:ascii="仿宋_GB2312" w:eastAsia="仿宋_GB2312"/>
          <w:color w:val="000000"/>
          <w:sz w:val="24"/>
          <w:szCs w:val="24"/>
        </w:rPr>
      </w:pPr>
      <w:bookmarkStart w:id="40" w:name="_Toc19513"/>
      <w:r>
        <w:rPr>
          <w:rFonts w:hint="eastAsia" w:ascii="仿宋_GB2312" w:eastAsia="仿宋_GB2312"/>
          <w:color w:val="000000"/>
          <w:sz w:val="24"/>
          <w:szCs w:val="24"/>
        </w:rPr>
        <w:t>二、价款</w:t>
      </w:r>
      <w:bookmarkEnd w:id="40"/>
    </w:p>
    <w:p>
      <w:pPr>
        <w:spacing w:line="540" w:lineRule="exact"/>
        <w:ind w:firstLine="480" w:firstLineChars="200"/>
        <w:jc w:val="left"/>
        <w:rPr>
          <w:rFonts w:ascii="仿宋_GB2312" w:eastAsia="仿宋_GB2312"/>
          <w:color w:val="000000"/>
          <w:sz w:val="24"/>
          <w:szCs w:val="24"/>
        </w:rPr>
      </w:pPr>
      <w:bookmarkStart w:id="41" w:name="_Toc446012006"/>
      <w:r>
        <w:rPr>
          <w:rFonts w:hint="eastAsia" w:ascii="仿宋_GB2312" w:eastAsia="仿宋_GB2312"/>
          <w:color w:val="000000"/>
          <w:sz w:val="24"/>
          <w:szCs w:val="24"/>
        </w:rPr>
        <w:t>（一）竞标报价：</w:t>
      </w:r>
    </w:p>
    <w:p>
      <w:pPr>
        <w:spacing w:line="540" w:lineRule="exact"/>
        <w:ind w:firstLine="480" w:firstLineChars="200"/>
        <w:jc w:val="left"/>
        <w:rPr>
          <w:rFonts w:hint="eastAsia" w:ascii="仿宋_GB2312" w:eastAsia="仿宋_GB2312"/>
          <w:sz w:val="24"/>
          <w:szCs w:val="24"/>
        </w:rPr>
      </w:pPr>
      <w:r>
        <w:rPr>
          <w:rFonts w:hint="eastAsia" w:ascii="仿宋_GB2312" w:eastAsia="仿宋_GB2312"/>
          <w:color w:val="000000"/>
          <w:sz w:val="24"/>
          <w:szCs w:val="24"/>
        </w:rPr>
        <w:t>1.各竞标人以竞争性谈判文件、合同条件、工程量清单</w:t>
      </w:r>
      <w:r>
        <w:rPr>
          <w:rFonts w:hint="eastAsia" w:ascii="仿宋_GB2312" w:eastAsia="仿宋_GB2312"/>
          <w:sz w:val="24"/>
          <w:szCs w:val="24"/>
        </w:rPr>
        <w:t>、围挡方案</w:t>
      </w:r>
      <w:r>
        <w:rPr>
          <w:rFonts w:hint="eastAsia" w:ascii="仿宋_GB2312" w:eastAsia="仿宋_GB2312"/>
          <w:color w:val="000000"/>
          <w:sz w:val="24"/>
          <w:szCs w:val="24"/>
        </w:rPr>
        <w:t>、</w:t>
      </w:r>
      <w:r>
        <w:rPr>
          <w:rFonts w:hint="eastAsia" w:ascii="仿宋_GB2312" w:eastAsia="仿宋_GB2312"/>
          <w:sz w:val="24"/>
          <w:szCs w:val="24"/>
        </w:rPr>
        <w:t>国家技术和经济规范及标准《建设工程工程量清单计价规范》（GB50500-2013）、《重庆市建设工程工程量清单计价规则》（CQJJGZ-2013）、《重庆市建设工程工程量计算规则》（CQJLGZ-2013）、《重庆市市政工程计价定额》（CQSZDE-2018）、《重庆市安装工程计价定额》（CQAZDE-2018）、</w:t>
      </w:r>
      <w:r>
        <w:rPr>
          <w:rFonts w:hint="eastAsia" w:ascii="仿宋_GB2312" w:eastAsia="仿宋_GB2312"/>
          <w:bCs/>
          <w:sz w:val="24"/>
        </w:rPr>
        <w:t>《重庆市房屋建筑与装饰工程计价定额》（CQJZZSDE-2018）</w:t>
      </w:r>
      <w:r>
        <w:rPr>
          <w:rFonts w:hint="eastAsia" w:ascii="仿宋_GB2312" w:eastAsia="仿宋_GB2312"/>
          <w:sz w:val="24"/>
          <w:szCs w:val="24"/>
        </w:rPr>
        <w:t>、《重庆市建设工程费用定额》（CQFYDE-2018）、《混凝土及砂浆配合比表、施工机械台班定额》（CQPSDE-2018）、《关于适用增值税新税率调整建设工程计价依据的通知》（渝建【2019】143号）及相关配套文件的规定，结合自身实力、市场行情自主合理报价。竞标报价应包括完成采购范围内工程项目的人工费、材料费、机械费、企业管理费、利润、风险费用、措施费、其他项目费、规费、安全文明施工费、税金、政策性文件规定的所有费用。</w:t>
      </w:r>
    </w:p>
    <w:p>
      <w:pPr>
        <w:spacing w:line="540" w:lineRule="exact"/>
        <w:ind w:firstLine="480" w:firstLineChars="200"/>
        <w:jc w:val="left"/>
        <w:rPr>
          <w:rFonts w:ascii="仿宋_GB2312" w:eastAsia="仿宋_GB2312"/>
          <w:color w:val="000000"/>
          <w:sz w:val="24"/>
          <w:szCs w:val="24"/>
        </w:rPr>
      </w:pPr>
      <w:r>
        <w:rPr>
          <w:rFonts w:hint="eastAsia" w:ascii="仿宋_GB2312" w:eastAsia="仿宋_GB2312"/>
          <w:color w:val="000000"/>
          <w:sz w:val="24"/>
          <w:szCs w:val="24"/>
        </w:rPr>
        <w:t>2.</w:t>
      </w:r>
      <w:r>
        <w:rPr>
          <w:rFonts w:hint="eastAsia" w:ascii="仿宋_GB2312" w:eastAsia="仿宋_GB2312"/>
          <w:b/>
          <w:color w:val="000000"/>
          <w:sz w:val="24"/>
          <w:szCs w:val="24"/>
        </w:rPr>
        <w:t>本工程采用固定</w:t>
      </w:r>
      <w:r>
        <w:rPr>
          <w:rFonts w:hint="eastAsia" w:ascii="仿宋_GB2312" w:eastAsia="仿宋_GB2312"/>
          <w:b/>
          <w:sz w:val="24"/>
          <w:szCs w:val="24"/>
        </w:rPr>
        <w:t>综合单价</w:t>
      </w:r>
      <w:r>
        <w:rPr>
          <w:rFonts w:hint="eastAsia" w:ascii="仿宋_GB2312" w:eastAsia="仿宋_GB2312"/>
          <w:sz w:val="24"/>
          <w:szCs w:val="24"/>
        </w:rPr>
        <w:t>。本工程各分部分项工程量清单不论其对应的项目特征和工作内容是否描述完整，都</w:t>
      </w:r>
      <w:r>
        <w:rPr>
          <w:rFonts w:hint="eastAsia" w:ascii="仿宋_GB2312" w:eastAsia="仿宋_GB2312"/>
          <w:color w:val="000000"/>
          <w:sz w:val="24"/>
          <w:szCs w:val="24"/>
        </w:rPr>
        <w:t>将被认为已包括《建设工程工程量清单计价规范》（GB50500-2013）、《重庆市建设工程工程量清单计价规则》（CQJJGZ-2013）中相应项目编码和项目名称及围挡方案、相关规范、标准、政策性文件、规定、限制和禁止使用通告等所有工程内容及完成此工作内容而必须的各种主要、辅助工作；</w:t>
      </w:r>
      <w:r>
        <w:rPr>
          <w:rFonts w:hint="eastAsia" w:ascii="仿宋_GB2312" w:eastAsia="仿宋_GB2312"/>
          <w:sz w:val="24"/>
          <w:szCs w:val="24"/>
        </w:rPr>
        <w:t>其综合单价包括完成该子项所需的人工费、材料费、机械费、管理费</w:t>
      </w:r>
      <w:r>
        <w:rPr>
          <w:rFonts w:hint="eastAsia" w:ascii="仿宋_GB2312" w:eastAsia="仿宋_GB2312"/>
          <w:color w:val="000000"/>
          <w:sz w:val="24"/>
          <w:szCs w:val="24"/>
        </w:rPr>
        <w:t>、</w:t>
      </w:r>
      <w:r>
        <w:rPr>
          <w:rFonts w:hint="eastAsia" w:ascii="仿宋_GB2312" w:eastAsia="仿宋_GB2312"/>
          <w:sz w:val="24"/>
          <w:szCs w:val="24"/>
        </w:rPr>
        <w:t>利润、风险费用等所有费用以及合同文件中明示或暗示的应由中标人承担的</w:t>
      </w:r>
      <w:r>
        <w:rPr>
          <w:rFonts w:hint="eastAsia" w:ascii="仿宋_GB2312" w:eastAsia="仿宋_GB2312"/>
          <w:color w:val="000000"/>
          <w:sz w:val="24"/>
          <w:szCs w:val="24"/>
        </w:rPr>
        <w:t>所有责任、义务、一般风险及相应的费用。中标后采购人不再对综合单价进行调整。</w:t>
      </w:r>
    </w:p>
    <w:p>
      <w:pPr>
        <w:spacing w:line="540" w:lineRule="exact"/>
        <w:ind w:firstLine="482" w:firstLineChars="200"/>
        <w:jc w:val="left"/>
        <w:rPr>
          <w:rFonts w:ascii="仿宋_GB2312" w:eastAsia="仿宋_GB2312"/>
          <w:b/>
          <w:color w:val="000000"/>
          <w:sz w:val="24"/>
          <w:szCs w:val="24"/>
        </w:rPr>
      </w:pPr>
      <w:r>
        <w:rPr>
          <w:rFonts w:hint="eastAsia" w:ascii="仿宋_GB2312" w:eastAsia="仿宋_GB2312"/>
          <w:b/>
          <w:color w:val="000000"/>
          <w:sz w:val="24"/>
          <w:szCs w:val="24"/>
        </w:rPr>
        <w:t>3.工程量清单中的项、量、综合单价：</w:t>
      </w:r>
    </w:p>
    <w:p>
      <w:pPr>
        <w:spacing w:line="540" w:lineRule="exact"/>
        <w:ind w:firstLine="480" w:firstLineChars="200"/>
        <w:jc w:val="left"/>
        <w:rPr>
          <w:rFonts w:ascii="仿宋_GB2312" w:eastAsia="仿宋_GB2312"/>
          <w:color w:val="000000"/>
          <w:sz w:val="24"/>
          <w:szCs w:val="24"/>
        </w:rPr>
      </w:pPr>
      <w:r>
        <w:rPr>
          <w:rFonts w:hint="eastAsia" w:ascii="仿宋_GB2312" w:eastAsia="仿宋_GB2312"/>
          <w:color w:val="000000"/>
          <w:sz w:val="24"/>
          <w:szCs w:val="24"/>
        </w:rPr>
        <w:t>（1）如果采购人提供的工程量清单中的工程量与</w:t>
      </w:r>
      <w:r>
        <w:rPr>
          <w:rFonts w:hint="eastAsia" w:ascii="仿宋_GB2312" w:eastAsia="仿宋_GB2312"/>
          <w:sz w:val="24"/>
          <w:szCs w:val="24"/>
        </w:rPr>
        <w:t>实际踏勘工程量不一致</w:t>
      </w:r>
      <w:r>
        <w:rPr>
          <w:rFonts w:hint="eastAsia" w:ascii="仿宋_GB2312" w:eastAsia="仿宋_GB2312"/>
          <w:color w:val="000000"/>
          <w:sz w:val="24"/>
          <w:szCs w:val="24"/>
        </w:rPr>
        <w:t>，竞标人应按竞争性谈判文件质疑截止时间前通知采购人核查，除采购人对工程量清单主动补遗或对竞标人质疑作修改外，应以工程量清单中列出的工程量为准。</w:t>
      </w:r>
    </w:p>
    <w:p>
      <w:pPr>
        <w:spacing w:line="540" w:lineRule="exact"/>
        <w:ind w:firstLine="480" w:firstLineChars="200"/>
        <w:jc w:val="left"/>
        <w:rPr>
          <w:rFonts w:ascii="仿宋_GB2312" w:eastAsia="仿宋_GB2312"/>
          <w:color w:val="000000"/>
          <w:sz w:val="24"/>
          <w:szCs w:val="24"/>
        </w:rPr>
      </w:pPr>
      <w:r>
        <w:rPr>
          <w:rFonts w:hint="eastAsia" w:ascii="仿宋_GB2312" w:eastAsia="仿宋_GB2312"/>
          <w:color w:val="000000"/>
          <w:sz w:val="24"/>
          <w:szCs w:val="24"/>
        </w:rPr>
        <w:t>工程量清单中给出的工程量是估算量或暂定量，是为竞标报价确定的共同的基础，不能作为最终结算的依据。实际工程量应是按《重庆市建设工程工程量计算规则》（CQJLGZ-2013）约定的计量规则计算的实际合格工程量。</w:t>
      </w:r>
    </w:p>
    <w:p>
      <w:pPr>
        <w:spacing w:line="540" w:lineRule="exact"/>
        <w:ind w:firstLine="480" w:firstLineChars="200"/>
        <w:jc w:val="left"/>
        <w:rPr>
          <w:rFonts w:ascii="仿宋_GB2312" w:eastAsia="仿宋_GB2312"/>
          <w:color w:val="000000"/>
          <w:sz w:val="24"/>
          <w:szCs w:val="24"/>
        </w:rPr>
      </w:pPr>
      <w:r>
        <w:rPr>
          <w:rFonts w:hint="eastAsia" w:ascii="仿宋_GB2312" w:eastAsia="仿宋_GB2312"/>
          <w:color w:val="000000"/>
          <w:sz w:val="24"/>
          <w:szCs w:val="24"/>
        </w:rPr>
        <w:t>（2）竞标人在编制竞标报价时不得擅自变改采购人提供的分部分项工程量清单中的序号、项目编码、项目名称、项目特征、工程量及计量单位，否则视为对竞争性谈判文件不作实质性响应，其竞标文件按废标处理。工程量清单中“项目特征”描述不作为竞标报价的唯一依据，竞标人应根据分部分项工程量清单计价表中“项目特征”的描述结合竞争性谈判文件中的竞标人须知、通用合同条款、专用合同条款、技术标准和要求、施工设计图纸和对现场的勘察情况等一起阅读和理解并确定报价。</w:t>
      </w:r>
    </w:p>
    <w:p>
      <w:pPr>
        <w:spacing w:line="540" w:lineRule="exact"/>
        <w:ind w:firstLine="480" w:firstLineChars="200"/>
        <w:jc w:val="left"/>
        <w:rPr>
          <w:rFonts w:ascii="仿宋_GB2312" w:eastAsia="仿宋_GB2312"/>
          <w:color w:val="000000"/>
          <w:sz w:val="24"/>
        </w:rPr>
      </w:pPr>
      <w:r>
        <w:rPr>
          <w:rFonts w:hint="eastAsia" w:ascii="仿宋_GB2312" w:eastAsia="仿宋_GB2312"/>
          <w:color w:val="000000"/>
          <w:sz w:val="24"/>
          <w:szCs w:val="24"/>
        </w:rPr>
        <w:t>（3）</w:t>
      </w:r>
      <w:r>
        <w:rPr>
          <w:rFonts w:hint="eastAsia" w:ascii="仿宋_GB2312" w:eastAsia="仿宋_GB2312"/>
          <w:color w:val="000000"/>
          <w:sz w:val="24"/>
        </w:rPr>
        <w:t>竞争性谈判文件及相关补遗文件规定了材料暂估单价、暂定综合单价、专业工程暂估价或暂列金额的，竞标人必须按规定的暂定价格进行报价，否则视为对竞争性谈判文件不作实质性响应，其竞标文件按废标处理。若评标时未发现，中标后或结算时若发现投标报价中暂定价金额有改动的，</w:t>
      </w:r>
      <w:r>
        <w:rPr>
          <w:rFonts w:hint="eastAsia" w:ascii="仿宋_GB2312" w:eastAsia="仿宋_GB2312"/>
          <w:color w:val="000000"/>
          <w:sz w:val="24"/>
          <w:szCs w:val="24"/>
        </w:rPr>
        <w:t>结算时均按采购人提供的暂定价与认定价之间的价差进行调整；若发现投标报价中漏报或少</w:t>
      </w:r>
      <w:r>
        <w:rPr>
          <w:rFonts w:hint="eastAsia" w:ascii="仿宋_GB2312" w:eastAsia="仿宋_GB2312"/>
          <w:color w:val="000000"/>
          <w:sz w:val="24"/>
        </w:rPr>
        <w:t>报的，则视为已摊销在其他项目清单报价中。</w:t>
      </w:r>
    </w:p>
    <w:p>
      <w:pPr>
        <w:spacing w:line="540" w:lineRule="exact"/>
        <w:ind w:firstLine="480" w:firstLineChars="200"/>
        <w:jc w:val="left"/>
        <w:rPr>
          <w:rFonts w:ascii="仿宋_GB2312" w:eastAsia="仿宋_GB2312"/>
          <w:color w:val="000000"/>
          <w:sz w:val="24"/>
          <w:szCs w:val="24"/>
        </w:rPr>
      </w:pPr>
      <w:r>
        <w:rPr>
          <w:rFonts w:hint="eastAsia" w:ascii="仿宋_GB2312" w:eastAsia="仿宋_GB2312"/>
          <w:color w:val="000000"/>
          <w:sz w:val="24"/>
          <w:szCs w:val="24"/>
        </w:rPr>
        <w:t>（4）竞标人只有严格按采购人提供的《工程量清单》和本竞争性谈判文件中提供的已标价工程量清单表格格式内所有项目进行报价，不得出现漏项或增项，否则视为对竞争性谈判文件不作实质性响应，其竞标文件按废标处理。</w:t>
      </w:r>
    </w:p>
    <w:p>
      <w:pPr>
        <w:spacing w:line="540" w:lineRule="exact"/>
        <w:ind w:firstLine="480" w:firstLineChars="200"/>
        <w:jc w:val="left"/>
        <w:rPr>
          <w:rFonts w:ascii="仿宋_GB2312" w:eastAsia="仿宋_GB2312"/>
          <w:color w:val="000000"/>
          <w:sz w:val="24"/>
          <w:szCs w:val="24"/>
        </w:rPr>
      </w:pPr>
      <w:r>
        <w:rPr>
          <w:rFonts w:hint="eastAsia" w:ascii="仿宋_GB2312" w:eastAsia="仿宋_GB2312"/>
          <w:color w:val="000000"/>
          <w:sz w:val="24"/>
          <w:szCs w:val="24"/>
        </w:rPr>
        <w:t>报价空白或报价为零，则视为该子项的价款已包括在工程量清单其他子目的单价和合价中，成交后必须完成该子项工作内容，采购人不对该子项进行结算与支付；施工过程中，因采购人原因需要对报价空白或报价为零的项目减少实施工程量或不予实施，采购人将按竞标报价时计价原则计算出该项目的综合单价，并据此从结算价中扣除。</w:t>
      </w:r>
    </w:p>
    <w:p>
      <w:pPr>
        <w:spacing w:line="540" w:lineRule="exact"/>
        <w:ind w:firstLine="480" w:firstLineChars="200"/>
        <w:jc w:val="left"/>
        <w:rPr>
          <w:rFonts w:ascii="仿宋_GB2312" w:eastAsia="仿宋_GB2312"/>
          <w:color w:val="000000"/>
          <w:sz w:val="24"/>
          <w:szCs w:val="24"/>
        </w:rPr>
      </w:pPr>
      <w:r>
        <w:rPr>
          <w:rFonts w:hint="eastAsia" w:ascii="仿宋_GB2312" w:eastAsia="仿宋_GB2312"/>
          <w:color w:val="000000"/>
          <w:sz w:val="24"/>
          <w:szCs w:val="24"/>
        </w:rPr>
        <w:t>（5）竞标人在进行第一轮竞标报价时,不能进行竞标总价优惠(或降价、让利)，竞标人对竞标报价的任何优惠(或降价、让利)均应反映在相应清单项目的综合单价中，否则视为对竞争性谈判文件不作实质性响应,其竞标文件按废标处理。</w:t>
      </w:r>
    </w:p>
    <w:p>
      <w:pPr>
        <w:tabs>
          <w:tab w:val="left" w:pos="1287"/>
        </w:tabs>
        <w:snapToGrid w:val="0"/>
        <w:spacing w:line="540" w:lineRule="exact"/>
        <w:ind w:firstLine="480" w:firstLineChars="200"/>
        <w:rPr>
          <w:rFonts w:ascii="仿宋_GB2312" w:eastAsia="仿宋_GB2312"/>
          <w:color w:val="000000"/>
          <w:sz w:val="24"/>
          <w:szCs w:val="24"/>
        </w:rPr>
      </w:pPr>
      <w:r>
        <w:rPr>
          <w:rFonts w:hint="eastAsia" w:ascii="仿宋_GB2312" w:eastAsia="仿宋_GB2312"/>
          <w:color w:val="000000"/>
          <w:sz w:val="24"/>
          <w:szCs w:val="24"/>
        </w:rPr>
        <w:t>4. 其他说明</w:t>
      </w:r>
    </w:p>
    <w:p>
      <w:pPr>
        <w:spacing w:line="540" w:lineRule="exact"/>
        <w:ind w:firstLine="480" w:firstLineChars="200"/>
        <w:jc w:val="left"/>
        <w:rPr>
          <w:rFonts w:ascii="仿宋_GB2312" w:eastAsia="仿宋_GB2312"/>
          <w:color w:val="000000"/>
          <w:sz w:val="24"/>
          <w:szCs w:val="24"/>
        </w:rPr>
      </w:pPr>
      <w:r>
        <w:rPr>
          <w:rFonts w:hint="eastAsia" w:ascii="仿宋_GB2312" w:eastAsia="仿宋_GB2312"/>
          <w:color w:val="000000"/>
          <w:sz w:val="24"/>
          <w:szCs w:val="24"/>
        </w:rPr>
        <w:t>（1）按政策和合同约定的应由成交人交纳的各种保险费由竞标人自行投保，保险费由成交人承担并支付，并根据企业自身和本工程情况，测算包含在相应的报价中。</w:t>
      </w:r>
    </w:p>
    <w:p>
      <w:pPr>
        <w:spacing w:line="540" w:lineRule="exact"/>
        <w:ind w:firstLine="480" w:firstLineChars="200"/>
        <w:jc w:val="left"/>
        <w:rPr>
          <w:rFonts w:ascii="仿宋" w:hAnsi="仿宋" w:eastAsia="仿宋"/>
          <w:bCs/>
          <w:color w:val="000000"/>
          <w:sz w:val="24"/>
        </w:rPr>
      </w:pPr>
      <w:r>
        <w:rPr>
          <w:rFonts w:hint="eastAsia" w:ascii="仿宋_GB2312" w:eastAsia="仿宋_GB2312"/>
          <w:color w:val="000000"/>
          <w:sz w:val="24"/>
          <w:szCs w:val="24"/>
        </w:rPr>
        <w:t>（2）竞标人应先到工地踏勘以充分了解工地位置、地质情况、进出场道路、拆迁干扰、储存空间、装卸限制、行车干扰及任何其它足以影响承包价格的情况，</w:t>
      </w:r>
      <w:r>
        <w:rPr>
          <w:rFonts w:hint="eastAsia" w:ascii="仿宋" w:hAnsi="仿宋" w:eastAsia="仿宋"/>
          <w:bCs/>
          <w:color w:val="000000"/>
          <w:sz w:val="24"/>
        </w:rPr>
        <w:t>任何因忽视或误解工地情况而导致的申请调整价格、索赔或工期延长将不获批准。</w:t>
      </w:r>
    </w:p>
    <w:p>
      <w:pPr>
        <w:spacing w:line="540" w:lineRule="exact"/>
        <w:ind w:firstLine="482" w:firstLineChars="200"/>
        <w:jc w:val="left"/>
        <w:rPr>
          <w:rFonts w:ascii="仿宋_GB2312" w:eastAsia="仿宋_GB2312"/>
          <w:color w:val="000000"/>
          <w:sz w:val="24"/>
          <w:szCs w:val="24"/>
        </w:rPr>
      </w:pPr>
      <w:r>
        <w:rPr>
          <w:rFonts w:hint="eastAsia" w:ascii="仿宋_GB2312" w:eastAsia="仿宋_GB2312"/>
          <w:b/>
          <w:color w:val="000000"/>
          <w:sz w:val="24"/>
          <w:szCs w:val="24"/>
        </w:rPr>
        <w:t>（二）合同价格：</w:t>
      </w:r>
      <w:r>
        <w:rPr>
          <w:rFonts w:hint="eastAsia" w:ascii="仿宋_GB2312" w:eastAsia="仿宋_GB2312"/>
          <w:color w:val="000000"/>
          <w:sz w:val="24"/>
          <w:szCs w:val="24"/>
        </w:rPr>
        <w:t>本合同价款采用综</w:t>
      </w:r>
      <w:r>
        <w:rPr>
          <w:rFonts w:hint="eastAsia" w:ascii="仿宋" w:hAnsi="仿宋" w:eastAsia="仿宋"/>
          <w:bCs/>
          <w:color w:val="000000"/>
          <w:sz w:val="24"/>
        </w:rPr>
        <w:t>合单价不变的合同</w:t>
      </w:r>
      <w:r>
        <w:rPr>
          <w:rFonts w:hint="eastAsia" w:ascii="仿宋" w:hAnsi="仿宋" w:eastAsia="仿宋"/>
          <w:bCs/>
          <w:color w:val="000000"/>
          <w:sz w:val="24"/>
          <w:lang w:val="en-US" w:eastAsia="zh-CN"/>
        </w:rPr>
        <w:t>形式（固定单价合同）</w:t>
      </w:r>
      <w:r>
        <w:rPr>
          <w:rFonts w:hint="eastAsia" w:ascii="仿宋" w:hAnsi="仿宋" w:eastAsia="仿宋"/>
          <w:bCs/>
          <w:color w:val="000000"/>
          <w:sz w:val="24"/>
        </w:rPr>
        <w:t>。</w:t>
      </w:r>
    </w:p>
    <w:p>
      <w:pPr>
        <w:spacing w:line="540" w:lineRule="exact"/>
        <w:ind w:firstLine="482" w:firstLineChars="200"/>
        <w:jc w:val="left"/>
        <w:rPr>
          <w:rFonts w:ascii="仿宋_GB2312" w:eastAsia="仿宋_GB2312"/>
          <w:b/>
          <w:color w:val="000000"/>
          <w:sz w:val="24"/>
          <w:szCs w:val="24"/>
        </w:rPr>
      </w:pPr>
      <w:r>
        <w:rPr>
          <w:rFonts w:hint="eastAsia" w:ascii="仿宋_GB2312" w:eastAsia="仿宋_GB2312"/>
          <w:b/>
          <w:color w:val="000000"/>
          <w:sz w:val="24"/>
          <w:szCs w:val="24"/>
        </w:rPr>
        <w:t>（三）结算方式</w:t>
      </w:r>
    </w:p>
    <w:p>
      <w:pPr>
        <w:spacing w:line="540" w:lineRule="exact"/>
        <w:ind w:firstLine="482" w:firstLineChars="200"/>
        <w:jc w:val="left"/>
        <w:rPr>
          <w:rFonts w:ascii="仿宋_GB2312" w:eastAsia="仿宋_GB2312"/>
          <w:b/>
          <w:color w:val="000000"/>
          <w:sz w:val="24"/>
          <w:szCs w:val="24"/>
        </w:rPr>
      </w:pPr>
      <w:r>
        <w:rPr>
          <w:rFonts w:hint="eastAsia" w:ascii="仿宋_GB2312" w:eastAsia="仿宋_GB2312"/>
          <w:b/>
          <w:color w:val="000000"/>
          <w:sz w:val="24"/>
          <w:szCs w:val="24"/>
        </w:rPr>
        <w:t>特别说明：本工程结算时，凡涉及营改增的，均按《重庆市城乡建设委员会关于建筑业营业税改增值税调整建设工程计价依据的通知》渝建发（【2016】35号）及《关于适用增值税新税率调整建设工程计价依据的通知》（渝建【2019】143号）规定调整）。</w:t>
      </w:r>
    </w:p>
    <w:p>
      <w:pPr>
        <w:spacing w:line="560" w:lineRule="exact"/>
        <w:ind w:firstLine="480" w:firstLineChars="200"/>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rPr>
        <w:t>1.</w:t>
      </w:r>
      <w:r>
        <w:rPr>
          <w:rFonts w:hint="eastAsia" w:ascii="仿宋_GB2312" w:hAnsi="仿宋_GB2312" w:eastAsia="仿宋_GB2312" w:cs="仿宋_GB2312"/>
          <w:color w:val="000000"/>
          <w:sz w:val="24"/>
          <w:szCs w:val="24"/>
          <w:u w:val="none"/>
        </w:rPr>
        <w:t>合同竣工结算价=Σ分部分项工程结算价+Σ措施项目结算价+Σ其他项目结算价±Σ价格调整（如有）±Σ变更、索赔与现场签证结算价±Σ奖励、罚金、违约金及其他费用+Σ规费+Σ税金。</w:t>
      </w:r>
    </w:p>
    <w:p>
      <w:pPr>
        <w:spacing w:line="560" w:lineRule="exact"/>
        <w:ind w:firstLine="480" w:firstLineChars="20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2.各部分的结算原则如下：</w:t>
      </w:r>
    </w:p>
    <w:p>
      <w:pPr>
        <w:spacing w:line="560" w:lineRule="exact"/>
        <w:ind w:firstLine="480" w:firstLineChars="200"/>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rPr>
        <w:t>（1）分部分项工程量清单结算价：</w:t>
      </w:r>
    </w:p>
    <w:p>
      <w:pPr>
        <w:spacing w:line="560" w:lineRule="exact"/>
        <w:ind w:firstLine="480" w:firstLineChars="20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 </w:t>
      </w:r>
      <w:bookmarkStart w:id="54" w:name="_GoBack"/>
      <w:bookmarkEnd w:id="54"/>
      <w:r>
        <w:rPr>
          <w:rFonts w:hint="eastAsia" w:ascii="仿宋_GB2312" w:hAnsi="仿宋_GB2312" w:eastAsia="仿宋_GB2312" w:cs="仿宋_GB2312"/>
          <w:color w:val="000000"/>
          <w:sz w:val="24"/>
          <w:szCs w:val="24"/>
        </w:rPr>
        <w:t>分部分项工程量清单项目按成交单价实行综合单价包干。工程结算时，以成交人最后成交单价为结算单价依据，乘以施工图及设计变更按《建设工程工程量清单计价规范》（GB50500-2013）计算且经采购人及监理工程师（有监理单位的情况下）审核的工程量，作为该子项的结算合价。各分部分项工程量清单子项合价累计相加，得分部分项工程量清单结算价。</w:t>
      </w:r>
    </w:p>
    <w:p>
      <w:pPr>
        <w:spacing w:line="560" w:lineRule="exact"/>
        <w:ind w:firstLine="480" w:firstLineChars="20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本工程设计变更、采购工程量清单漏项或新增项目价款结算办法：工程设计的变更确定后，设计变更涉及工程价款调整的，或采购工程量清单中有漏项或工程施工中出现新增项目，由成交人在变更项目启动前7天内向采购人提出，按大渡口区相关文件规定报批同意后调整合同价款。调整方法如下：</w:t>
      </w:r>
    </w:p>
    <w:p>
      <w:pPr>
        <w:spacing w:line="560" w:lineRule="exact"/>
        <w:ind w:firstLine="480" w:firstLineChars="200"/>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rPr>
        <w:t>①变更（包括签证）工程与竞标报价的工程量清单中有相同的子项，则按竞标时的相同子项的综合单价报价执行；如投标报价中相同子项的综合单价明显高于市场价格，其综合单价需由承包人报送招标人重新审核，以招标人的审核综合单价执行。</w:t>
      </w:r>
    </w:p>
    <w:p>
      <w:pPr>
        <w:spacing w:line="560" w:lineRule="exact"/>
        <w:ind w:firstLine="480" w:firstLineChars="20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②变更（包括签证）工程与工程量清单中有类似项目时，应参照该类似项目只对价差进行调整（类似项目即为工程量清单中工程内容和工程特征均有2/3及以上相似）；</w:t>
      </w:r>
    </w:p>
    <w:p>
      <w:pPr>
        <w:spacing w:line="560" w:lineRule="exact"/>
        <w:ind w:firstLine="480" w:firstLineChars="20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③变更（包括签证）工程与工程量清单中无相同子项或类似子项的，按《建设工程工程量清单计价规范》（GB50500-2013）、《重庆市建设工程工程量清单计价规则》（CQJJGZ-2013）、重庆市2018系列计价定额及相关配套文件的规定进行组价，组价后成交单价按照实际报价下浮比例【下浮比例=1-{现场总报价-安全文明施工费（如果有）-暂列金额（如果有）}/{</w:t>
      </w:r>
      <w:r>
        <w:rPr>
          <w:rFonts w:hint="eastAsia" w:ascii="仿宋_GB2312" w:hAnsi="仿宋_GB2312" w:eastAsia="仿宋_GB2312" w:cs="仿宋_GB2312"/>
          <w:color w:val="000000"/>
          <w:sz w:val="24"/>
          <w:szCs w:val="24"/>
          <w:lang w:eastAsia="zh-CN"/>
        </w:rPr>
        <w:t>评审最高限价</w:t>
      </w:r>
      <w:r>
        <w:rPr>
          <w:rFonts w:hint="eastAsia" w:ascii="仿宋_GB2312" w:hAnsi="仿宋_GB2312" w:eastAsia="仿宋_GB2312" w:cs="仿宋_GB2312"/>
          <w:color w:val="000000"/>
          <w:sz w:val="24"/>
          <w:szCs w:val="24"/>
        </w:rPr>
        <w:t>-安全文明施工费（如果有）-暂列金额（如果有）}*100%】同比例下浮进行计算。其中的人工工日单价、材料价格和未计价材料价格按以下办法调整：</w:t>
      </w:r>
    </w:p>
    <w:p>
      <w:pPr>
        <w:spacing w:line="560" w:lineRule="exact"/>
        <w:ind w:firstLine="480" w:firstLineChars="20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A材料由成交人进行采购。竞标报价中有的材料价格按竞标报价执行；竞标报价中没有的材料价格，成交人需在采购前报监理人和采购人核质核价后再进行采购，按核定价格进行结算，如《重庆工程造价信息》中有的材料，其核定价格不得高于施工期间《重庆工程造价信息》公布的大渡口区材料价格的算术平均值。</w:t>
      </w:r>
    </w:p>
    <w:p>
      <w:pPr>
        <w:spacing w:line="560" w:lineRule="exact"/>
        <w:ind w:firstLine="480" w:firstLineChars="20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B人工工日单价按竞标报价中的人工工日单价执行 ，竞标报价中没有的则按施工期间《重庆工程造价信息》公布的大渡口区人工指导价的算术平均值执行。</w:t>
      </w:r>
    </w:p>
    <w:p>
      <w:pPr>
        <w:spacing w:line="560" w:lineRule="exact"/>
        <w:ind w:firstLine="480" w:firstLineChars="20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④变更工程量按《重庆市建设工程工程量计算规则》（CQJLGZ-2013）的规定的计量规则计算。</w:t>
      </w:r>
    </w:p>
    <w:p>
      <w:pPr>
        <w:spacing w:line="560" w:lineRule="exact"/>
        <w:ind w:firstLine="480" w:firstLineChars="20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 本工程结算金额最终按大渡口区财政投资评审相关规定办理结算评审后审定的金额为准。</w:t>
      </w:r>
    </w:p>
    <w:p>
      <w:pPr>
        <w:spacing w:line="560" w:lineRule="exact"/>
        <w:ind w:firstLine="480" w:firstLineChars="20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 注：在项目结算评审时，甲方应先进行初审，再报结算评审。结算评审的基本收费由甲方承担，如果送审结算金额与评审审定金额相比，审减率在5%之内（含5%）的审减效益费由甲方承担；审减率超过5%的，全部审减效益费由乙方承担，由甲方统一支付后，在工程款中扣减。(该审减率为不抵扣审增部分的净审减率)。</w:t>
      </w:r>
    </w:p>
    <w:p>
      <w:pPr>
        <w:spacing w:line="560" w:lineRule="exact"/>
        <w:ind w:firstLine="480" w:firstLineChars="20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施工单位原则上应当于3个月内完善工程结算资料，并积极配合业主单位做好竣工验收工作。若三个月未完成相关资料，业主可自行办理工程结算。若项目情况特殊，确需延长的，须报分管区领导批示后，报区财政开展结算评审。</w:t>
      </w:r>
    </w:p>
    <w:p>
      <w:pPr>
        <w:spacing w:line="560" w:lineRule="exact"/>
        <w:ind w:firstLine="480" w:firstLineChars="200"/>
        <w:rPr>
          <w:rFonts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（四）价款支付：</w:t>
      </w:r>
    </w:p>
    <w:p>
      <w:pPr>
        <w:spacing w:line="560" w:lineRule="exact"/>
        <w:ind w:firstLine="480" w:firstLineChars="2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highlight w:val="none"/>
        </w:rPr>
        <w:t>1.</w:t>
      </w:r>
      <w:r>
        <w:rPr>
          <w:rFonts w:hint="eastAsia" w:ascii="仿宋_GB2312" w:hAnsi="仿宋_GB2312" w:eastAsia="仿宋_GB2312" w:cs="仿宋_GB2312"/>
          <w:color w:val="000000"/>
          <w:sz w:val="24"/>
          <w:szCs w:val="24"/>
        </w:rPr>
        <w:t>施工期间甲方不支付工程款，工程竣工验收合格后一个月内支付合同金额的60%，工程结算审计后1个月内支付至结算金额的97%，余款3%作为质保金待质保期</w:t>
      </w:r>
      <w:r>
        <w:rPr>
          <w:rFonts w:hint="eastAsia" w:ascii="仿宋_GB2312" w:hAnsi="仿宋_GB2312" w:eastAsia="仿宋_GB2312" w:cs="仿宋_GB2312"/>
          <w:color w:val="000000"/>
          <w:sz w:val="24"/>
          <w:szCs w:val="24"/>
          <w:lang w:val="en-US" w:eastAsia="zh-CN"/>
        </w:rPr>
        <w:t>壹</w:t>
      </w:r>
      <w:r>
        <w:rPr>
          <w:rFonts w:hint="eastAsia" w:ascii="仿宋_GB2312" w:hAnsi="仿宋_GB2312" w:eastAsia="仿宋_GB2312" w:cs="仿宋_GB2312"/>
          <w:color w:val="000000"/>
          <w:sz w:val="24"/>
          <w:szCs w:val="24"/>
        </w:rPr>
        <w:t>年满后支付。（质保期从验收合格之日起计算）</w:t>
      </w:r>
    </w:p>
    <w:bookmarkEnd w:id="41"/>
    <w:p>
      <w:pPr>
        <w:adjustRightInd w:val="0"/>
        <w:snapToGrid w:val="0"/>
        <w:spacing w:line="540" w:lineRule="exact"/>
        <w:ind w:firstLine="482" w:firstLineChars="200"/>
        <w:rPr>
          <w:rFonts w:ascii="仿宋_GB2312" w:hAnsi="仿宋_GB2312" w:eastAsia="仿宋_GB2312" w:cs="仿宋_GB2312"/>
          <w:color w:val="000000"/>
          <w:sz w:val="24"/>
          <w:szCs w:val="24"/>
        </w:rPr>
      </w:pPr>
      <w:r>
        <w:rPr>
          <w:rFonts w:eastAsia="方正仿宋_GBK"/>
          <w:b/>
          <w:snapToGrid w:val="0"/>
          <w:kern w:val="0"/>
          <w:sz w:val="24"/>
          <w:szCs w:val="24"/>
        </w:rPr>
        <w:t>计息方式：工程款不计息。到期应付而未付工程款按同期全国银行间同业拆借中心公布的贷款市场报价利率（LPR）计算逾期利息；质保金始终不计息。工程款未付清前，招标人的支付顺序始终为工程款本金。</w:t>
      </w:r>
    </w:p>
    <w:p>
      <w:pPr>
        <w:spacing w:line="540" w:lineRule="exact"/>
        <w:ind w:firstLine="480" w:firstLineChars="200"/>
        <w:outlineLvl w:val="1"/>
        <w:rPr>
          <w:rFonts w:ascii="仿宋_GB2312" w:eastAsia="仿宋_GB2312"/>
          <w:color w:val="000000"/>
          <w:sz w:val="24"/>
          <w:szCs w:val="24"/>
        </w:rPr>
      </w:pPr>
      <w:bookmarkStart w:id="42" w:name="_Toc27419"/>
      <w:r>
        <w:rPr>
          <w:rFonts w:hint="eastAsia" w:ascii="仿宋_GB2312" w:eastAsia="仿宋_GB2312"/>
          <w:color w:val="000000"/>
          <w:sz w:val="24"/>
          <w:szCs w:val="24"/>
        </w:rPr>
        <w:t>三</w:t>
      </w:r>
      <w:r>
        <w:rPr>
          <w:rFonts w:ascii="仿宋_GB2312" w:eastAsia="仿宋_GB2312"/>
          <w:color w:val="000000"/>
          <w:sz w:val="24"/>
          <w:szCs w:val="24"/>
        </w:rPr>
        <w:t>、验收</w:t>
      </w:r>
      <w:bookmarkEnd w:id="42"/>
    </w:p>
    <w:p>
      <w:pPr>
        <w:spacing w:line="500" w:lineRule="exact"/>
        <w:ind w:firstLine="480" w:firstLineChars="200"/>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1.验收单位</w:t>
      </w:r>
      <w:r>
        <w:rPr>
          <w:rFonts w:hint="eastAsia" w:ascii="仿宋_GB2312" w:hAnsi="仿宋_GB2312" w:eastAsia="仿宋_GB2312" w:cs="仿宋_GB2312"/>
          <w:color w:val="000000"/>
          <w:sz w:val="24"/>
          <w:szCs w:val="24"/>
        </w:rPr>
        <w:t>：由采购单位按照竞争性谈判文件、竞标文件、图纸及合同要求进行验收。如验收不合格，对采购人造成损失的，成交单位应承担修复、重做、赔偿损失等责任，采购人不再另行付费。</w:t>
      </w:r>
    </w:p>
    <w:p>
      <w:pPr>
        <w:spacing w:line="540" w:lineRule="exact"/>
        <w:ind w:firstLine="480" w:firstLineChars="20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w:t>
      </w:r>
      <w:r>
        <w:rPr>
          <w:rFonts w:ascii="仿宋_GB2312" w:hAnsi="仿宋_GB2312" w:eastAsia="仿宋_GB2312" w:cs="仿宋_GB2312"/>
          <w:color w:val="000000"/>
          <w:sz w:val="24"/>
          <w:szCs w:val="24"/>
        </w:rPr>
        <w:t>.验收标准：达到国家现行规范及验收合格标准。</w:t>
      </w:r>
    </w:p>
    <w:p>
      <w:pPr>
        <w:spacing w:line="540" w:lineRule="exact"/>
        <w:ind w:firstLine="480" w:firstLineChars="200"/>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3.验收解决：采购人对工程质量提出异议要求检验或检测的：结果为合格的，费用由</w:t>
      </w:r>
      <w:r>
        <w:rPr>
          <w:rFonts w:hint="eastAsia" w:ascii="仿宋_GB2312" w:hAnsi="仿宋_GB2312" w:eastAsia="仿宋_GB2312" w:cs="仿宋_GB2312"/>
          <w:color w:val="000000"/>
          <w:sz w:val="24"/>
          <w:szCs w:val="24"/>
        </w:rPr>
        <w:t>采购人</w:t>
      </w:r>
      <w:r>
        <w:rPr>
          <w:rFonts w:ascii="仿宋_GB2312" w:hAnsi="仿宋_GB2312" w:eastAsia="仿宋_GB2312" w:cs="仿宋_GB2312"/>
          <w:color w:val="000000"/>
          <w:sz w:val="24"/>
          <w:szCs w:val="24"/>
        </w:rPr>
        <w:t>承担。结果为不合格或达不到本条标准的，其费用由</w:t>
      </w:r>
      <w:r>
        <w:rPr>
          <w:rFonts w:hint="eastAsia" w:ascii="仿宋_GB2312" w:hAnsi="仿宋_GB2312" w:eastAsia="仿宋_GB2312" w:cs="仿宋_GB2312"/>
          <w:color w:val="000000"/>
          <w:sz w:val="24"/>
          <w:szCs w:val="24"/>
        </w:rPr>
        <w:t>承包人</w:t>
      </w:r>
      <w:r>
        <w:rPr>
          <w:rFonts w:ascii="仿宋_GB2312" w:hAnsi="仿宋_GB2312" w:eastAsia="仿宋_GB2312" w:cs="仿宋_GB2312"/>
          <w:color w:val="000000"/>
          <w:sz w:val="24"/>
          <w:szCs w:val="24"/>
        </w:rPr>
        <w:t>承担。</w:t>
      </w:r>
    </w:p>
    <w:p>
      <w:pPr>
        <w:spacing w:line="540" w:lineRule="exact"/>
        <w:ind w:firstLine="480" w:firstLineChars="200"/>
        <w:outlineLvl w:val="1"/>
        <w:rPr>
          <w:rFonts w:ascii="仿宋_GB2312" w:hAnsi="仿宋_GB2312" w:eastAsia="仿宋_GB2312" w:cs="仿宋_GB2312"/>
          <w:color w:val="000000"/>
          <w:sz w:val="24"/>
          <w:szCs w:val="24"/>
        </w:rPr>
      </w:pPr>
      <w:bookmarkStart w:id="43" w:name="_Toc23590"/>
      <w:r>
        <w:rPr>
          <w:rFonts w:hint="eastAsia" w:ascii="仿宋_GB2312" w:hAnsi="仿宋_GB2312" w:eastAsia="仿宋_GB2312" w:cs="仿宋_GB2312"/>
          <w:color w:val="000000"/>
          <w:sz w:val="24"/>
          <w:szCs w:val="24"/>
        </w:rPr>
        <w:t>四</w:t>
      </w:r>
      <w:r>
        <w:rPr>
          <w:rFonts w:ascii="仿宋_GB2312" w:hAnsi="仿宋_GB2312" w:eastAsia="仿宋_GB2312" w:cs="仿宋_GB2312"/>
          <w:color w:val="000000"/>
          <w:sz w:val="24"/>
          <w:szCs w:val="24"/>
        </w:rPr>
        <w:t>、质保</w:t>
      </w:r>
      <w:bookmarkEnd w:id="43"/>
    </w:p>
    <w:p>
      <w:pPr>
        <w:spacing w:line="540" w:lineRule="exact"/>
        <w:ind w:firstLine="480" w:firstLineChars="20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质保期</w:t>
      </w:r>
      <w:r>
        <w:rPr>
          <w:rFonts w:hint="eastAsia" w:ascii="仿宋_GB2312" w:hAnsi="仿宋_GB2312" w:eastAsia="仿宋_GB2312" w:cs="仿宋_GB2312"/>
          <w:color w:val="000000"/>
          <w:sz w:val="24"/>
          <w:szCs w:val="24"/>
          <w:lang w:val="en-US" w:eastAsia="zh-CN"/>
        </w:rPr>
        <w:t>壹</w:t>
      </w:r>
      <w:r>
        <w:rPr>
          <w:rFonts w:hint="eastAsia" w:ascii="仿宋_GB2312" w:hAnsi="仿宋_GB2312" w:eastAsia="仿宋_GB2312" w:cs="仿宋_GB2312"/>
          <w:color w:val="000000"/>
          <w:sz w:val="24"/>
          <w:szCs w:val="24"/>
        </w:rPr>
        <w:t>年。</w:t>
      </w:r>
    </w:p>
    <w:p>
      <w:pPr>
        <w:spacing w:line="540" w:lineRule="exact"/>
        <w:ind w:firstLine="480" w:firstLineChars="200"/>
        <w:outlineLvl w:val="1"/>
        <w:rPr>
          <w:rFonts w:ascii="仿宋_GB2312" w:hAnsi="仿宋_GB2312" w:eastAsia="仿宋_GB2312" w:cs="仿宋_GB2312"/>
          <w:color w:val="000000"/>
          <w:sz w:val="24"/>
          <w:szCs w:val="24"/>
        </w:rPr>
      </w:pPr>
      <w:bookmarkStart w:id="44" w:name="_Toc21277"/>
      <w:r>
        <w:rPr>
          <w:rFonts w:hint="eastAsia" w:ascii="仿宋_GB2312" w:hAnsi="仿宋_GB2312" w:eastAsia="仿宋_GB2312" w:cs="仿宋_GB2312"/>
          <w:color w:val="000000"/>
          <w:sz w:val="24"/>
          <w:szCs w:val="24"/>
        </w:rPr>
        <w:t>五</w:t>
      </w:r>
      <w:r>
        <w:rPr>
          <w:rFonts w:ascii="仿宋_GB2312" w:hAnsi="仿宋_GB2312" w:eastAsia="仿宋_GB2312" w:cs="仿宋_GB2312"/>
          <w:color w:val="000000"/>
          <w:sz w:val="24"/>
          <w:szCs w:val="24"/>
        </w:rPr>
        <w:t>、不可抗力</w:t>
      </w:r>
      <w:bookmarkEnd w:id="44"/>
    </w:p>
    <w:p>
      <w:pPr>
        <w:spacing w:line="540" w:lineRule="exact"/>
        <w:ind w:firstLine="480" w:firstLineChars="20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r>
        <w:rPr>
          <w:rFonts w:ascii="仿宋_GB2312" w:hAnsi="仿宋_GB2312" w:eastAsia="仿宋_GB2312" w:cs="仿宋_GB2312"/>
          <w:color w:val="000000"/>
          <w:sz w:val="24"/>
          <w:szCs w:val="24"/>
        </w:rPr>
        <w:t>.本条款中的不可抗力应解释为大自然、战争（无论是否公开宣战）、入侵、暴动、叛乱，或其它具有相似性质的事件。</w:t>
      </w:r>
    </w:p>
    <w:p>
      <w:pPr>
        <w:spacing w:line="540" w:lineRule="exact"/>
        <w:ind w:firstLine="480" w:firstLineChars="200"/>
        <w:outlineLvl w:val="1"/>
        <w:rPr>
          <w:rFonts w:ascii="仿宋_GB2312" w:hAnsi="仿宋_GB2312" w:eastAsia="仿宋_GB2312" w:cs="仿宋_GB2312"/>
          <w:color w:val="000000"/>
          <w:sz w:val="24"/>
          <w:szCs w:val="24"/>
        </w:rPr>
      </w:pPr>
      <w:bookmarkStart w:id="45" w:name="_Toc13923"/>
      <w:r>
        <w:rPr>
          <w:rFonts w:hint="eastAsia" w:ascii="仿宋_GB2312" w:hAnsi="仿宋_GB2312" w:eastAsia="仿宋_GB2312" w:cs="仿宋_GB2312"/>
          <w:color w:val="000000"/>
          <w:sz w:val="24"/>
          <w:szCs w:val="24"/>
        </w:rPr>
        <w:t>六、其它要求：</w:t>
      </w:r>
      <w:bookmarkEnd w:id="45"/>
    </w:p>
    <w:p>
      <w:pPr>
        <w:spacing w:line="540" w:lineRule="exact"/>
        <w:ind w:firstLine="480" w:firstLineChars="20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1.施工期间的用水、用电由成交单位自行解决，并承担相应费用。</w:t>
      </w:r>
    </w:p>
    <w:p>
      <w:pPr>
        <w:spacing w:line="540" w:lineRule="exact"/>
        <w:ind w:firstLine="480" w:firstLineChars="20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2.成交单位应做好安全文明施工、做好施工期间的清扫保洁工作。</w:t>
      </w:r>
    </w:p>
    <w:p>
      <w:pPr>
        <w:spacing w:line="540" w:lineRule="exact"/>
        <w:ind w:firstLine="480" w:firstLineChars="20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3.成交单位在施工中应加强附属建筑物及成品保护，如因施工造成损坏的，由成交单位承担由此造成的一切责任。</w:t>
      </w:r>
    </w:p>
    <w:p>
      <w:pPr>
        <w:spacing w:line="540" w:lineRule="exact"/>
        <w:ind w:firstLine="480" w:firstLineChars="20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4</w:t>
      </w:r>
      <w:r>
        <w:rPr>
          <w:rFonts w:hint="eastAsia" w:ascii="仿宋_GB2312" w:hAnsi="仿宋_GB2312" w:eastAsia="仿宋_GB2312" w:cs="仿宋_GB2312"/>
          <w:color w:val="000000"/>
          <w:sz w:val="24"/>
          <w:szCs w:val="24"/>
        </w:rPr>
        <w:t>.采购人要求成交人完成合同以外施工范围内或施工范围外但与本施工项目有密切关系的零星项目，成交人应接受采购人施工要求，并向采购人提出工程量签证。</w:t>
      </w:r>
    </w:p>
    <w:p>
      <w:pPr>
        <w:spacing w:line="540" w:lineRule="exact"/>
        <w:ind w:firstLine="480" w:firstLineChars="20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5</w:t>
      </w:r>
      <w:r>
        <w:rPr>
          <w:rFonts w:hint="eastAsia" w:ascii="仿宋_GB2312" w:hAnsi="仿宋_GB2312" w:eastAsia="仿宋_GB2312" w:cs="仿宋_GB2312"/>
          <w:color w:val="000000"/>
          <w:sz w:val="24"/>
          <w:szCs w:val="24"/>
        </w:rPr>
        <w:t>.施工单位须和建设单位等相关施工参与部门一起做好施工全过程中相关工程资料的留存，须有施工现场的施工前后及期间相应节点的对比影像资料（特别是隐蔽工程及暂列金额工程）用于后期结算。因缺少影像资料造成无法办理相关工程内容结算的损失由施工单位自行承担。</w:t>
      </w:r>
    </w:p>
    <w:p>
      <w:pPr>
        <w:spacing w:line="540" w:lineRule="exact"/>
        <w:ind w:firstLine="480" w:firstLineChars="20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6</w:t>
      </w:r>
      <w:r>
        <w:rPr>
          <w:rFonts w:hint="eastAsia" w:ascii="仿宋_GB2312" w:hAnsi="仿宋_GB2312" w:eastAsia="仿宋_GB2312" w:cs="仿宋_GB2312"/>
          <w:color w:val="000000"/>
          <w:sz w:val="24"/>
          <w:szCs w:val="24"/>
        </w:rPr>
        <w:t>.施工期间安全由成交人全权负责。</w:t>
      </w:r>
    </w:p>
    <w:p>
      <w:pPr>
        <w:spacing w:line="540" w:lineRule="exact"/>
        <w:ind w:firstLine="480" w:firstLineChars="20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7</w:t>
      </w:r>
      <w:r>
        <w:rPr>
          <w:rFonts w:hint="eastAsia" w:ascii="仿宋_GB2312" w:hAnsi="仿宋_GB2312" w:eastAsia="仿宋_GB2312" w:cs="仿宋_GB2312"/>
          <w:color w:val="000000"/>
          <w:sz w:val="24"/>
          <w:szCs w:val="24"/>
        </w:rPr>
        <w:t>.采购人有权根据现场具体情况，增减采购招标范围及内容，投标人不得拒绝。</w:t>
      </w:r>
    </w:p>
    <w:p>
      <w:pPr>
        <w:spacing w:line="540" w:lineRule="exact"/>
        <w:ind w:firstLine="480" w:firstLineChars="20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8.</w:t>
      </w:r>
      <w:r>
        <w:rPr>
          <w:rFonts w:hint="eastAsia" w:ascii="仿宋_GB2312" w:hAnsi="仿宋_GB2312" w:eastAsia="仿宋_GB2312" w:cs="仿宋_GB2312"/>
          <w:color w:val="000000"/>
          <w:sz w:val="24"/>
          <w:szCs w:val="24"/>
        </w:rPr>
        <w:t>成交单位在施工过程中加强对成品的保护，如有损坏，由成交人赔偿。</w:t>
      </w:r>
    </w:p>
    <w:p>
      <w:pPr>
        <w:spacing w:line="540" w:lineRule="exact"/>
        <w:ind w:firstLine="480" w:firstLineChars="20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9.</w:t>
      </w:r>
      <w:r>
        <w:rPr>
          <w:rFonts w:hint="eastAsia" w:ascii="仿宋_GB2312" w:hAnsi="仿宋_GB2312" w:eastAsia="仿宋_GB2312" w:cs="仿宋_GB2312"/>
          <w:color w:val="000000"/>
          <w:sz w:val="24"/>
          <w:szCs w:val="24"/>
        </w:rPr>
        <w:t>中标单位如未按合同约定工期完工的（除不可抗力或经采购人同意），对中标单位处以万分之五/天的罚款。中标单位逾期竣工验收超过10日的，采购人有权解除合同，造成的经济损失由中标单位承担。中标单位的工程款按实际完成工程量的70%结算，在本工程另行发包竣工结算完毕后30日内给付。</w:t>
      </w:r>
    </w:p>
    <w:p>
      <w:pPr>
        <w:spacing w:line="540" w:lineRule="exact"/>
        <w:ind w:firstLine="480" w:firstLineChars="20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10.</w:t>
      </w:r>
      <w:r>
        <w:rPr>
          <w:rFonts w:hint="eastAsia" w:ascii="仿宋_GB2312" w:hAnsi="仿宋_GB2312" w:eastAsia="仿宋_GB2312" w:cs="仿宋_GB2312"/>
          <w:color w:val="000000"/>
          <w:sz w:val="24"/>
          <w:szCs w:val="24"/>
        </w:rPr>
        <w:t>发包人有权对设计方案进行优化调整或修改，承包人须积极配合，并不得以此为由要求调整合同约定单价。</w:t>
      </w:r>
    </w:p>
    <w:p>
      <w:pPr>
        <w:spacing w:line="540" w:lineRule="exact"/>
        <w:ind w:firstLine="480" w:firstLineChars="20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11.</w:t>
      </w:r>
      <w:r>
        <w:rPr>
          <w:rFonts w:hint="eastAsia" w:ascii="仿宋_GB2312" w:hAnsi="仿宋_GB2312" w:eastAsia="仿宋_GB2312" w:cs="仿宋_GB2312"/>
          <w:color w:val="000000"/>
          <w:sz w:val="24"/>
          <w:szCs w:val="24"/>
        </w:rPr>
        <w:t>清单有疑问、不符或不清楚的，以发包人及设计人解释为准。</w:t>
      </w:r>
    </w:p>
    <w:p>
      <w:pPr>
        <w:spacing w:line="540" w:lineRule="exact"/>
        <w:ind w:firstLine="480" w:firstLineChars="20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12.</w:t>
      </w:r>
      <w:r>
        <w:rPr>
          <w:rFonts w:hint="eastAsia" w:ascii="仿宋_GB2312" w:hAnsi="仿宋_GB2312" w:eastAsia="仿宋_GB2312" w:cs="仿宋_GB2312"/>
          <w:color w:val="000000"/>
          <w:sz w:val="24"/>
          <w:szCs w:val="24"/>
        </w:rPr>
        <w:t>如因工程需要发包人有权对工程内容、范围等做相应的调整，承包人应无条件服从业主安排且合同约定单价不变。</w:t>
      </w:r>
    </w:p>
    <w:p>
      <w:pPr>
        <w:spacing w:line="540" w:lineRule="exact"/>
        <w:ind w:firstLine="480" w:firstLineChars="20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13.</w:t>
      </w:r>
      <w:r>
        <w:rPr>
          <w:rFonts w:hint="eastAsia" w:ascii="仿宋_GB2312" w:hAnsi="仿宋_GB2312" w:eastAsia="仿宋_GB2312" w:cs="仿宋_GB2312"/>
          <w:color w:val="000000"/>
          <w:sz w:val="24"/>
          <w:szCs w:val="24"/>
        </w:rPr>
        <w:t>经发包人认质、封样确认后的材料或设备，承包人不得更换。发包人一经发现，将给予2万元/样•次的罚款，发包人可直接从工程款中扣除。</w:t>
      </w:r>
    </w:p>
    <w:p>
      <w:pPr>
        <w:spacing w:line="540" w:lineRule="exact"/>
        <w:ind w:firstLine="480" w:firstLineChars="20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r>
        <w:rPr>
          <w:rFonts w:hint="eastAsia" w:ascii="仿宋_GB2312" w:hAnsi="仿宋_GB2312" w:eastAsia="仿宋_GB2312" w:cs="仿宋_GB2312"/>
          <w:color w:val="000000"/>
          <w:sz w:val="24"/>
          <w:szCs w:val="24"/>
          <w:lang w:val="en-US" w:eastAsia="zh-CN"/>
        </w:rPr>
        <w:t>4</w:t>
      </w:r>
      <w:r>
        <w:rPr>
          <w:rFonts w:hint="eastAsia" w:ascii="仿宋_GB2312" w:hAnsi="仿宋_GB2312" w:eastAsia="仿宋_GB2312" w:cs="仿宋_GB2312"/>
          <w:color w:val="000000"/>
          <w:sz w:val="24"/>
          <w:szCs w:val="24"/>
        </w:rPr>
        <w:t>.施工期间如不服从采购人管理，采购人可根据实际情况按违约处理，并处相应罚款，从结算工程款中扣除。</w:t>
      </w:r>
    </w:p>
    <w:p>
      <w:pPr>
        <w:spacing w:line="540" w:lineRule="exact"/>
        <w:ind w:firstLine="480" w:firstLineChars="20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r>
        <w:rPr>
          <w:rFonts w:hint="eastAsia" w:ascii="仿宋_GB2312" w:hAnsi="仿宋_GB2312" w:eastAsia="仿宋_GB2312" w:cs="仿宋_GB2312"/>
          <w:color w:val="000000"/>
          <w:sz w:val="24"/>
          <w:szCs w:val="24"/>
          <w:lang w:val="en-US" w:eastAsia="zh-CN"/>
        </w:rPr>
        <w:t>5</w:t>
      </w:r>
      <w:r>
        <w:rPr>
          <w:rFonts w:hint="eastAsia" w:ascii="仿宋_GB2312" w:hAnsi="仿宋_GB2312" w:eastAsia="仿宋_GB2312" w:cs="仿宋_GB2312"/>
          <w:color w:val="000000"/>
          <w:sz w:val="24"/>
          <w:szCs w:val="24"/>
        </w:rPr>
        <w:t>.施工单位原则上应当于项目竣工3个月内配合业主单位完成竣工验收工作并完善工程结算资料，否则，造成项目无法结算,工程款无法支付等后果,由施工单位自行承担相关责任和损失。</w:t>
      </w:r>
    </w:p>
    <w:p>
      <w:pPr>
        <w:spacing w:line="540" w:lineRule="exact"/>
        <w:ind w:firstLine="480" w:firstLineChars="20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r>
        <w:rPr>
          <w:rFonts w:hint="eastAsia" w:ascii="仿宋_GB2312" w:hAnsi="仿宋_GB2312" w:eastAsia="仿宋_GB2312" w:cs="仿宋_GB2312"/>
          <w:color w:val="000000"/>
          <w:sz w:val="24"/>
          <w:szCs w:val="24"/>
          <w:lang w:val="en-US" w:eastAsia="zh-CN"/>
        </w:rPr>
        <w:t>6</w:t>
      </w:r>
      <w:r>
        <w:rPr>
          <w:rFonts w:hint="eastAsia" w:ascii="仿宋_GB2312" w:hAnsi="仿宋_GB2312" w:eastAsia="仿宋_GB2312" w:cs="仿宋_GB2312"/>
          <w:color w:val="000000"/>
          <w:sz w:val="24"/>
          <w:szCs w:val="24"/>
        </w:rPr>
        <w:t>.本合同未尽事宜双方协商解决。</w:t>
      </w:r>
    </w:p>
    <w:p>
      <w:pPr>
        <w:spacing w:line="540" w:lineRule="exact"/>
        <w:ind w:firstLine="480" w:firstLineChars="200"/>
        <w:outlineLvl w:val="1"/>
        <w:rPr>
          <w:rFonts w:ascii="仿宋_GB2312" w:hAnsi="仿宋_GB2312" w:eastAsia="仿宋_GB2312" w:cs="仿宋_GB2312"/>
          <w:color w:val="000000"/>
          <w:sz w:val="24"/>
          <w:szCs w:val="24"/>
        </w:rPr>
      </w:pPr>
      <w:bookmarkStart w:id="46" w:name="_Toc192"/>
      <w:r>
        <w:rPr>
          <w:rFonts w:hint="eastAsia" w:ascii="仿宋_GB2312" w:hAnsi="仿宋_GB2312" w:eastAsia="仿宋_GB2312" w:cs="仿宋_GB2312"/>
          <w:color w:val="000000"/>
          <w:sz w:val="24"/>
          <w:szCs w:val="24"/>
        </w:rPr>
        <w:t>七</w:t>
      </w:r>
      <w:r>
        <w:rPr>
          <w:rFonts w:ascii="仿宋_GB2312" w:hAnsi="仿宋_GB2312" w:eastAsia="仿宋_GB2312" w:cs="仿宋_GB2312"/>
          <w:color w:val="000000"/>
          <w:sz w:val="24"/>
          <w:szCs w:val="24"/>
        </w:rPr>
        <w:t>、转让</w:t>
      </w:r>
      <w:bookmarkEnd w:id="46"/>
    </w:p>
    <w:p>
      <w:pPr>
        <w:spacing w:line="540" w:lineRule="exact"/>
        <w:ind w:firstLine="424"/>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承包人</w:t>
      </w:r>
      <w:r>
        <w:rPr>
          <w:rFonts w:ascii="仿宋_GB2312" w:hAnsi="仿宋_GB2312" w:eastAsia="仿宋_GB2312" w:cs="仿宋_GB2312"/>
          <w:color w:val="000000"/>
          <w:sz w:val="24"/>
          <w:szCs w:val="24"/>
        </w:rPr>
        <w:t>不得将合同的任何权利，利益或责任转让，委派，许诺，安排给其他人</w:t>
      </w:r>
      <w:r>
        <w:rPr>
          <w:rFonts w:hint="eastAsia" w:ascii="仿宋_GB2312" w:hAnsi="仿宋_GB2312" w:eastAsia="仿宋_GB2312" w:cs="仿宋_GB2312"/>
          <w:color w:val="000000"/>
          <w:sz w:val="24"/>
          <w:szCs w:val="24"/>
        </w:rPr>
        <w:t>。</w:t>
      </w:r>
    </w:p>
    <w:p>
      <w:pPr>
        <w:spacing w:line="540" w:lineRule="exact"/>
        <w:ind w:firstLine="480" w:firstLineChars="200"/>
        <w:outlineLvl w:val="1"/>
        <w:rPr>
          <w:rFonts w:ascii="仿宋_GB2312" w:hAnsi="仿宋_GB2312" w:eastAsia="仿宋_GB2312" w:cs="仿宋_GB2312"/>
          <w:color w:val="000000"/>
          <w:sz w:val="24"/>
          <w:szCs w:val="24"/>
        </w:rPr>
      </w:pPr>
      <w:bookmarkStart w:id="47" w:name="_Toc7950"/>
      <w:r>
        <w:rPr>
          <w:rFonts w:hint="eastAsia" w:ascii="仿宋_GB2312" w:hAnsi="仿宋_GB2312" w:eastAsia="仿宋_GB2312" w:cs="仿宋_GB2312"/>
          <w:color w:val="000000"/>
          <w:sz w:val="24"/>
          <w:szCs w:val="24"/>
        </w:rPr>
        <w:t>八</w:t>
      </w:r>
      <w:r>
        <w:rPr>
          <w:rFonts w:ascii="仿宋_GB2312" w:hAnsi="仿宋_GB2312" w:eastAsia="仿宋_GB2312" w:cs="仿宋_GB2312"/>
          <w:color w:val="000000"/>
          <w:sz w:val="24"/>
          <w:szCs w:val="24"/>
        </w:rPr>
        <w:t>、合同签定</w:t>
      </w:r>
      <w:bookmarkEnd w:id="47"/>
    </w:p>
    <w:p>
      <w:pPr>
        <w:spacing w:line="540" w:lineRule="exact"/>
        <w:ind w:firstLine="480" w:firstLineChars="20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r>
        <w:rPr>
          <w:rFonts w:ascii="仿宋_GB2312" w:hAnsi="仿宋_GB2312" w:eastAsia="仿宋_GB2312" w:cs="仿宋_GB2312"/>
          <w:color w:val="000000"/>
          <w:sz w:val="24"/>
          <w:szCs w:val="24"/>
        </w:rPr>
        <w:t>.竞争性谈判文件、成交方的竞标文件及评审过程中的有关澄清文件均作为合同附件。</w:t>
      </w:r>
    </w:p>
    <w:p>
      <w:pPr>
        <w:spacing w:line="540" w:lineRule="exact"/>
        <w:ind w:firstLine="480" w:firstLineChars="20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w:t>
      </w:r>
      <w:r>
        <w:rPr>
          <w:rFonts w:ascii="仿宋_GB2312" w:hAnsi="仿宋_GB2312" w:eastAsia="仿宋_GB2312" w:cs="仿宋_GB2312"/>
          <w:color w:val="000000"/>
          <w:sz w:val="24"/>
          <w:szCs w:val="24"/>
        </w:rPr>
        <w:t>其他未尽事宜，待成交后</w:t>
      </w:r>
      <w:r>
        <w:rPr>
          <w:rFonts w:hint="eastAsia" w:ascii="仿宋_GB2312" w:hAnsi="仿宋_GB2312" w:eastAsia="仿宋_GB2312" w:cs="仿宋_GB2312"/>
          <w:color w:val="000000"/>
          <w:sz w:val="24"/>
          <w:szCs w:val="24"/>
        </w:rPr>
        <w:t>承包人、采购人</w:t>
      </w:r>
      <w:r>
        <w:rPr>
          <w:rFonts w:ascii="仿宋_GB2312" w:hAnsi="仿宋_GB2312" w:eastAsia="仿宋_GB2312" w:cs="仿宋_GB2312"/>
          <w:color w:val="000000"/>
          <w:sz w:val="24"/>
          <w:szCs w:val="24"/>
        </w:rPr>
        <w:t>双方在不违背竞争性谈判文件和竞标文件及相关法律法规的前提下协商确定。</w:t>
      </w:r>
    </w:p>
    <w:p>
      <w:pPr>
        <w:spacing w:line="540" w:lineRule="exact"/>
        <w:ind w:firstLine="480" w:firstLineChars="200"/>
        <w:outlineLvl w:val="1"/>
        <w:rPr>
          <w:rFonts w:ascii="仿宋_GB2312" w:hAnsi="仿宋_GB2312" w:eastAsia="仿宋_GB2312" w:cs="仿宋_GB2312"/>
          <w:color w:val="000000"/>
          <w:sz w:val="24"/>
          <w:szCs w:val="24"/>
        </w:rPr>
      </w:pPr>
      <w:bookmarkStart w:id="48" w:name="_Toc32289"/>
      <w:r>
        <w:rPr>
          <w:rFonts w:hint="eastAsia" w:ascii="仿宋_GB2312" w:hAnsi="仿宋_GB2312" w:eastAsia="仿宋_GB2312" w:cs="仿宋_GB2312"/>
          <w:color w:val="000000"/>
          <w:sz w:val="24"/>
          <w:szCs w:val="24"/>
        </w:rPr>
        <w:t>九</w:t>
      </w:r>
      <w:r>
        <w:rPr>
          <w:rFonts w:ascii="仿宋_GB2312" w:hAnsi="仿宋_GB2312" w:eastAsia="仿宋_GB2312" w:cs="仿宋_GB2312"/>
          <w:color w:val="000000"/>
          <w:sz w:val="24"/>
          <w:szCs w:val="24"/>
        </w:rPr>
        <w:t>、商务条款的承诺</w:t>
      </w:r>
      <w:bookmarkEnd w:id="48"/>
    </w:p>
    <w:p>
      <w:pPr>
        <w:spacing w:line="540" w:lineRule="exact"/>
        <w:ind w:firstLine="480" w:firstLineChars="200"/>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本部分商务条款属于不可变更条款，竞标人在竞标时无需就本章所列条款做出具体的承诺，只要竞标人参与竞标即视为完全接受本章所列之商务条款。</w:t>
      </w:r>
    </w:p>
    <w:p>
      <w:pPr>
        <w:numPr>
          <w:ilvl w:val="0"/>
          <w:numId w:val="1"/>
        </w:numPr>
        <w:spacing w:line="540" w:lineRule="exact"/>
        <w:ind w:left="0" w:leftChars="0" w:firstLine="402" w:firstLineChars="0"/>
        <w:jc w:val="center"/>
        <w:outlineLvl w:val="0"/>
        <w:rPr>
          <w:rFonts w:ascii="仿宋_GB2312" w:eastAsia="仿宋_GB2312"/>
          <w:b/>
          <w:color w:val="000000"/>
          <w:sz w:val="32"/>
          <w:szCs w:val="32"/>
        </w:rPr>
      </w:pPr>
      <w:r>
        <w:rPr>
          <w:rFonts w:hint="eastAsia" w:ascii="仿宋_GB2312" w:eastAsia="仿宋_GB2312"/>
          <w:color w:val="000000"/>
          <w:sz w:val="24"/>
          <w:szCs w:val="24"/>
        </w:rPr>
        <w:br w:type="page"/>
      </w:r>
      <w:bookmarkStart w:id="49" w:name="_Toc193166118"/>
      <w:bookmarkStart w:id="50" w:name="_Toc23654"/>
      <w:r>
        <w:rPr>
          <w:rFonts w:hint="eastAsia" w:ascii="仿宋_GB2312" w:eastAsia="仿宋_GB2312"/>
          <w:b/>
          <w:color w:val="000000"/>
          <w:sz w:val="32"/>
          <w:szCs w:val="32"/>
        </w:rPr>
        <w:t>竞标文件格式</w:t>
      </w:r>
      <w:bookmarkEnd w:id="49"/>
      <w:bookmarkEnd w:id="50"/>
    </w:p>
    <w:p>
      <w:pPr>
        <w:spacing w:line="540" w:lineRule="exact"/>
        <w:rPr>
          <w:rFonts w:ascii="仿宋_GB2312" w:eastAsia="仿宋_GB2312"/>
          <w:b/>
          <w:color w:val="000000"/>
          <w:sz w:val="24"/>
          <w:szCs w:val="24"/>
        </w:rPr>
      </w:pPr>
      <w:r>
        <w:rPr>
          <w:rFonts w:hint="eastAsia" w:ascii="仿宋_GB2312" w:eastAsia="仿宋_GB2312"/>
          <w:b/>
          <w:color w:val="000000"/>
          <w:sz w:val="24"/>
          <w:szCs w:val="24"/>
        </w:rPr>
        <w:t>备注：竞标人必须严格按照本篇提供的文件格式制作竞标文件，未按本篇提供的格式制作文件的作无效竞标处理，本篇没有提供格式的文件由竞标人自拟格式。</w:t>
      </w:r>
    </w:p>
    <w:p>
      <w:pPr>
        <w:spacing w:line="540" w:lineRule="exact"/>
        <w:jc w:val="center"/>
        <w:rPr>
          <w:rFonts w:ascii="仿宋_GB2312" w:eastAsia="仿宋_GB2312"/>
          <w:b/>
          <w:color w:val="000000"/>
          <w:sz w:val="52"/>
          <w:szCs w:val="52"/>
        </w:rPr>
      </w:pPr>
    </w:p>
    <w:p>
      <w:pPr>
        <w:spacing w:line="540" w:lineRule="exact"/>
        <w:jc w:val="center"/>
        <w:rPr>
          <w:rFonts w:ascii="仿宋_GB2312" w:eastAsia="仿宋_GB2312"/>
          <w:b/>
          <w:color w:val="000000"/>
          <w:sz w:val="52"/>
          <w:szCs w:val="52"/>
        </w:rPr>
      </w:pPr>
    </w:p>
    <w:p>
      <w:pPr>
        <w:spacing w:line="540" w:lineRule="exact"/>
        <w:jc w:val="center"/>
        <w:rPr>
          <w:rFonts w:ascii="仿宋_GB2312" w:eastAsia="仿宋_GB2312"/>
          <w:b/>
          <w:color w:val="000000"/>
          <w:sz w:val="52"/>
          <w:szCs w:val="52"/>
        </w:rPr>
      </w:pPr>
    </w:p>
    <w:p>
      <w:pPr>
        <w:spacing w:line="540" w:lineRule="exact"/>
        <w:jc w:val="center"/>
        <w:rPr>
          <w:rFonts w:ascii="仿宋_GB2312" w:eastAsia="仿宋_GB2312"/>
          <w:b/>
          <w:color w:val="000000"/>
          <w:sz w:val="52"/>
          <w:szCs w:val="52"/>
        </w:rPr>
      </w:pPr>
    </w:p>
    <w:p>
      <w:pPr>
        <w:spacing w:line="540" w:lineRule="exact"/>
        <w:jc w:val="center"/>
        <w:rPr>
          <w:rFonts w:ascii="仿宋_GB2312" w:eastAsia="仿宋_GB2312"/>
          <w:b/>
          <w:color w:val="000000"/>
          <w:sz w:val="52"/>
          <w:szCs w:val="52"/>
        </w:rPr>
      </w:pPr>
      <w:r>
        <w:rPr>
          <w:rFonts w:hint="eastAsia" w:ascii="仿宋_GB2312" w:eastAsia="仿宋_GB2312"/>
          <w:b/>
          <w:color w:val="000000"/>
          <w:sz w:val="52"/>
          <w:szCs w:val="52"/>
        </w:rPr>
        <w:t>一、资格文件</w:t>
      </w:r>
    </w:p>
    <w:p>
      <w:pPr>
        <w:spacing w:line="540" w:lineRule="exact"/>
        <w:rPr>
          <w:rFonts w:ascii="仿宋_GB2312" w:eastAsia="仿宋_GB2312"/>
          <w:b/>
          <w:color w:val="000000"/>
          <w:sz w:val="24"/>
          <w:szCs w:val="24"/>
        </w:rPr>
      </w:pPr>
    </w:p>
    <w:p>
      <w:pPr>
        <w:spacing w:line="540" w:lineRule="exact"/>
        <w:rPr>
          <w:rFonts w:ascii="仿宋_GB2312" w:eastAsia="仿宋_GB2312"/>
          <w:b/>
          <w:color w:val="000000"/>
          <w:sz w:val="24"/>
          <w:szCs w:val="24"/>
        </w:rPr>
      </w:pPr>
    </w:p>
    <w:p>
      <w:pPr>
        <w:spacing w:line="540" w:lineRule="exact"/>
        <w:rPr>
          <w:rFonts w:ascii="仿宋_GB2312" w:eastAsia="仿宋_GB2312"/>
          <w:b/>
          <w:color w:val="000000"/>
          <w:sz w:val="24"/>
          <w:szCs w:val="24"/>
        </w:rPr>
      </w:pPr>
    </w:p>
    <w:p>
      <w:pPr>
        <w:spacing w:line="540" w:lineRule="exact"/>
        <w:rPr>
          <w:rFonts w:ascii="仿宋_GB2312" w:eastAsia="仿宋_GB2312"/>
          <w:b/>
          <w:color w:val="000000"/>
          <w:sz w:val="24"/>
          <w:szCs w:val="24"/>
        </w:rPr>
      </w:pPr>
    </w:p>
    <w:p>
      <w:pPr>
        <w:spacing w:line="540" w:lineRule="exact"/>
        <w:rPr>
          <w:rFonts w:ascii="仿宋_GB2312" w:eastAsia="仿宋_GB2312"/>
          <w:b/>
          <w:color w:val="000000"/>
          <w:sz w:val="24"/>
          <w:szCs w:val="24"/>
        </w:rPr>
      </w:pPr>
    </w:p>
    <w:p>
      <w:pPr>
        <w:spacing w:line="540" w:lineRule="exact"/>
        <w:rPr>
          <w:rFonts w:ascii="仿宋_GB2312" w:eastAsia="仿宋_GB2312"/>
          <w:b/>
          <w:color w:val="000000"/>
          <w:sz w:val="24"/>
          <w:szCs w:val="24"/>
        </w:rPr>
      </w:pPr>
    </w:p>
    <w:p>
      <w:pPr>
        <w:spacing w:line="540" w:lineRule="exact"/>
        <w:rPr>
          <w:rFonts w:ascii="仿宋_GB2312" w:eastAsia="仿宋_GB2312"/>
          <w:b/>
          <w:color w:val="000000"/>
          <w:sz w:val="24"/>
          <w:szCs w:val="24"/>
        </w:rPr>
      </w:pPr>
    </w:p>
    <w:p>
      <w:pPr>
        <w:spacing w:line="540" w:lineRule="exact"/>
        <w:rPr>
          <w:rFonts w:ascii="仿宋_GB2312" w:eastAsia="仿宋_GB2312"/>
          <w:b/>
          <w:color w:val="000000"/>
          <w:sz w:val="24"/>
          <w:szCs w:val="24"/>
        </w:rPr>
      </w:pPr>
    </w:p>
    <w:p>
      <w:pPr>
        <w:spacing w:line="540" w:lineRule="exact"/>
        <w:rPr>
          <w:rFonts w:ascii="仿宋_GB2312" w:eastAsia="仿宋_GB2312"/>
          <w:b/>
          <w:color w:val="000000"/>
          <w:sz w:val="24"/>
          <w:szCs w:val="24"/>
        </w:rPr>
      </w:pPr>
    </w:p>
    <w:p>
      <w:pPr>
        <w:spacing w:line="540" w:lineRule="exact"/>
        <w:rPr>
          <w:rFonts w:ascii="仿宋_GB2312" w:eastAsia="仿宋_GB2312"/>
          <w:b/>
          <w:color w:val="000000"/>
          <w:sz w:val="24"/>
          <w:szCs w:val="24"/>
        </w:rPr>
      </w:pPr>
    </w:p>
    <w:p>
      <w:pPr>
        <w:spacing w:line="540" w:lineRule="exact"/>
        <w:rPr>
          <w:rFonts w:ascii="仿宋_GB2312" w:eastAsia="仿宋_GB2312"/>
          <w:b/>
          <w:color w:val="000000"/>
          <w:sz w:val="24"/>
          <w:szCs w:val="24"/>
        </w:rPr>
      </w:pPr>
    </w:p>
    <w:p>
      <w:pPr>
        <w:spacing w:line="540" w:lineRule="exact"/>
        <w:rPr>
          <w:rFonts w:ascii="仿宋_GB2312" w:eastAsia="仿宋_GB2312"/>
          <w:b/>
          <w:color w:val="000000"/>
          <w:sz w:val="24"/>
          <w:szCs w:val="24"/>
        </w:rPr>
      </w:pPr>
    </w:p>
    <w:p>
      <w:pPr>
        <w:spacing w:line="540" w:lineRule="exact"/>
        <w:rPr>
          <w:rFonts w:ascii="仿宋_GB2312" w:eastAsia="仿宋_GB2312"/>
          <w:b/>
          <w:color w:val="000000"/>
          <w:sz w:val="24"/>
          <w:szCs w:val="24"/>
        </w:rPr>
      </w:pPr>
    </w:p>
    <w:p>
      <w:pPr>
        <w:spacing w:line="540" w:lineRule="exact"/>
        <w:rPr>
          <w:rFonts w:ascii="仿宋_GB2312" w:eastAsia="仿宋_GB2312"/>
          <w:b/>
          <w:color w:val="000000"/>
          <w:sz w:val="24"/>
          <w:szCs w:val="24"/>
        </w:rPr>
      </w:pPr>
    </w:p>
    <w:p>
      <w:pPr>
        <w:spacing w:line="540" w:lineRule="exact"/>
        <w:rPr>
          <w:rFonts w:ascii="仿宋_GB2312" w:eastAsia="仿宋_GB2312"/>
          <w:b/>
          <w:color w:val="000000"/>
          <w:sz w:val="24"/>
          <w:szCs w:val="24"/>
        </w:rPr>
      </w:pPr>
    </w:p>
    <w:p>
      <w:pPr>
        <w:spacing w:line="540" w:lineRule="exact"/>
        <w:rPr>
          <w:rFonts w:ascii="仿宋_GB2312" w:eastAsia="仿宋_GB2312"/>
          <w:b/>
          <w:color w:val="000000"/>
          <w:sz w:val="24"/>
          <w:szCs w:val="24"/>
        </w:rPr>
      </w:pPr>
    </w:p>
    <w:p>
      <w:pPr>
        <w:spacing w:line="540" w:lineRule="exact"/>
        <w:rPr>
          <w:rFonts w:ascii="仿宋_GB2312" w:eastAsia="仿宋_GB2312"/>
          <w:b/>
          <w:color w:val="000000"/>
          <w:sz w:val="24"/>
          <w:szCs w:val="24"/>
        </w:rPr>
      </w:pPr>
    </w:p>
    <w:p>
      <w:pPr>
        <w:spacing w:line="540" w:lineRule="exact"/>
        <w:rPr>
          <w:rFonts w:ascii="仿宋_GB2312" w:eastAsia="仿宋_GB2312"/>
          <w:b/>
          <w:color w:val="000000"/>
          <w:sz w:val="24"/>
          <w:szCs w:val="24"/>
        </w:rPr>
      </w:pPr>
    </w:p>
    <w:p>
      <w:pPr>
        <w:pStyle w:val="18"/>
        <w:adjustRightInd w:val="0"/>
        <w:snapToGrid w:val="0"/>
        <w:spacing w:line="1100" w:lineRule="exact"/>
        <w:jc w:val="center"/>
        <w:rPr>
          <w:rFonts w:ascii="宋体" w:hAnsi="宋体"/>
          <w:b/>
          <w:color w:val="000000"/>
          <w:sz w:val="36"/>
        </w:rPr>
      </w:pPr>
      <w:r>
        <w:rPr>
          <w:rFonts w:hint="eastAsia" w:ascii="宋体" w:hAnsi="宋体" w:cs="MingLiU"/>
          <w:b/>
          <w:color w:val="000000"/>
          <w:w w:val="99"/>
          <w:kern w:val="0"/>
          <w:sz w:val="28"/>
          <w:szCs w:val="28"/>
        </w:rPr>
        <w:t>（项目名称</w:t>
      </w:r>
      <w:r>
        <w:rPr>
          <w:rFonts w:hint="eastAsia" w:ascii="宋体" w:hAnsi="宋体" w:cs="MingLiU"/>
          <w:b/>
          <w:color w:val="000000"/>
          <w:spacing w:val="1"/>
          <w:w w:val="99"/>
          <w:kern w:val="0"/>
          <w:sz w:val="28"/>
          <w:szCs w:val="28"/>
        </w:rPr>
        <w:t>）</w:t>
      </w:r>
    </w:p>
    <w:p>
      <w:pPr>
        <w:pStyle w:val="18"/>
        <w:adjustRightInd w:val="0"/>
        <w:snapToGrid w:val="0"/>
        <w:spacing w:line="1100" w:lineRule="exact"/>
        <w:rPr>
          <w:rFonts w:ascii="宋体" w:hAnsi="宋体"/>
          <w:b/>
          <w:color w:val="000000"/>
          <w:sz w:val="44"/>
        </w:rPr>
      </w:pPr>
    </w:p>
    <w:p>
      <w:pPr>
        <w:pStyle w:val="18"/>
        <w:adjustRightInd w:val="0"/>
        <w:snapToGrid w:val="0"/>
        <w:spacing w:line="1100" w:lineRule="exact"/>
        <w:rPr>
          <w:rFonts w:ascii="宋体" w:hAnsi="宋体"/>
          <w:b/>
          <w:color w:val="000000"/>
          <w:sz w:val="44"/>
        </w:rPr>
      </w:pPr>
    </w:p>
    <w:p>
      <w:pPr>
        <w:pStyle w:val="18"/>
        <w:adjustRightInd w:val="0"/>
        <w:snapToGrid w:val="0"/>
        <w:spacing w:line="1100" w:lineRule="exact"/>
        <w:jc w:val="center"/>
        <w:rPr>
          <w:rFonts w:ascii="宋体" w:hAnsi="宋体"/>
          <w:b/>
          <w:bCs/>
          <w:color w:val="000000"/>
          <w:sz w:val="72"/>
          <w:szCs w:val="72"/>
        </w:rPr>
      </w:pPr>
      <w:r>
        <w:rPr>
          <w:rFonts w:hint="eastAsia" w:ascii="宋体" w:hAnsi="宋体"/>
          <w:b/>
          <w:bCs/>
          <w:color w:val="000000"/>
          <w:sz w:val="72"/>
          <w:szCs w:val="72"/>
        </w:rPr>
        <w:t>竞标文件</w:t>
      </w:r>
    </w:p>
    <w:p>
      <w:pPr>
        <w:pStyle w:val="19"/>
        <w:autoSpaceDE w:val="0"/>
        <w:autoSpaceDN w:val="0"/>
        <w:adjustRightInd w:val="0"/>
        <w:snapToGrid w:val="0"/>
        <w:spacing w:line="360" w:lineRule="auto"/>
        <w:jc w:val="left"/>
        <w:rPr>
          <w:rFonts w:ascii="宋体" w:hAnsi="宋体" w:cs="MingLiU"/>
          <w:color w:val="000000"/>
          <w:kern w:val="0"/>
          <w:sz w:val="16"/>
          <w:szCs w:val="16"/>
        </w:rPr>
      </w:pPr>
    </w:p>
    <w:p>
      <w:pPr>
        <w:pStyle w:val="19"/>
        <w:autoSpaceDE w:val="0"/>
        <w:autoSpaceDN w:val="0"/>
        <w:adjustRightInd w:val="0"/>
        <w:snapToGrid w:val="0"/>
        <w:spacing w:line="360" w:lineRule="auto"/>
        <w:jc w:val="center"/>
        <w:rPr>
          <w:rFonts w:ascii="宋体" w:hAnsi="宋体" w:cs="MingLiU"/>
          <w:color w:val="000000"/>
          <w:kern w:val="0"/>
          <w:sz w:val="36"/>
          <w:szCs w:val="36"/>
        </w:rPr>
      </w:pPr>
    </w:p>
    <w:p>
      <w:pPr>
        <w:pStyle w:val="19"/>
        <w:autoSpaceDE w:val="0"/>
        <w:autoSpaceDN w:val="0"/>
        <w:adjustRightInd w:val="0"/>
        <w:snapToGrid w:val="0"/>
        <w:spacing w:line="360" w:lineRule="auto"/>
        <w:jc w:val="center"/>
        <w:rPr>
          <w:rFonts w:ascii="宋体" w:hAnsi="宋体" w:cs="MingLiU"/>
          <w:b/>
          <w:color w:val="000000"/>
          <w:kern w:val="0"/>
          <w:sz w:val="44"/>
          <w:szCs w:val="44"/>
        </w:rPr>
      </w:pPr>
      <w:r>
        <w:rPr>
          <w:rFonts w:hint="eastAsia" w:ascii="宋体" w:hAnsi="宋体" w:cs="MingLiU"/>
          <w:b/>
          <w:color w:val="000000"/>
          <w:kern w:val="0"/>
          <w:sz w:val="44"/>
          <w:szCs w:val="44"/>
        </w:rPr>
        <w:t>资格文件</w:t>
      </w:r>
    </w:p>
    <w:p>
      <w:pPr>
        <w:pStyle w:val="18"/>
        <w:adjustRightInd w:val="0"/>
        <w:snapToGrid w:val="0"/>
        <w:spacing w:line="480" w:lineRule="exact"/>
        <w:ind w:firstLine="594" w:firstLineChars="200"/>
        <w:rPr>
          <w:rFonts w:ascii="宋体" w:hAnsi="宋体"/>
          <w:b/>
          <w:color w:val="000000"/>
          <w:spacing w:val="8"/>
          <w:sz w:val="28"/>
        </w:rPr>
      </w:pPr>
    </w:p>
    <w:p>
      <w:pPr>
        <w:pStyle w:val="18"/>
        <w:adjustRightInd w:val="0"/>
        <w:snapToGrid w:val="0"/>
        <w:spacing w:line="480" w:lineRule="exact"/>
        <w:ind w:firstLine="594" w:firstLineChars="200"/>
        <w:rPr>
          <w:rFonts w:ascii="宋体" w:hAnsi="宋体"/>
          <w:b/>
          <w:color w:val="000000"/>
          <w:spacing w:val="8"/>
          <w:sz w:val="28"/>
        </w:rPr>
      </w:pPr>
    </w:p>
    <w:p>
      <w:pPr>
        <w:pStyle w:val="18"/>
        <w:adjustRightInd w:val="0"/>
        <w:snapToGrid w:val="0"/>
        <w:spacing w:line="480" w:lineRule="exact"/>
        <w:rPr>
          <w:rFonts w:ascii="宋体" w:hAnsi="宋体"/>
          <w:b/>
          <w:color w:val="000000"/>
          <w:spacing w:val="8"/>
          <w:sz w:val="28"/>
        </w:rPr>
      </w:pPr>
    </w:p>
    <w:p>
      <w:pPr>
        <w:pStyle w:val="18"/>
        <w:adjustRightInd w:val="0"/>
        <w:snapToGrid w:val="0"/>
        <w:spacing w:line="480" w:lineRule="exact"/>
        <w:ind w:firstLine="594" w:firstLineChars="200"/>
        <w:rPr>
          <w:rFonts w:ascii="宋体" w:hAnsi="宋体"/>
          <w:b/>
          <w:color w:val="000000"/>
          <w:spacing w:val="8"/>
          <w:sz w:val="28"/>
        </w:rPr>
      </w:pPr>
    </w:p>
    <w:p>
      <w:pPr>
        <w:pStyle w:val="18"/>
        <w:adjustRightInd w:val="0"/>
        <w:snapToGrid w:val="0"/>
        <w:spacing w:line="480" w:lineRule="exact"/>
        <w:ind w:firstLine="594" w:firstLineChars="200"/>
        <w:rPr>
          <w:rFonts w:ascii="宋体" w:hAnsi="宋体"/>
          <w:b/>
          <w:color w:val="000000"/>
          <w:spacing w:val="8"/>
          <w:sz w:val="28"/>
        </w:rPr>
      </w:pPr>
    </w:p>
    <w:p>
      <w:pPr>
        <w:pStyle w:val="18"/>
        <w:adjustRightInd w:val="0"/>
        <w:snapToGrid w:val="0"/>
        <w:spacing w:line="480" w:lineRule="exact"/>
        <w:ind w:firstLine="1485" w:firstLineChars="500"/>
        <w:rPr>
          <w:rFonts w:ascii="宋体" w:hAnsi="宋体"/>
          <w:b/>
          <w:color w:val="000000"/>
          <w:spacing w:val="8"/>
          <w:sz w:val="28"/>
        </w:rPr>
      </w:pPr>
    </w:p>
    <w:p>
      <w:pPr>
        <w:pStyle w:val="18"/>
        <w:adjustRightInd w:val="0"/>
        <w:snapToGrid w:val="0"/>
        <w:spacing w:line="660" w:lineRule="exact"/>
        <w:ind w:firstLine="1485" w:firstLineChars="500"/>
        <w:rPr>
          <w:rFonts w:ascii="宋体" w:hAnsi="宋体"/>
          <w:b/>
          <w:color w:val="000000"/>
          <w:spacing w:val="8"/>
          <w:sz w:val="28"/>
          <w:u w:val="single"/>
        </w:rPr>
      </w:pPr>
      <w:r>
        <w:rPr>
          <w:rFonts w:hint="eastAsia" w:ascii="宋体" w:hAnsi="宋体"/>
          <w:b/>
          <w:color w:val="000000"/>
          <w:spacing w:val="8"/>
          <w:sz w:val="28"/>
        </w:rPr>
        <w:t>竞</w:t>
      </w:r>
      <w:r>
        <w:rPr>
          <w:rFonts w:ascii="宋体" w:hAnsi="宋体"/>
          <w:b/>
          <w:color w:val="000000"/>
          <w:spacing w:val="8"/>
          <w:sz w:val="28"/>
        </w:rPr>
        <w:t>标人：</w:t>
      </w:r>
      <w:r>
        <w:rPr>
          <w:rFonts w:ascii="宋体" w:hAnsi="宋体"/>
          <w:b/>
          <w:color w:val="000000"/>
          <w:spacing w:val="8"/>
          <w:sz w:val="28"/>
          <w:u w:val="single"/>
        </w:rPr>
        <w:t xml:space="preserve">                          (盖章)</w:t>
      </w:r>
    </w:p>
    <w:p>
      <w:pPr>
        <w:pStyle w:val="18"/>
        <w:adjustRightInd w:val="0"/>
        <w:snapToGrid w:val="0"/>
        <w:spacing w:line="660" w:lineRule="exact"/>
        <w:ind w:firstLine="1485" w:firstLineChars="500"/>
        <w:rPr>
          <w:rFonts w:ascii="宋体" w:hAnsi="宋体"/>
          <w:b/>
          <w:color w:val="000000"/>
          <w:spacing w:val="8"/>
          <w:sz w:val="28"/>
        </w:rPr>
      </w:pPr>
      <w:r>
        <w:rPr>
          <w:rFonts w:ascii="宋体" w:hAnsi="宋体"/>
          <w:b/>
          <w:color w:val="000000"/>
          <w:spacing w:val="8"/>
          <w:sz w:val="28"/>
        </w:rPr>
        <w:t>法定代表人或其委托代理人：</w:t>
      </w:r>
      <w:r>
        <w:rPr>
          <w:rFonts w:ascii="宋体" w:hAnsi="宋体"/>
          <w:b/>
          <w:color w:val="000000"/>
          <w:spacing w:val="8"/>
          <w:sz w:val="28"/>
          <w:u w:val="single"/>
        </w:rPr>
        <w:t xml:space="preserve">         (签字) </w:t>
      </w:r>
    </w:p>
    <w:p>
      <w:pPr>
        <w:pStyle w:val="18"/>
        <w:adjustRightInd w:val="0"/>
        <w:snapToGrid w:val="0"/>
        <w:spacing w:line="660" w:lineRule="exact"/>
        <w:ind w:firstLine="2365" w:firstLineChars="796"/>
        <w:rPr>
          <w:rFonts w:ascii="宋体" w:hAnsi="宋体" w:cs="MingLiU"/>
          <w:color w:val="000000"/>
          <w:kern w:val="0"/>
          <w:sz w:val="44"/>
          <w:szCs w:val="44"/>
        </w:rPr>
      </w:pPr>
      <w:r>
        <w:rPr>
          <w:rFonts w:ascii="宋体" w:hAnsi="宋体"/>
          <w:b/>
          <w:color w:val="000000"/>
          <w:spacing w:val="8"/>
          <w:sz w:val="28"/>
        </w:rPr>
        <w:t>日期：年月日</w:t>
      </w: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pStyle w:val="4"/>
        <w:spacing w:line="360" w:lineRule="auto"/>
        <w:rPr>
          <w:rFonts w:ascii="仿宋_GB2312" w:eastAsia="仿宋_GB2312"/>
        </w:rPr>
      </w:pPr>
      <w:r>
        <w:rPr>
          <w:rFonts w:hint="eastAsia" w:ascii="仿宋_GB2312" w:hAnsi="宋体" w:eastAsia="仿宋_GB2312"/>
          <w:sz w:val="24"/>
          <w:szCs w:val="24"/>
        </w:rPr>
        <w:t>资格条件及其他</w:t>
      </w:r>
    </w:p>
    <w:p>
      <w:pPr>
        <w:numPr>
          <w:ilvl w:val="0"/>
          <w:numId w:val="2"/>
        </w:numPr>
        <w:tabs>
          <w:tab w:val="left" w:pos="6300"/>
        </w:tabs>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一般资格条件</w:t>
      </w:r>
    </w:p>
    <w:p>
      <w:pPr>
        <w:tabs>
          <w:tab w:val="left" w:pos="6300"/>
        </w:tabs>
        <w:snapToGrid w:val="0"/>
        <w:spacing w:line="360" w:lineRule="auto"/>
        <w:ind w:firstLine="480"/>
        <w:rPr>
          <w:rFonts w:ascii="仿宋_GB2312" w:hAnsi="宋体" w:eastAsia="仿宋_GB2312"/>
          <w:sz w:val="24"/>
          <w:szCs w:val="24"/>
        </w:rPr>
      </w:pPr>
      <w:r>
        <w:rPr>
          <w:rFonts w:hint="eastAsia" w:ascii="仿宋_GB2312" w:hAnsi="宋体" w:eastAsia="仿宋_GB2312"/>
          <w:sz w:val="24"/>
          <w:szCs w:val="24"/>
        </w:rPr>
        <w:t>1、注册证明</w:t>
      </w:r>
    </w:p>
    <w:p>
      <w:pPr>
        <w:tabs>
          <w:tab w:val="left" w:pos="6300"/>
        </w:tabs>
        <w:snapToGrid w:val="0"/>
        <w:spacing w:line="360" w:lineRule="auto"/>
        <w:ind w:firstLine="480"/>
        <w:rPr>
          <w:rFonts w:ascii="仿宋_GB2312" w:hAnsi="宋体" w:eastAsia="仿宋_GB2312"/>
          <w:sz w:val="24"/>
          <w:szCs w:val="24"/>
        </w:rPr>
      </w:pPr>
      <w:r>
        <w:rPr>
          <w:rFonts w:hint="eastAsia" w:ascii="仿宋_GB2312" w:hAnsi="宋体" w:eastAsia="仿宋_GB2312"/>
          <w:sz w:val="24"/>
          <w:szCs w:val="24"/>
        </w:rPr>
        <w:drawing>
          <wp:anchor distT="0" distB="0" distL="114300" distR="114300" simplePos="0" relativeHeight="251661312" behindDoc="1" locked="0" layoutInCell="1" allowOverlap="1">
            <wp:simplePos x="0" y="0"/>
            <wp:positionH relativeFrom="column">
              <wp:posOffset>-685800</wp:posOffset>
            </wp:positionH>
            <wp:positionV relativeFrom="paragraph">
              <wp:posOffset>184785</wp:posOffset>
            </wp:positionV>
            <wp:extent cx="7311390" cy="4017010"/>
            <wp:effectExtent l="0" t="0" r="3810" b="2540"/>
            <wp:wrapNone/>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9"/>
                    <a:stretch>
                      <a:fillRect/>
                    </a:stretch>
                  </pic:blipFill>
                  <pic:spPr>
                    <a:xfrm>
                      <a:off x="0" y="0"/>
                      <a:ext cx="7311390" cy="4017010"/>
                    </a:xfrm>
                    <a:prstGeom prst="rect">
                      <a:avLst/>
                    </a:prstGeom>
                    <a:noFill/>
                    <a:ln>
                      <a:noFill/>
                    </a:ln>
                  </pic:spPr>
                </pic:pic>
              </a:graphicData>
            </a:graphic>
          </wp:anchor>
        </w:drawing>
      </w: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tabs>
          <w:tab w:val="left" w:pos="6300"/>
        </w:tabs>
        <w:snapToGrid w:val="0"/>
        <w:spacing w:line="360" w:lineRule="auto"/>
        <w:ind w:firstLine="480"/>
        <w:rPr>
          <w:rFonts w:ascii="仿宋_GB2312" w:hAnsi="宋体" w:eastAsia="仿宋_GB2312"/>
          <w:sz w:val="24"/>
          <w:szCs w:val="24"/>
        </w:rPr>
      </w:pPr>
    </w:p>
    <w:p>
      <w:pPr>
        <w:pStyle w:val="4"/>
        <w:outlineLvl w:val="9"/>
      </w:pPr>
    </w:p>
    <w:p>
      <w:pPr>
        <w:tabs>
          <w:tab w:val="left" w:pos="6300"/>
        </w:tabs>
        <w:snapToGrid w:val="0"/>
        <w:spacing w:line="360" w:lineRule="auto"/>
        <w:ind w:firstLine="480"/>
        <w:rPr>
          <w:rFonts w:ascii="仿宋_GB2312" w:hAnsi="宋体" w:eastAsia="仿宋_GB2312"/>
          <w:sz w:val="24"/>
          <w:szCs w:val="24"/>
        </w:rPr>
      </w:pPr>
    </w:p>
    <w:p>
      <w:pPr>
        <w:spacing w:line="540" w:lineRule="exact"/>
        <w:rPr>
          <w:rFonts w:ascii="仿宋_GB2312" w:eastAsia="仿宋_GB2312"/>
          <w:color w:val="000000"/>
          <w:sz w:val="24"/>
          <w:szCs w:val="24"/>
        </w:rPr>
      </w:pPr>
      <w:r>
        <w:rPr>
          <w:rFonts w:hint="eastAsia" w:ascii="仿宋_GB2312" w:eastAsia="仿宋_GB2312"/>
          <w:color w:val="000000"/>
          <w:sz w:val="24"/>
          <w:szCs w:val="24"/>
        </w:rPr>
        <w:t>（二）法定代表人授权书（格式）</w:t>
      </w:r>
    </w:p>
    <w:p>
      <w:pPr>
        <w:spacing w:line="540" w:lineRule="exact"/>
        <w:rPr>
          <w:rFonts w:ascii="仿宋_GB2312" w:eastAsia="仿宋_GB2312"/>
          <w:color w:val="000000"/>
          <w:sz w:val="24"/>
          <w:szCs w:val="24"/>
          <w:u w:val="single"/>
        </w:rPr>
      </w:pPr>
      <w:r>
        <w:rPr>
          <w:rFonts w:hint="eastAsia" w:ascii="仿宋_GB2312" w:eastAsia="仿宋_GB2312"/>
          <w:color w:val="000000"/>
          <w:sz w:val="24"/>
          <w:szCs w:val="24"/>
        </w:rPr>
        <w:t>项目名称：</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日    期：</w:t>
      </w:r>
    </w:p>
    <w:p>
      <w:pPr>
        <w:spacing w:line="540" w:lineRule="exact"/>
        <w:rPr>
          <w:rFonts w:ascii="仿宋_GB2312" w:eastAsia="仿宋_GB2312"/>
          <w:color w:val="000000"/>
          <w:sz w:val="24"/>
          <w:szCs w:val="24"/>
          <w:u w:val="single"/>
        </w:rPr>
      </w:pPr>
      <w:r>
        <w:rPr>
          <w:rFonts w:hint="eastAsia" w:ascii="仿宋_GB2312" w:eastAsia="仿宋_GB2312"/>
          <w:color w:val="000000"/>
          <w:sz w:val="24"/>
          <w:szCs w:val="24"/>
        </w:rPr>
        <w:t>致：</w:t>
      </w:r>
      <w:r>
        <w:rPr>
          <w:rFonts w:hint="eastAsia" w:ascii="仿宋_GB2312" w:eastAsia="仿宋_GB2312"/>
          <w:color w:val="000000"/>
          <w:sz w:val="24"/>
          <w:szCs w:val="24"/>
          <w:u w:val="single"/>
        </w:rPr>
        <w:t xml:space="preserve">                        （采购人名称）</w:t>
      </w:r>
    </w:p>
    <w:p>
      <w:pPr>
        <w:spacing w:line="540" w:lineRule="exact"/>
        <w:ind w:firstLine="720" w:firstLineChars="300"/>
        <w:rPr>
          <w:rFonts w:ascii="仿宋_GB2312" w:eastAsia="仿宋_GB2312"/>
          <w:color w:val="000000"/>
          <w:sz w:val="24"/>
          <w:szCs w:val="24"/>
        </w:rPr>
      </w:pPr>
      <w:r>
        <w:rPr>
          <w:rFonts w:hint="eastAsia" w:ascii="仿宋_GB2312" w:eastAsia="仿宋_GB2312"/>
          <w:color w:val="000000"/>
          <w:sz w:val="24"/>
          <w:szCs w:val="24"/>
          <w:u w:val="single"/>
        </w:rPr>
        <w:t xml:space="preserve">                    （竞标人名称）</w:t>
      </w:r>
      <w:r>
        <w:rPr>
          <w:rFonts w:hint="eastAsia" w:ascii="仿宋_GB2312" w:eastAsia="仿宋_GB2312"/>
          <w:color w:val="000000"/>
          <w:sz w:val="24"/>
          <w:szCs w:val="24"/>
        </w:rPr>
        <w:t>是中华人民共和国合法企业，法定地址</w:t>
      </w:r>
      <w:r>
        <w:rPr>
          <w:rFonts w:hint="eastAsia" w:ascii="仿宋_GB2312" w:eastAsia="仿宋_GB2312"/>
          <w:color w:val="000000"/>
          <w:sz w:val="24"/>
          <w:szCs w:val="24"/>
          <w:u w:val="single"/>
        </w:rPr>
        <w:t xml:space="preserve">                         。</w:t>
      </w:r>
    </w:p>
    <w:p>
      <w:pPr>
        <w:spacing w:line="540" w:lineRule="exact"/>
        <w:ind w:firstLine="600" w:firstLineChars="250"/>
        <w:rPr>
          <w:rFonts w:ascii="仿宋_GB2312" w:eastAsia="仿宋_GB2312"/>
          <w:color w:val="000000"/>
          <w:sz w:val="24"/>
          <w:szCs w:val="24"/>
        </w:rPr>
      </w:pPr>
      <w:r>
        <w:rPr>
          <w:rFonts w:hint="eastAsia" w:ascii="仿宋_GB2312" w:eastAsia="仿宋_GB2312"/>
          <w:color w:val="000000"/>
          <w:sz w:val="24"/>
          <w:szCs w:val="24"/>
          <w:u w:val="single"/>
        </w:rPr>
        <w:t xml:space="preserve">              （竞标人法定代表人姓名）</w:t>
      </w:r>
      <w:r>
        <w:rPr>
          <w:rFonts w:hint="eastAsia" w:ascii="仿宋_GB2312" w:eastAsia="仿宋_GB2312"/>
          <w:color w:val="000000"/>
          <w:sz w:val="24"/>
          <w:szCs w:val="24"/>
        </w:rPr>
        <w:t>特授权</w:t>
      </w:r>
      <w:r>
        <w:rPr>
          <w:rFonts w:hint="eastAsia" w:ascii="仿宋_GB2312" w:eastAsia="仿宋_GB2312"/>
          <w:color w:val="000000"/>
          <w:sz w:val="24"/>
          <w:szCs w:val="24"/>
          <w:u w:val="single"/>
        </w:rPr>
        <w:t xml:space="preserve">          （被授权人姓名及身份证代码）</w:t>
      </w:r>
      <w:r>
        <w:rPr>
          <w:rFonts w:hint="eastAsia" w:ascii="仿宋_GB2312" w:eastAsia="仿宋_GB2312"/>
          <w:color w:val="000000"/>
          <w:sz w:val="24"/>
          <w:szCs w:val="24"/>
        </w:rPr>
        <w:t>代表我单位全权办理对上述项目的竞标、谈判、签约等具体工作，并签署全部有关的文件、协议及合同。</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我单位对被授权人的签名负全部责任。</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在撤消授权的书面通知送达以前，本授权书一直有效。被授权人签署的所有文件（在授权书有效期内签署的）不因授权的撤消而失效。</w:t>
      </w: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r>
        <w:rPr>
          <w:rFonts w:hint="eastAsia" w:ascii="仿宋_GB2312" w:eastAsia="仿宋_GB2312"/>
          <w:color w:val="000000"/>
          <w:sz w:val="24"/>
          <w:szCs w:val="24"/>
        </w:rPr>
        <w:t xml:space="preserve">被授权人签名：                  竞标人法定代表人签名：  </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单位公章：</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 xml:space="preserve">      职  务：                                职  务：</w:t>
      </w:r>
    </w:p>
    <w:p>
      <w:pPr>
        <w:spacing w:line="540" w:lineRule="exact"/>
        <w:rPr>
          <w:rFonts w:ascii="仿宋_GB2312" w:eastAsia="仿宋_GB2312"/>
          <w:color w:val="000000"/>
          <w:sz w:val="24"/>
          <w:szCs w:val="24"/>
        </w:rPr>
      </w:pPr>
      <w:r>
        <w:rPr>
          <w:rFonts w:ascii="仿宋_GB2312" w:eastAsia="仿宋_GB2312"/>
          <w:b/>
          <w:color w:val="000000"/>
          <w:sz w:val="24"/>
          <w:szCs w:val="24"/>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76200</wp:posOffset>
                </wp:positionV>
                <wp:extent cx="2628900" cy="1658620"/>
                <wp:effectExtent l="4445" t="4445" r="14605" b="13335"/>
                <wp:wrapNone/>
                <wp:docPr id="1" name="矩形 1"/>
                <wp:cNvGraphicFramePr/>
                <a:graphic xmlns:a="http://schemas.openxmlformats.org/drawingml/2006/main">
                  <a:graphicData uri="http://schemas.microsoft.com/office/word/2010/wordprocessingShape">
                    <wps:wsp>
                      <wps:cNvSpPr/>
                      <wps:spPr>
                        <a:xfrm>
                          <a:off x="0" y="0"/>
                          <a:ext cx="2628900" cy="165862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eastAsia="黑体"/>
                                <w:b/>
                                <w:sz w:val="18"/>
                                <w:szCs w:val="18"/>
                              </w:rPr>
                            </w:pPr>
                          </w:p>
                          <w:p>
                            <w:pPr>
                              <w:spacing w:line="596" w:lineRule="exact"/>
                              <w:jc w:val="center"/>
                              <w:rPr>
                                <w:rFonts w:ascii="仿宋_GB2312" w:hAnsi="仿宋" w:eastAsia="仿宋_GB2312"/>
                                <w:color w:val="000000"/>
                                <w:sz w:val="30"/>
                                <w:szCs w:val="30"/>
                              </w:rPr>
                            </w:pPr>
                            <w:r>
                              <w:rPr>
                                <w:rFonts w:hint="eastAsia" w:ascii="仿宋_GB2312" w:hAnsi="仿宋" w:eastAsia="仿宋_GB2312"/>
                                <w:color w:val="000000"/>
                                <w:sz w:val="30"/>
                                <w:szCs w:val="30"/>
                              </w:rPr>
                              <w:t>附被授权人</w:t>
                            </w:r>
                          </w:p>
                          <w:p>
                            <w:pPr>
                              <w:jc w:val="center"/>
                            </w:pPr>
                            <w:r>
                              <w:rPr>
                                <w:rFonts w:hint="eastAsia" w:ascii="仿宋_GB2312" w:hAnsi="仿宋" w:eastAsia="仿宋_GB2312"/>
                                <w:color w:val="000000"/>
                                <w:sz w:val="30"/>
                                <w:szCs w:val="30"/>
                              </w:rPr>
                              <w:t>居民身份证正反面复印件</w:t>
                            </w:r>
                          </w:p>
                        </w:txbxContent>
                      </wps:txbx>
                      <wps:bodyPr upright="1"/>
                    </wps:wsp>
                  </a:graphicData>
                </a:graphic>
              </wp:anchor>
            </w:drawing>
          </mc:Choice>
          <mc:Fallback>
            <w:pict>
              <v:rect id="_x0000_s1026" o:spid="_x0000_s1026" o:spt="1" style="position:absolute;left:0pt;margin-left:-18pt;margin-top:6pt;height:130.6pt;width:207pt;z-index:251659264;mso-width-relative:page;mso-height-relative:page;" fillcolor="#FFFFFF" filled="t" stroked="t" coordsize="21600,21600" o:gfxdata="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KrtXWrYAAAACgEAAA8AAAAAAAAAAQAgAAAAIgAA&#10;AGRycy9kb3ducmV2LnhtbFBLAQIUABQAAAAIAIdO4kDo1vTmCAIAADgEAAAOAAAAAAAAAAEAIAAA&#10;ACcBAABkcnMvZTJvRG9jLnhtbFBLBQYAAAAABgAGAFkBAAChBQAAAAA=&#10;">
                <v:fill on="t" focussize="0,0"/>
                <v:stroke color="#000000" joinstyle="miter"/>
                <v:imagedata o:title=""/>
                <o:lock v:ext="edit" aspectratio="f"/>
                <v:textbox>
                  <w:txbxContent>
                    <w:p>
                      <w:pPr>
                        <w:jc w:val="center"/>
                        <w:rPr>
                          <w:rFonts w:eastAsia="黑体"/>
                          <w:b/>
                          <w:sz w:val="18"/>
                          <w:szCs w:val="18"/>
                        </w:rPr>
                      </w:pPr>
                    </w:p>
                    <w:p>
                      <w:pPr>
                        <w:spacing w:line="596" w:lineRule="exact"/>
                        <w:jc w:val="center"/>
                        <w:rPr>
                          <w:rFonts w:ascii="仿宋_GB2312" w:hAnsi="仿宋" w:eastAsia="仿宋_GB2312"/>
                          <w:color w:val="000000"/>
                          <w:sz w:val="30"/>
                          <w:szCs w:val="30"/>
                        </w:rPr>
                      </w:pPr>
                      <w:r>
                        <w:rPr>
                          <w:rFonts w:hint="eastAsia" w:ascii="仿宋_GB2312" w:hAnsi="仿宋" w:eastAsia="仿宋_GB2312"/>
                          <w:color w:val="000000"/>
                          <w:sz w:val="30"/>
                          <w:szCs w:val="30"/>
                        </w:rPr>
                        <w:t>附被授权人</w:t>
                      </w:r>
                    </w:p>
                    <w:p>
                      <w:pPr>
                        <w:jc w:val="center"/>
                      </w:pPr>
                      <w:r>
                        <w:rPr>
                          <w:rFonts w:hint="eastAsia" w:ascii="仿宋_GB2312" w:hAnsi="仿宋" w:eastAsia="仿宋_GB2312"/>
                          <w:color w:val="000000"/>
                          <w:sz w:val="30"/>
                          <w:szCs w:val="30"/>
                        </w:rPr>
                        <w:t>居民身份证正反面复印件</w:t>
                      </w:r>
                    </w:p>
                  </w:txbxContent>
                </v:textbox>
              </v:rect>
            </w:pict>
          </mc:Fallback>
        </mc:AlternateContent>
      </w:r>
      <w:r>
        <w:rPr>
          <w:rFonts w:ascii="仿宋_GB2312" w:eastAsia="仿宋_GB2312"/>
          <w:b/>
          <w:color w:val="000000"/>
          <w:sz w:val="24"/>
          <w:szCs w:val="24"/>
        </w:rPr>
        <mc:AlternateContent>
          <mc:Choice Requires="wps">
            <w:drawing>
              <wp:anchor distT="0" distB="0" distL="114300" distR="114300" simplePos="0" relativeHeight="251660288" behindDoc="0" locked="0" layoutInCell="1" allowOverlap="1">
                <wp:simplePos x="0" y="0"/>
                <wp:positionH relativeFrom="column">
                  <wp:posOffset>3314700</wp:posOffset>
                </wp:positionH>
                <wp:positionV relativeFrom="paragraph">
                  <wp:posOffset>76200</wp:posOffset>
                </wp:positionV>
                <wp:extent cx="2628900" cy="1658620"/>
                <wp:effectExtent l="4445" t="4445" r="14605" b="13335"/>
                <wp:wrapNone/>
                <wp:docPr id="2" name="矩形 2"/>
                <wp:cNvGraphicFramePr/>
                <a:graphic xmlns:a="http://schemas.openxmlformats.org/drawingml/2006/main">
                  <a:graphicData uri="http://schemas.microsoft.com/office/word/2010/wordprocessingShape">
                    <wps:wsp>
                      <wps:cNvSpPr/>
                      <wps:spPr>
                        <a:xfrm>
                          <a:off x="0" y="0"/>
                          <a:ext cx="2628900" cy="165862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eastAsia="黑体"/>
                                <w:b/>
                                <w:sz w:val="18"/>
                                <w:szCs w:val="18"/>
                              </w:rPr>
                            </w:pPr>
                          </w:p>
                          <w:p>
                            <w:pPr>
                              <w:jc w:val="center"/>
                              <w:rPr>
                                <w:rFonts w:ascii="仿宋_GB2312" w:hAnsi="仿宋" w:eastAsia="仿宋_GB2312"/>
                                <w:color w:val="000000"/>
                                <w:sz w:val="30"/>
                                <w:szCs w:val="30"/>
                              </w:rPr>
                            </w:pPr>
                            <w:r>
                              <w:rPr>
                                <w:rFonts w:hint="eastAsia" w:ascii="仿宋_GB2312" w:hAnsi="仿宋" w:eastAsia="仿宋_GB2312"/>
                                <w:color w:val="000000"/>
                                <w:sz w:val="30"/>
                                <w:szCs w:val="30"/>
                              </w:rPr>
                              <w:t>附法定代表人</w:t>
                            </w:r>
                          </w:p>
                          <w:p>
                            <w:pPr>
                              <w:jc w:val="center"/>
                              <w:rPr>
                                <w:rFonts w:ascii="仿宋_GB2312" w:hAnsi="仿宋" w:eastAsia="仿宋_GB2312"/>
                                <w:color w:val="000000"/>
                                <w:sz w:val="30"/>
                                <w:szCs w:val="30"/>
                              </w:rPr>
                            </w:pPr>
                            <w:r>
                              <w:rPr>
                                <w:rFonts w:hint="eastAsia" w:ascii="仿宋_GB2312" w:hAnsi="仿宋" w:eastAsia="仿宋_GB2312"/>
                                <w:color w:val="000000"/>
                                <w:sz w:val="30"/>
                                <w:szCs w:val="30"/>
                              </w:rPr>
                              <w:t>居民身份证正反面复印件</w:t>
                            </w:r>
                          </w:p>
                        </w:txbxContent>
                      </wps:txbx>
                      <wps:bodyPr upright="1"/>
                    </wps:wsp>
                  </a:graphicData>
                </a:graphic>
              </wp:anchor>
            </w:drawing>
          </mc:Choice>
          <mc:Fallback>
            <w:pict>
              <v:rect id="_x0000_s1026" o:spid="_x0000_s1026" o:spt="1" style="position:absolute;left:0pt;margin-left:261pt;margin-top:6pt;height:130.6pt;width:207pt;z-index:251660288;mso-width-relative:page;mso-height-relative:page;" fillcolor="#FFFFFF" filled="t" stroked="t" coordsize="21600,21600" o:gfxdata="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BAhv9jYAAAACgEAAA8AAAAAAAAAAQAgAAAAIgAA&#10;AGRycy9kb3ducmV2LnhtbFBLAQIUABQAAAAIAIdO4kAZF0RACAIAADgEAAAOAAAAAAAAAAEAIAAA&#10;ACcBAABkcnMvZTJvRG9jLnhtbFBLBQYAAAAABgAGAFkBAAChBQAAAAA=&#10;">
                <v:fill on="t" focussize="0,0"/>
                <v:stroke color="#000000" joinstyle="miter"/>
                <v:imagedata o:title=""/>
                <o:lock v:ext="edit" aspectratio="f"/>
                <v:textbox>
                  <w:txbxContent>
                    <w:p>
                      <w:pPr>
                        <w:jc w:val="center"/>
                        <w:rPr>
                          <w:rFonts w:eastAsia="黑体"/>
                          <w:b/>
                          <w:sz w:val="18"/>
                          <w:szCs w:val="18"/>
                        </w:rPr>
                      </w:pPr>
                    </w:p>
                    <w:p>
                      <w:pPr>
                        <w:jc w:val="center"/>
                        <w:rPr>
                          <w:rFonts w:ascii="仿宋_GB2312" w:hAnsi="仿宋" w:eastAsia="仿宋_GB2312"/>
                          <w:color w:val="000000"/>
                          <w:sz w:val="30"/>
                          <w:szCs w:val="30"/>
                        </w:rPr>
                      </w:pPr>
                      <w:r>
                        <w:rPr>
                          <w:rFonts w:hint="eastAsia" w:ascii="仿宋_GB2312" w:hAnsi="仿宋" w:eastAsia="仿宋_GB2312"/>
                          <w:color w:val="000000"/>
                          <w:sz w:val="30"/>
                          <w:szCs w:val="30"/>
                        </w:rPr>
                        <w:t>附法定代表人</w:t>
                      </w:r>
                    </w:p>
                    <w:p>
                      <w:pPr>
                        <w:jc w:val="center"/>
                        <w:rPr>
                          <w:rFonts w:ascii="仿宋_GB2312" w:hAnsi="仿宋" w:eastAsia="仿宋_GB2312"/>
                          <w:color w:val="000000"/>
                          <w:sz w:val="30"/>
                          <w:szCs w:val="30"/>
                        </w:rPr>
                      </w:pPr>
                      <w:r>
                        <w:rPr>
                          <w:rFonts w:hint="eastAsia" w:ascii="仿宋_GB2312" w:hAnsi="仿宋" w:eastAsia="仿宋_GB2312"/>
                          <w:color w:val="000000"/>
                          <w:sz w:val="30"/>
                          <w:szCs w:val="30"/>
                        </w:rPr>
                        <w:t>居民身份证正反面复印件</w:t>
                      </w:r>
                    </w:p>
                  </w:txbxContent>
                </v:textbox>
              </v:rect>
            </w:pict>
          </mc:Fallback>
        </mc:AlternateContent>
      </w:r>
    </w:p>
    <w:p>
      <w:pPr>
        <w:spacing w:line="540" w:lineRule="exact"/>
        <w:rPr>
          <w:rFonts w:ascii="仿宋_GB2312" w:eastAsia="仿宋_GB2312"/>
          <w:color w:val="000000"/>
          <w:sz w:val="24"/>
          <w:szCs w:val="24"/>
        </w:rPr>
      </w:pPr>
      <w:r>
        <w:rPr>
          <w:rFonts w:hint="eastAsia" w:ascii="仿宋_GB2312" w:eastAsia="仿宋_GB2312"/>
          <w:color w:val="000000"/>
          <w:sz w:val="24"/>
          <w:szCs w:val="24"/>
        </w:rPr>
        <w:br w:type="page"/>
      </w:r>
      <w:r>
        <w:rPr>
          <w:rFonts w:hint="eastAsia" w:ascii="仿宋_GB2312" w:eastAsia="仿宋_GB2312"/>
          <w:color w:val="000000"/>
          <w:sz w:val="24"/>
          <w:szCs w:val="24"/>
        </w:rPr>
        <w:t>（三）承诺函</w:t>
      </w: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u w:val="single"/>
        </w:rPr>
      </w:pPr>
      <w:r>
        <w:rPr>
          <w:rFonts w:hint="eastAsia" w:ascii="仿宋_GB2312" w:eastAsia="仿宋_GB2312"/>
          <w:color w:val="000000"/>
          <w:sz w:val="24"/>
          <w:szCs w:val="24"/>
        </w:rPr>
        <w:t>项目名称：</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日    期：</w:t>
      </w: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u w:val="single"/>
        </w:rPr>
      </w:pPr>
      <w:r>
        <w:rPr>
          <w:rFonts w:hint="eastAsia" w:ascii="仿宋_GB2312" w:eastAsia="仿宋_GB2312"/>
          <w:color w:val="000000"/>
          <w:sz w:val="24"/>
          <w:szCs w:val="24"/>
        </w:rPr>
        <w:t>致：</w:t>
      </w:r>
      <w:r>
        <w:rPr>
          <w:rFonts w:hint="eastAsia" w:ascii="仿宋_GB2312" w:eastAsia="仿宋_GB2312"/>
          <w:color w:val="000000"/>
          <w:sz w:val="24"/>
          <w:szCs w:val="24"/>
          <w:u w:val="single"/>
        </w:rPr>
        <w:t xml:space="preserve">                        （采购人名称）</w:t>
      </w: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r>
        <w:rPr>
          <w:rFonts w:hint="eastAsia" w:ascii="仿宋_GB2312" w:eastAsia="仿宋_GB2312"/>
          <w:color w:val="000000"/>
          <w:sz w:val="24"/>
          <w:szCs w:val="24"/>
        </w:rPr>
        <w:t>很荣幸能参与上述项目的竞标。</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我代表                    （竞标人名称），在此作如下承诺：</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1．完全理解和接受竞争性谈判文件的一切规定和要求。</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2．若成交，我方将按照竞争性谈判文件的具体规定与项目法人签订合同，并且严格履行合同义务，如果在合同执行过程中，发现工程质量有问题，我方一定尽快整改，并承担相应的经济责任。</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3．在整个谈判过程中，我方若有违规行为，贵方可按竞争性谈判文件和《中华人民共和国政府采购法》之规定给予惩罚，我方完全接受。</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4．若成交，本承诺函将成为合同不可分割的一部分，与合同具有同等的法律效力。</w:t>
      </w: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r>
        <w:rPr>
          <w:rFonts w:hint="eastAsia" w:ascii="仿宋_GB2312" w:eastAsia="仿宋_GB2312"/>
          <w:color w:val="000000"/>
          <w:sz w:val="24"/>
          <w:szCs w:val="24"/>
        </w:rPr>
        <w:t xml:space="preserve">                法人授权代表签字：</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 xml:space="preserve">                      竞标人公章：</w:t>
      </w: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r>
        <w:rPr>
          <w:rFonts w:hint="eastAsia" w:ascii="仿宋_GB2312" w:eastAsia="仿宋_GB2312"/>
          <w:color w:val="000000"/>
          <w:sz w:val="24"/>
          <w:szCs w:val="24"/>
        </w:rPr>
        <w:br w:type="page"/>
      </w:r>
      <w:r>
        <w:rPr>
          <w:rFonts w:hint="eastAsia" w:ascii="仿宋_GB2312" w:eastAsia="仿宋_GB2312"/>
          <w:color w:val="000000"/>
          <w:sz w:val="24"/>
          <w:szCs w:val="24"/>
        </w:rPr>
        <w:t>（四）法定代表人身份证明书（格式）</w:t>
      </w: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r>
        <w:rPr>
          <w:rFonts w:hint="eastAsia" w:ascii="仿宋_GB2312" w:eastAsia="仿宋_GB2312"/>
          <w:color w:val="000000"/>
          <w:sz w:val="24"/>
          <w:szCs w:val="24"/>
          <w:u w:val="single"/>
        </w:rPr>
        <w:t xml:space="preserve">（法定代表人姓名）        </w:t>
      </w:r>
      <w:r>
        <w:rPr>
          <w:rFonts w:hint="eastAsia" w:ascii="仿宋_GB2312" w:eastAsia="仿宋_GB2312"/>
          <w:color w:val="000000"/>
          <w:sz w:val="24"/>
          <w:szCs w:val="24"/>
        </w:rPr>
        <w:t>在</w:t>
      </w:r>
      <w:r>
        <w:rPr>
          <w:rFonts w:hint="eastAsia" w:ascii="仿宋_GB2312" w:eastAsia="仿宋_GB2312"/>
          <w:color w:val="000000"/>
          <w:sz w:val="24"/>
          <w:szCs w:val="24"/>
          <w:u w:val="single"/>
        </w:rPr>
        <w:t xml:space="preserve">（竞标人名称）              </w:t>
      </w:r>
      <w:r>
        <w:rPr>
          <w:rFonts w:hint="eastAsia" w:ascii="仿宋_GB2312" w:eastAsia="仿宋_GB2312"/>
          <w:color w:val="000000"/>
          <w:sz w:val="24"/>
          <w:szCs w:val="24"/>
        </w:rPr>
        <w:t>任</w:t>
      </w:r>
      <w:r>
        <w:rPr>
          <w:rFonts w:hint="eastAsia" w:ascii="仿宋_GB2312" w:eastAsia="仿宋_GB2312"/>
          <w:color w:val="000000"/>
          <w:sz w:val="24"/>
          <w:szCs w:val="24"/>
          <w:u w:val="single"/>
        </w:rPr>
        <w:t>（职务名称）</w:t>
      </w:r>
      <w:r>
        <w:rPr>
          <w:rFonts w:hint="eastAsia" w:ascii="仿宋_GB2312" w:eastAsia="仿宋_GB2312"/>
          <w:color w:val="000000"/>
          <w:sz w:val="24"/>
          <w:szCs w:val="24"/>
        </w:rPr>
        <w:t xml:space="preserve">           职务，是</w:t>
      </w:r>
      <w:r>
        <w:rPr>
          <w:rFonts w:hint="eastAsia" w:ascii="仿宋_GB2312" w:eastAsia="仿宋_GB2312"/>
          <w:color w:val="000000"/>
          <w:sz w:val="24"/>
          <w:szCs w:val="24"/>
          <w:u w:val="single"/>
        </w:rPr>
        <w:t xml:space="preserve">（竞标人名称）              </w:t>
      </w:r>
      <w:r>
        <w:rPr>
          <w:rFonts w:hint="eastAsia" w:ascii="仿宋_GB2312" w:eastAsia="仿宋_GB2312"/>
          <w:color w:val="000000"/>
          <w:sz w:val="24"/>
          <w:szCs w:val="24"/>
        </w:rPr>
        <w:t>的法定代表人。</w:t>
      </w: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r>
        <w:rPr>
          <w:rFonts w:hint="eastAsia" w:ascii="仿宋_GB2312" w:eastAsia="仿宋_GB2312"/>
          <w:color w:val="000000"/>
          <w:sz w:val="24"/>
          <w:szCs w:val="24"/>
        </w:rPr>
        <w:t>特此证明。</w:t>
      </w: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r>
        <w:rPr>
          <w:rFonts w:hint="eastAsia" w:ascii="仿宋_GB2312" w:eastAsia="仿宋_GB2312"/>
          <w:color w:val="000000"/>
          <w:sz w:val="24"/>
          <w:szCs w:val="24"/>
        </w:rPr>
        <w:t xml:space="preserve">                                            （竞标人全称）</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 xml:space="preserve">                                             年   月   日</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 xml:space="preserve">                                                （公章）</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附：上述法定代表人住址：</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 xml:space="preserve"> 身份证号码：          电    传：            网    址：            邮政编码：</w:t>
      </w:r>
    </w:p>
    <w:p>
      <w:pPr>
        <w:spacing w:line="540" w:lineRule="exact"/>
        <w:rPr>
          <w:rFonts w:ascii="仿宋_GB2312" w:eastAsia="仿宋_GB2312"/>
          <w:b/>
          <w:color w:val="000000"/>
          <w:sz w:val="24"/>
          <w:szCs w:val="24"/>
        </w:rPr>
      </w:pPr>
      <w:r>
        <w:rPr>
          <w:rFonts w:hint="eastAsia" w:ascii="仿宋_GB2312" w:eastAsia="仿宋_GB2312"/>
          <w:b/>
          <w:color w:val="000000"/>
          <w:sz w:val="24"/>
          <w:szCs w:val="24"/>
        </w:rPr>
        <w:t>（必须附身份证正反面复印件）</w:t>
      </w: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r>
        <w:rPr>
          <w:rFonts w:hint="eastAsia" w:ascii="仿宋_GB2312" w:eastAsia="仿宋_GB2312"/>
          <w:color w:val="000000"/>
          <w:sz w:val="24"/>
          <w:szCs w:val="24"/>
        </w:rPr>
        <w:t>（五）                           诚信声明</w:t>
      </w:r>
    </w:p>
    <w:p>
      <w:pPr>
        <w:spacing w:line="540" w:lineRule="exact"/>
        <w:rPr>
          <w:rFonts w:ascii="仿宋_GB2312" w:eastAsia="仿宋_GB2312"/>
          <w:color w:val="000000"/>
          <w:sz w:val="24"/>
          <w:szCs w:val="24"/>
        </w:rPr>
      </w:pPr>
    </w:p>
    <w:p>
      <w:pPr>
        <w:spacing w:line="540" w:lineRule="exact"/>
        <w:ind w:firstLine="480" w:firstLineChars="200"/>
        <w:rPr>
          <w:rFonts w:ascii="仿宋_GB2312" w:eastAsia="仿宋_GB2312"/>
          <w:color w:val="000000"/>
          <w:sz w:val="24"/>
          <w:szCs w:val="24"/>
        </w:rPr>
      </w:pPr>
      <w:r>
        <w:rPr>
          <w:rFonts w:hint="eastAsia" w:ascii="仿宋_GB2312" w:eastAsia="仿宋_GB2312"/>
          <w:color w:val="000000"/>
          <w:sz w:val="24"/>
          <w:szCs w:val="24"/>
        </w:rPr>
        <w:t>采购项目名称：</w:t>
      </w: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u w:val="single"/>
        </w:rPr>
      </w:pPr>
      <w:r>
        <w:rPr>
          <w:rFonts w:hint="eastAsia" w:ascii="仿宋_GB2312" w:eastAsia="仿宋_GB2312"/>
          <w:color w:val="000000"/>
          <w:sz w:val="24"/>
          <w:szCs w:val="24"/>
        </w:rPr>
        <w:t>致：</w:t>
      </w:r>
      <w:r>
        <w:rPr>
          <w:rFonts w:hint="eastAsia" w:ascii="仿宋_GB2312" w:eastAsia="仿宋_GB2312"/>
          <w:color w:val="000000"/>
          <w:sz w:val="24"/>
          <w:szCs w:val="24"/>
          <w:u w:val="single"/>
        </w:rPr>
        <w:t xml:space="preserve">                        （采购人名称）</w:t>
      </w:r>
    </w:p>
    <w:p>
      <w:pPr>
        <w:spacing w:line="540" w:lineRule="exact"/>
        <w:ind w:firstLine="480" w:firstLineChars="200"/>
        <w:rPr>
          <w:rFonts w:ascii="仿宋_GB2312" w:eastAsia="仿宋_GB2312"/>
          <w:color w:val="000000"/>
          <w:sz w:val="24"/>
          <w:szCs w:val="24"/>
        </w:rPr>
      </w:pPr>
    </w:p>
    <w:p>
      <w:pPr>
        <w:spacing w:line="540" w:lineRule="exact"/>
        <w:ind w:firstLine="480" w:firstLineChars="200"/>
        <w:rPr>
          <w:rFonts w:ascii="仿宋_GB2312" w:eastAsia="仿宋_GB2312"/>
          <w:color w:val="000000"/>
          <w:sz w:val="24"/>
          <w:szCs w:val="24"/>
        </w:rPr>
      </w:pPr>
      <w:r>
        <w:rPr>
          <w:rFonts w:hint="eastAsia" w:ascii="仿宋_GB2312" w:eastAsia="仿宋_GB2312"/>
          <w:color w:val="000000"/>
          <w:sz w:val="24"/>
          <w:szCs w:val="24"/>
          <w:u w:val="single"/>
        </w:rPr>
        <w:t xml:space="preserve">（竞标人名称）             </w:t>
      </w:r>
      <w:r>
        <w:rPr>
          <w:rFonts w:hint="eastAsia" w:ascii="仿宋_GB2312" w:eastAsia="仿宋_GB2312"/>
          <w:color w:val="000000"/>
          <w:sz w:val="24"/>
          <w:szCs w:val="24"/>
        </w:rPr>
        <w:t>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供应商资格条件。我方对以上声明负全部法律责任。</w:t>
      </w:r>
    </w:p>
    <w:p>
      <w:pPr>
        <w:spacing w:line="540" w:lineRule="exact"/>
        <w:ind w:firstLine="480" w:firstLineChars="200"/>
        <w:rPr>
          <w:rFonts w:ascii="仿宋_GB2312" w:eastAsia="仿宋_GB2312"/>
          <w:color w:val="000000"/>
          <w:sz w:val="24"/>
          <w:szCs w:val="24"/>
        </w:rPr>
      </w:pPr>
      <w:r>
        <w:rPr>
          <w:rFonts w:hint="eastAsia" w:ascii="仿宋_GB2312" w:eastAsia="仿宋_GB2312"/>
          <w:color w:val="000000"/>
          <w:sz w:val="24"/>
          <w:szCs w:val="24"/>
        </w:rPr>
        <w:t>特此声明。</w:t>
      </w: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jc w:val="right"/>
        <w:rPr>
          <w:rFonts w:ascii="仿宋_GB2312" w:eastAsia="仿宋_GB2312"/>
          <w:color w:val="000000"/>
          <w:sz w:val="24"/>
          <w:szCs w:val="24"/>
        </w:rPr>
      </w:pPr>
      <w:r>
        <w:rPr>
          <w:rFonts w:hint="eastAsia" w:ascii="仿宋_GB2312" w:eastAsia="仿宋_GB2312"/>
          <w:color w:val="000000"/>
          <w:sz w:val="24"/>
          <w:szCs w:val="24"/>
        </w:rPr>
        <w:t>（竞标人鲜章）</w:t>
      </w:r>
    </w:p>
    <w:p>
      <w:pPr>
        <w:spacing w:line="540" w:lineRule="exact"/>
        <w:jc w:val="right"/>
        <w:rPr>
          <w:rFonts w:ascii="仿宋_GB2312" w:eastAsia="仿宋_GB2312"/>
          <w:color w:val="000000"/>
          <w:sz w:val="24"/>
          <w:szCs w:val="24"/>
        </w:rPr>
      </w:pPr>
      <w:r>
        <w:rPr>
          <w:rFonts w:hint="eastAsia" w:ascii="仿宋_GB2312" w:eastAsia="仿宋_GB2312"/>
          <w:color w:val="000000"/>
          <w:sz w:val="24"/>
          <w:szCs w:val="24"/>
        </w:rPr>
        <w:t>年     月     日</w:t>
      </w: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bookmarkStart w:id="51" w:name="_Toc193166122"/>
    </w:p>
    <w:p>
      <w:pPr>
        <w:spacing w:line="540" w:lineRule="exact"/>
        <w:rPr>
          <w:rFonts w:ascii="仿宋_GB2312" w:eastAsia="仿宋_GB2312"/>
          <w:sz w:val="24"/>
          <w:szCs w:val="24"/>
        </w:rPr>
      </w:pPr>
      <w:r>
        <w:rPr>
          <w:rFonts w:hint="eastAsia" w:ascii="仿宋_GB2312" w:eastAsia="仿宋_GB2312"/>
          <w:color w:val="000000"/>
          <w:sz w:val="24"/>
          <w:szCs w:val="24"/>
        </w:rPr>
        <w:t xml:space="preserve">（六）                         </w:t>
      </w:r>
      <w:r>
        <w:rPr>
          <w:rFonts w:hint="eastAsia" w:ascii="仿宋_GB2312" w:eastAsia="仿宋_GB2312"/>
          <w:sz w:val="24"/>
          <w:szCs w:val="24"/>
        </w:rPr>
        <w:t>服务承诺</w:t>
      </w:r>
    </w:p>
    <w:p>
      <w:pPr>
        <w:spacing w:line="540" w:lineRule="exact"/>
        <w:rPr>
          <w:rFonts w:ascii="仿宋_GB2312" w:eastAsia="仿宋_GB2312"/>
          <w:sz w:val="24"/>
          <w:szCs w:val="24"/>
        </w:rPr>
      </w:pPr>
    </w:p>
    <w:p>
      <w:pPr>
        <w:spacing w:line="540" w:lineRule="exact"/>
        <w:ind w:firstLine="480"/>
        <w:rPr>
          <w:rFonts w:ascii="仿宋_GB2312" w:eastAsia="仿宋_GB2312"/>
          <w:sz w:val="24"/>
          <w:szCs w:val="24"/>
        </w:rPr>
      </w:pPr>
      <w:r>
        <w:rPr>
          <w:rFonts w:hint="eastAsia" w:ascii="仿宋_GB2312" w:eastAsia="仿宋_GB2312"/>
          <w:sz w:val="24"/>
          <w:szCs w:val="24"/>
        </w:rPr>
        <w:t>我公司参与项目的竞标，若成交，将按如下承诺实施：</w:t>
      </w:r>
    </w:p>
    <w:p>
      <w:pPr>
        <w:spacing w:line="540" w:lineRule="exact"/>
        <w:rPr>
          <w:rFonts w:ascii="仿宋_GB2312" w:eastAsia="仿宋_GB2312"/>
          <w:sz w:val="24"/>
          <w:szCs w:val="24"/>
        </w:rPr>
      </w:pPr>
      <w:r>
        <w:rPr>
          <w:rFonts w:hint="eastAsia" w:ascii="仿宋_GB2312" w:eastAsia="仿宋_GB2312"/>
          <w:sz w:val="24"/>
          <w:szCs w:val="24"/>
        </w:rPr>
        <w:t xml:space="preserve">   1、我公司承诺本项目全部内容在合同签订之日起</w:t>
      </w:r>
      <w:r>
        <w:rPr>
          <w:rFonts w:hint="eastAsia" w:ascii="仿宋_GB2312" w:eastAsia="仿宋_GB2312"/>
          <w:sz w:val="24"/>
          <w:szCs w:val="24"/>
          <w:u w:val="single"/>
        </w:rPr>
        <w:t>个</w:t>
      </w:r>
      <w:r>
        <w:rPr>
          <w:rFonts w:hint="eastAsia" w:ascii="仿宋_GB2312" w:eastAsia="仿宋_GB2312"/>
          <w:sz w:val="24"/>
          <w:szCs w:val="24"/>
        </w:rPr>
        <w:t>日历天内完成。</w:t>
      </w:r>
    </w:p>
    <w:p>
      <w:pPr>
        <w:spacing w:line="540" w:lineRule="exact"/>
        <w:rPr>
          <w:rFonts w:ascii="仿宋_GB2312" w:eastAsia="仿宋_GB2312"/>
          <w:sz w:val="24"/>
          <w:szCs w:val="24"/>
          <w:u w:val="single"/>
        </w:rPr>
      </w:pPr>
      <w:r>
        <w:rPr>
          <w:rFonts w:hint="eastAsia" w:ascii="仿宋_GB2312" w:eastAsia="仿宋_GB2312"/>
          <w:sz w:val="24"/>
          <w:szCs w:val="24"/>
        </w:rPr>
        <w:t xml:space="preserve">   2、我公司承诺本工程质保期为：。</w:t>
      </w:r>
    </w:p>
    <w:p>
      <w:pPr>
        <w:spacing w:line="540" w:lineRule="exact"/>
        <w:rPr>
          <w:rFonts w:ascii="仿宋_GB2312" w:eastAsia="仿宋_GB2312"/>
          <w:sz w:val="24"/>
          <w:szCs w:val="24"/>
          <w:u w:val="single"/>
        </w:rPr>
      </w:pPr>
      <w:r>
        <w:rPr>
          <w:rFonts w:hint="eastAsia" w:ascii="仿宋_GB2312" w:eastAsia="仿宋_GB2312"/>
          <w:sz w:val="24"/>
          <w:szCs w:val="24"/>
        </w:rPr>
        <w:t xml:space="preserve">   3、我公司承诺本工程质量达到：。</w:t>
      </w:r>
    </w:p>
    <w:p>
      <w:pPr>
        <w:spacing w:line="540" w:lineRule="exact"/>
        <w:rPr>
          <w:rFonts w:ascii="仿宋_GB2312" w:eastAsia="仿宋_GB2312"/>
          <w:sz w:val="24"/>
          <w:szCs w:val="24"/>
          <w:u w:val="single"/>
        </w:rPr>
      </w:pPr>
      <w:r>
        <w:rPr>
          <w:rFonts w:hint="eastAsia" w:ascii="仿宋_GB2312" w:eastAsia="仿宋_GB2312"/>
          <w:sz w:val="24"/>
          <w:szCs w:val="24"/>
        </w:rPr>
        <w:t xml:space="preserve">   4、其他优惠承诺。</w:t>
      </w:r>
    </w:p>
    <w:p>
      <w:pPr>
        <w:spacing w:line="540" w:lineRule="exact"/>
        <w:rPr>
          <w:rFonts w:ascii="仿宋_GB2312" w:eastAsia="仿宋_GB2312"/>
          <w:sz w:val="24"/>
          <w:szCs w:val="24"/>
          <w:u w:val="single"/>
        </w:rPr>
      </w:pPr>
      <w:r>
        <w:rPr>
          <w:rFonts w:hint="eastAsia" w:ascii="仿宋_GB2312" w:eastAsia="仿宋_GB2312"/>
          <w:sz w:val="24"/>
          <w:szCs w:val="24"/>
        </w:rPr>
        <w:t>（若为低于竞争性谈判文件规定的承诺，视为不响应竞争性谈判文件）</w:t>
      </w:r>
    </w:p>
    <w:p>
      <w:pPr>
        <w:spacing w:line="540" w:lineRule="exact"/>
        <w:rPr>
          <w:rFonts w:ascii="仿宋_GB2312" w:eastAsia="仿宋_GB2312"/>
          <w:sz w:val="24"/>
          <w:szCs w:val="24"/>
        </w:rPr>
      </w:pPr>
    </w:p>
    <w:p>
      <w:pPr>
        <w:spacing w:line="540" w:lineRule="exact"/>
        <w:rPr>
          <w:rFonts w:ascii="仿宋_GB2312" w:eastAsia="仿宋_GB2312"/>
          <w:sz w:val="24"/>
          <w:szCs w:val="24"/>
        </w:rPr>
      </w:pPr>
    </w:p>
    <w:p>
      <w:pPr>
        <w:spacing w:line="540" w:lineRule="exact"/>
        <w:rPr>
          <w:rFonts w:ascii="仿宋_GB2312" w:eastAsia="仿宋_GB2312"/>
          <w:sz w:val="24"/>
          <w:szCs w:val="24"/>
        </w:rPr>
      </w:pPr>
    </w:p>
    <w:p>
      <w:pPr>
        <w:spacing w:line="540" w:lineRule="exact"/>
        <w:ind w:firstLine="5400" w:firstLineChars="2250"/>
        <w:rPr>
          <w:rFonts w:ascii="仿宋_GB2312" w:eastAsia="仿宋_GB2312"/>
          <w:sz w:val="24"/>
          <w:szCs w:val="24"/>
        </w:rPr>
      </w:pPr>
      <w:r>
        <w:rPr>
          <w:rFonts w:hint="eastAsia" w:ascii="仿宋_GB2312" w:eastAsia="仿宋_GB2312"/>
          <w:sz w:val="24"/>
          <w:szCs w:val="24"/>
        </w:rPr>
        <w:t>竞标人（鲜章）：</w:t>
      </w:r>
    </w:p>
    <w:p>
      <w:pPr>
        <w:spacing w:line="540" w:lineRule="exact"/>
        <w:ind w:firstLine="6480" w:firstLineChars="2700"/>
        <w:rPr>
          <w:rFonts w:ascii="仿宋_GB2312" w:eastAsia="仿宋_GB2312"/>
          <w:sz w:val="24"/>
          <w:szCs w:val="24"/>
        </w:rPr>
      </w:pPr>
      <w:r>
        <w:rPr>
          <w:rFonts w:hint="eastAsia" w:ascii="仿宋_GB2312" w:eastAsia="仿宋_GB2312"/>
          <w:sz w:val="24"/>
          <w:szCs w:val="24"/>
        </w:rPr>
        <w:t>时间：</w:t>
      </w:r>
    </w:p>
    <w:p>
      <w:pPr>
        <w:spacing w:line="540" w:lineRule="exact"/>
        <w:jc w:val="left"/>
        <w:rPr>
          <w:rFonts w:ascii="仿宋_GB2312" w:eastAsia="仿宋_GB2312"/>
          <w:sz w:val="24"/>
          <w:szCs w:val="24"/>
        </w:rPr>
      </w:pPr>
    </w:p>
    <w:p>
      <w:pPr>
        <w:spacing w:line="540" w:lineRule="exact"/>
        <w:jc w:val="left"/>
        <w:rPr>
          <w:rFonts w:ascii="仿宋_GB2312" w:eastAsia="仿宋_GB2312"/>
          <w:sz w:val="24"/>
          <w:szCs w:val="24"/>
        </w:rPr>
      </w:pPr>
    </w:p>
    <w:p>
      <w:pPr>
        <w:spacing w:line="540" w:lineRule="exact"/>
        <w:jc w:val="left"/>
        <w:rPr>
          <w:rFonts w:ascii="仿宋_GB2312" w:eastAsia="仿宋_GB2312"/>
          <w:sz w:val="24"/>
          <w:szCs w:val="24"/>
        </w:rPr>
      </w:pPr>
    </w:p>
    <w:p>
      <w:pPr>
        <w:spacing w:line="540" w:lineRule="exact"/>
        <w:rPr>
          <w:rFonts w:ascii="仿宋_GB2312" w:eastAsia="仿宋_GB2312"/>
          <w:sz w:val="24"/>
          <w:szCs w:val="24"/>
        </w:rPr>
      </w:pPr>
    </w:p>
    <w:p>
      <w:pPr>
        <w:pStyle w:val="2"/>
      </w:pPr>
    </w:p>
    <w:p>
      <w:pPr>
        <w:spacing w:line="540" w:lineRule="exact"/>
        <w:rPr>
          <w:rFonts w:ascii="仿宋_GB2312" w:eastAsia="仿宋_GB2312"/>
          <w:sz w:val="24"/>
          <w:szCs w:val="24"/>
        </w:rPr>
      </w:pPr>
    </w:p>
    <w:p>
      <w:pPr>
        <w:spacing w:line="540" w:lineRule="exact"/>
        <w:rPr>
          <w:rFonts w:ascii="仿宋_GB2312" w:eastAsia="仿宋_GB2312"/>
          <w:sz w:val="24"/>
          <w:szCs w:val="24"/>
        </w:rPr>
      </w:pPr>
    </w:p>
    <w:p>
      <w:pPr>
        <w:spacing w:line="540" w:lineRule="exact"/>
        <w:rPr>
          <w:rFonts w:ascii="仿宋_GB2312" w:eastAsia="仿宋_GB2312"/>
          <w:sz w:val="24"/>
          <w:szCs w:val="24"/>
        </w:rPr>
      </w:pPr>
    </w:p>
    <w:p>
      <w:pPr>
        <w:spacing w:line="540" w:lineRule="exact"/>
        <w:rPr>
          <w:rFonts w:ascii="仿宋_GB2312" w:eastAsia="仿宋_GB2312"/>
          <w:sz w:val="24"/>
          <w:szCs w:val="24"/>
        </w:rPr>
      </w:pPr>
    </w:p>
    <w:p>
      <w:pPr>
        <w:spacing w:line="540" w:lineRule="exact"/>
        <w:rPr>
          <w:rFonts w:ascii="仿宋_GB2312" w:eastAsia="仿宋_GB2312"/>
          <w:sz w:val="24"/>
          <w:szCs w:val="24"/>
        </w:rPr>
      </w:pPr>
    </w:p>
    <w:p>
      <w:pPr>
        <w:spacing w:line="540" w:lineRule="exact"/>
        <w:rPr>
          <w:rFonts w:ascii="仿宋_GB2312" w:eastAsia="仿宋_GB2312"/>
          <w:sz w:val="24"/>
          <w:szCs w:val="24"/>
        </w:rPr>
      </w:pPr>
    </w:p>
    <w:p>
      <w:pPr>
        <w:spacing w:line="540" w:lineRule="exact"/>
        <w:rPr>
          <w:rFonts w:ascii="仿宋_GB2312" w:eastAsia="仿宋_GB2312"/>
          <w:sz w:val="24"/>
          <w:szCs w:val="24"/>
        </w:rPr>
      </w:pPr>
    </w:p>
    <w:p>
      <w:pPr>
        <w:spacing w:line="540" w:lineRule="exact"/>
        <w:rPr>
          <w:rFonts w:ascii="仿宋_GB2312" w:eastAsia="仿宋_GB2312"/>
          <w:sz w:val="24"/>
          <w:szCs w:val="24"/>
        </w:rPr>
      </w:pPr>
    </w:p>
    <w:p>
      <w:pPr>
        <w:spacing w:line="540" w:lineRule="exact"/>
        <w:rPr>
          <w:rFonts w:ascii="仿宋_GB2312" w:eastAsia="仿宋_GB2312"/>
          <w:sz w:val="24"/>
          <w:szCs w:val="24"/>
        </w:rPr>
      </w:pPr>
      <w:r>
        <w:rPr>
          <w:rFonts w:hint="eastAsia" w:ascii="仿宋_GB2312" w:eastAsia="仿宋_GB2312"/>
          <w:sz w:val="24"/>
          <w:szCs w:val="24"/>
        </w:rPr>
        <w:t>（七）其他所需资料格式自拟</w:t>
      </w:r>
    </w:p>
    <w:p>
      <w:pPr>
        <w:spacing w:line="360" w:lineRule="auto"/>
        <w:ind w:firstLine="480" w:firstLineChars="200"/>
        <w:rPr>
          <w:rFonts w:ascii="方正仿宋_GBK" w:hAnsi="宋体" w:eastAsia="方正仿宋_GBK"/>
          <w:sz w:val="24"/>
          <w:szCs w:val="24"/>
        </w:rPr>
      </w:pPr>
    </w:p>
    <w:p>
      <w:pPr>
        <w:spacing w:line="360"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（一）中小企业声明函、监狱企业证明文件、残疾人福利性单位声明函</w:t>
      </w:r>
    </w:p>
    <w:p>
      <w:pPr>
        <w:tabs>
          <w:tab w:val="left" w:pos="6300"/>
        </w:tabs>
        <w:snapToGrid w:val="0"/>
        <w:spacing w:line="500" w:lineRule="exact"/>
        <w:jc w:val="center"/>
        <w:rPr>
          <w:rFonts w:ascii="方正仿宋_GBK" w:hAnsi="宋体" w:eastAsia="方正仿宋_GBK"/>
          <w:szCs w:val="28"/>
        </w:rPr>
      </w:pPr>
      <w:r>
        <w:rPr>
          <w:rFonts w:hint="eastAsia" w:ascii="方正仿宋_GBK" w:hAnsi="宋体" w:eastAsia="方正仿宋_GBK"/>
          <w:szCs w:val="28"/>
        </w:rPr>
        <w:t>中小企业声明函</w:t>
      </w:r>
    </w:p>
    <w:p>
      <w:pPr>
        <w:tabs>
          <w:tab w:val="left" w:pos="6300"/>
        </w:tabs>
        <w:snapToGrid w:val="0"/>
        <w:spacing w:line="500" w:lineRule="exact"/>
        <w:ind w:firstLine="480" w:firstLineChars="200"/>
        <w:rPr>
          <w:rFonts w:ascii="仿宋_GB2312" w:hAnsi="宋体" w:eastAsia="仿宋_GB2312"/>
          <w:sz w:val="24"/>
          <w:szCs w:val="24"/>
        </w:rPr>
      </w:pPr>
      <w:r>
        <w:rPr>
          <w:rFonts w:hint="eastAsia" w:ascii="仿宋_GB2312" w:hAnsi="宋体" w:eastAsia="仿宋_GB2312"/>
          <w:sz w:val="24"/>
          <w:szCs w:val="24"/>
        </w:rPr>
        <w:t>本公司郑重声明，根据《政府采购促进中小企业发展管理办法》（财库〔2020〕46号）的规定，本公司参加（单位名称）的（项目名称）采购活动，提供的货物全部由符合政策要求的中小企业制造。相关企业（含联合体中的中小企业、签订分包意向协议的中小企业）的具体情况如下：</w:t>
      </w:r>
    </w:p>
    <w:p>
      <w:pPr>
        <w:tabs>
          <w:tab w:val="left" w:pos="6300"/>
        </w:tabs>
        <w:snapToGrid w:val="0"/>
        <w:spacing w:line="500" w:lineRule="exact"/>
        <w:ind w:firstLine="480" w:firstLineChars="200"/>
        <w:rPr>
          <w:rFonts w:ascii="仿宋_GB2312" w:hAnsi="宋体" w:eastAsia="仿宋_GB2312"/>
          <w:sz w:val="24"/>
          <w:szCs w:val="24"/>
        </w:rPr>
      </w:pPr>
      <w:r>
        <w:rPr>
          <w:rFonts w:hint="eastAsia" w:ascii="仿宋_GB2312" w:hAnsi="宋体" w:eastAsia="仿宋_GB2312"/>
          <w:sz w:val="24"/>
          <w:szCs w:val="24"/>
        </w:rPr>
        <w:t>1.（标的名称），属于（采购文件中明确的所属行业）行业；制造商为（企业名称），从业人员      人，营业收入为    万元，资产总额为    万元，属于（中型企业、小型企业、微型企业）；</w:t>
      </w:r>
    </w:p>
    <w:p>
      <w:pPr>
        <w:tabs>
          <w:tab w:val="left" w:pos="6300"/>
        </w:tabs>
        <w:snapToGrid w:val="0"/>
        <w:spacing w:line="500" w:lineRule="exact"/>
        <w:ind w:firstLine="480" w:firstLineChars="200"/>
        <w:rPr>
          <w:rFonts w:ascii="仿宋_GB2312" w:hAnsi="宋体" w:eastAsia="仿宋_GB2312"/>
          <w:sz w:val="24"/>
          <w:szCs w:val="24"/>
        </w:rPr>
      </w:pPr>
      <w:r>
        <w:rPr>
          <w:rFonts w:hint="eastAsia" w:ascii="仿宋_GB2312" w:hAnsi="宋体" w:eastAsia="仿宋_GB2312"/>
          <w:sz w:val="24"/>
          <w:szCs w:val="24"/>
        </w:rPr>
        <w:t>2.（标的名称），属于（采购文件中明确的所属行业）行业；制造商为（企业名称），从业人员      人，营业收入为    万元，资产总额为    万元，属于（中型企业、小型企业、微型企业）；</w:t>
      </w:r>
    </w:p>
    <w:p>
      <w:pPr>
        <w:tabs>
          <w:tab w:val="left" w:pos="6300"/>
        </w:tabs>
        <w:snapToGrid w:val="0"/>
        <w:spacing w:line="500" w:lineRule="exact"/>
        <w:ind w:right="782" w:firstLine="480" w:firstLineChars="200"/>
        <w:rPr>
          <w:rFonts w:ascii="仿宋_GB2312" w:hAnsi="宋体" w:eastAsia="仿宋_GB2312"/>
          <w:sz w:val="24"/>
          <w:szCs w:val="24"/>
        </w:rPr>
      </w:pPr>
      <w:r>
        <w:rPr>
          <w:rFonts w:ascii="仿宋_GB2312" w:hAnsi="宋体" w:eastAsia="仿宋_GB2312"/>
          <w:sz w:val="24"/>
          <w:szCs w:val="24"/>
        </w:rPr>
        <w:t>……</w:t>
      </w:r>
    </w:p>
    <w:p>
      <w:pPr>
        <w:tabs>
          <w:tab w:val="left" w:pos="6300"/>
        </w:tabs>
        <w:snapToGrid w:val="0"/>
        <w:spacing w:line="500" w:lineRule="exact"/>
        <w:ind w:firstLine="480" w:firstLineChars="200"/>
        <w:rPr>
          <w:rFonts w:ascii="仿宋_GB2312" w:hAnsi="宋体" w:eastAsia="仿宋_GB2312"/>
          <w:sz w:val="24"/>
          <w:szCs w:val="24"/>
        </w:rPr>
      </w:pPr>
      <w:r>
        <w:rPr>
          <w:rFonts w:hint="eastAsia" w:ascii="仿宋_GB2312" w:hAnsi="宋体" w:eastAsia="仿宋_GB2312"/>
          <w:sz w:val="24"/>
          <w:szCs w:val="24"/>
        </w:rPr>
        <w:t>以上企业，不属于大企业的分支机构，不存在控股股东为大企业的情形，也不存在与大企业的负责人为同一人的情形。</w:t>
      </w:r>
    </w:p>
    <w:p>
      <w:pPr>
        <w:tabs>
          <w:tab w:val="left" w:pos="6300"/>
        </w:tabs>
        <w:snapToGrid w:val="0"/>
        <w:spacing w:line="500" w:lineRule="exact"/>
        <w:ind w:firstLine="480" w:firstLineChars="200"/>
        <w:rPr>
          <w:rFonts w:ascii="仿宋_GB2312" w:hAnsi="宋体" w:eastAsia="仿宋_GB2312"/>
          <w:sz w:val="24"/>
          <w:szCs w:val="24"/>
        </w:rPr>
      </w:pPr>
      <w:r>
        <w:rPr>
          <w:rFonts w:hint="eastAsia" w:ascii="仿宋_GB2312" w:hAnsi="宋体" w:eastAsia="仿宋_GB2312"/>
          <w:sz w:val="24"/>
          <w:szCs w:val="24"/>
        </w:rPr>
        <w:t>本企业对上述声明内容的真实性负责。如有虚假，将依法承担相应责任。</w:t>
      </w:r>
    </w:p>
    <w:p>
      <w:pPr>
        <w:tabs>
          <w:tab w:val="left" w:pos="6300"/>
        </w:tabs>
        <w:snapToGrid w:val="0"/>
        <w:spacing w:line="500" w:lineRule="exact"/>
        <w:ind w:firstLine="6120" w:firstLineChars="2550"/>
        <w:rPr>
          <w:rFonts w:ascii="仿宋_GB2312" w:hAnsi="宋体" w:eastAsia="仿宋_GB2312"/>
          <w:sz w:val="24"/>
          <w:szCs w:val="24"/>
        </w:rPr>
      </w:pPr>
      <w:r>
        <w:rPr>
          <w:rFonts w:hint="eastAsia" w:ascii="仿宋_GB2312" w:hAnsi="宋体" w:eastAsia="仿宋_GB2312"/>
          <w:sz w:val="24"/>
          <w:szCs w:val="24"/>
        </w:rPr>
        <w:t xml:space="preserve">企业名称（盖章）： </w:t>
      </w:r>
    </w:p>
    <w:p>
      <w:pPr>
        <w:tabs>
          <w:tab w:val="left" w:pos="6300"/>
        </w:tabs>
        <w:snapToGrid w:val="0"/>
        <w:spacing w:line="500" w:lineRule="exact"/>
        <w:ind w:right="784" w:firstLine="6120" w:firstLineChars="2550"/>
        <w:rPr>
          <w:rFonts w:ascii="仿宋_GB2312" w:hAnsi="宋体" w:eastAsia="仿宋_GB2312"/>
          <w:sz w:val="24"/>
          <w:szCs w:val="24"/>
        </w:rPr>
      </w:pPr>
      <w:r>
        <w:rPr>
          <w:rFonts w:hint="eastAsia" w:ascii="仿宋_GB2312" w:hAnsi="宋体" w:eastAsia="仿宋_GB2312"/>
          <w:sz w:val="24"/>
          <w:szCs w:val="24"/>
        </w:rPr>
        <w:t>日期：</w:t>
      </w:r>
    </w:p>
    <w:p>
      <w:pPr>
        <w:tabs>
          <w:tab w:val="left" w:pos="6300"/>
        </w:tabs>
        <w:snapToGrid w:val="0"/>
        <w:spacing w:line="500" w:lineRule="exact"/>
        <w:ind w:right="784" w:firstLine="6120" w:firstLineChars="2550"/>
        <w:rPr>
          <w:rFonts w:ascii="仿宋_GB2312" w:hAnsi="宋体" w:eastAsia="仿宋_GB2312"/>
          <w:sz w:val="24"/>
          <w:szCs w:val="24"/>
        </w:rPr>
      </w:pPr>
    </w:p>
    <w:p>
      <w:pPr>
        <w:tabs>
          <w:tab w:val="left" w:pos="6300"/>
        </w:tabs>
        <w:snapToGrid w:val="0"/>
        <w:rPr>
          <w:rFonts w:ascii="仿宋_GB2312" w:hAnsi="宋体" w:eastAsia="仿宋_GB2312"/>
          <w:sz w:val="24"/>
          <w:szCs w:val="24"/>
        </w:rPr>
      </w:pPr>
      <w:r>
        <w:rPr>
          <w:rFonts w:hint="eastAsia" w:ascii="仿宋_GB2312" w:hAnsi="宋体" w:eastAsia="仿宋_GB2312"/>
          <w:sz w:val="24"/>
          <w:szCs w:val="24"/>
        </w:rPr>
        <w:t>填写时应注意以下事项：</w:t>
      </w:r>
    </w:p>
    <w:p>
      <w:pPr>
        <w:tabs>
          <w:tab w:val="left" w:pos="6300"/>
        </w:tabs>
        <w:snapToGrid w:val="0"/>
        <w:ind w:firstLine="480" w:firstLineChars="200"/>
        <w:rPr>
          <w:rFonts w:ascii="仿宋_GB2312" w:hAnsi="宋体" w:eastAsia="仿宋_GB2312"/>
          <w:sz w:val="24"/>
          <w:szCs w:val="24"/>
        </w:rPr>
      </w:pPr>
      <w:r>
        <w:rPr>
          <w:rFonts w:hint="eastAsia" w:ascii="仿宋_GB2312" w:hAnsi="宋体" w:eastAsia="仿宋_GB2312"/>
          <w:sz w:val="24"/>
          <w:szCs w:val="24"/>
        </w:rPr>
        <w:t>1.从业人员、营业收入、资产总额填报上一年度数据，无上一年度数据的新成立企业可不填报。</w:t>
      </w:r>
    </w:p>
    <w:p>
      <w:pPr>
        <w:tabs>
          <w:tab w:val="left" w:pos="6300"/>
        </w:tabs>
        <w:snapToGrid w:val="0"/>
        <w:ind w:firstLine="480" w:firstLineChars="200"/>
        <w:rPr>
          <w:rFonts w:ascii="仿宋_GB2312" w:hAnsi="宋体" w:eastAsia="仿宋_GB2312"/>
          <w:sz w:val="24"/>
          <w:szCs w:val="24"/>
        </w:rPr>
      </w:pPr>
      <w:r>
        <w:rPr>
          <w:rFonts w:hint="eastAsia" w:ascii="仿宋_GB2312" w:hAnsi="宋体" w:eastAsia="仿宋_GB2312"/>
          <w:sz w:val="24"/>
          <w:szCs w:val="24"/>
        </w:rPr>
        <w:t>2.供应商未按照采购文件第一篇“采购标的对应的中小企业划分标准所属行业”填写所属行业，或未按照上述格式正确填写《中小企业声明函》的，视为未提供《中小企业声明函》，不享受中小企业扶持政策。</w:t>
      </w:r>
    </w:p>
    <w:p>
      <w:pPr>
        <w:tabs>
          <w:tab w:val="left" w:pos="6300"/>
        </w:tabs>
        <w:snapToGrid w:val="0"/>
        <w:ind w:firstLine="480" w:firstLineChars="200"/>
        <w:rPr>
          <w:rFonts w:ascii="仿宋_GB2312" w:hAnsi="宋体" w:eastAsia="仿宋_GB2312"/>
          <w:sz w:val="24"/>
          <w:szCs w:val="24"/>
        </w:rPr>
      </w:pPr>
      <w:r>
        <w:rPr>
          <w:rFonts w:hint="eastAsia" w:ascii="仿宋_GB2312" w:hAnsi="宋体" w:eastAsia="仿宋_GB2312"/>
          <w:sz w:val="24"/>
          <w:szCs w:val="24"/>
        </w:rPr>
        <w:t>3.中小企业应当按照《中小企业划型标准规定》（工信部联企业〔2011〕300号），如实填写并提交《中小企业声明函》。</w:t>
      </w:r>
    </w:p>
    <w:p>
      <w:pPr>
        <w:tabs>
          <w:tab w:val="left" w:pos="6300"/>
        </w:tabs>
        <w:snapToGrid w:val="0"/>
        <w:spacing w:line="500" w:lineRule="exact"/>
        <w:rPr>
          <w:rFonts w:ascii="方正仿宋_GBK" w:hAnsi="宋体" w:eastAsia="方正仿宋_GBK"/>
        </w:rPr>
      </w:pPr>
    </w:p>
    <w:p>
      <w:pPr>
        <w:pStyle w:val="2"/>
      </w:pPr>
    </w:p>
    <w:p>
      <w:pPr>
        <w:pStyle w:val="2"/>
      </w:pPr>
    </w:p>
    <w:p>
      <w:pPr>
        <w:pStyle w:val="2"/>
      </w:pPr>
    </w:p>
    <w:p>
      <w:pPr>
        <w:tabs>
          <w:tab w:val="left" w:pos="6300"/>
        </w:tabs>
        <w:snapToGrid w:val="0"/>
        <w:rPr>
          <w:rFonts w:ascii="仿宋" w:hAnsi="仿宋" w:eastAsia="仿宋" w:cs="仿宋"/>
          <w:kern w:val="0"/>
          <w:sz w:val="24"/>
          <w:szCs w:val="24"/>
        </w:rPr>
      </w:pPr>
      <w:r>
        <w:rPr>
          <w:rFonts w:hint="eastAsia" w:ascii="仿宋" w:hAnsi="仿宋" w:eastAsia="仿宋" w:cs="仿宋"/>
          <w:kern w:val="0"/>
          <w:sz w:val="24"/>
          <w:szCs w:val="24"/>
        </w:rPr>
        <w:t>注：各行业划型标准：</w:t>
      </w:r>
    </w:p>
    <w:p>
      <w:pPr>
        <w:tabs>
          <w:tab w:val="left" w:pos="6300"/>
        </w:tabs>
        <w:snapToGrid w:val="0"/>
        <w:ind w:firstLine="480" w:firstLineChars="200"/>
        <w:rPr>
          <w:rFonts w:ascii="仿宋" w:hAnsi="仿宋" w:eastAsia="仿宋" w:cs="仿宋"/>
          <w:kern w:val="0"/>
          <w:sz w:val="24"/>
          <w:szCs w:val="24"/>
        </w:rPr>
      </w:pPr>
      <w:r>
        <w:rPr>
          <w:rFonts w:hint="eastAsia" w:ascii="仿宋" w:hAnsi="仿宋" w:eastAsia="仿宋" w:cs="仿宋"/>
          <w:kern w:val="0"/>
          <w:sz w:val="24"/>
          <w:szCs w:val="24"/>
        </w:rPr>
        <w:t>（一）农、林、牧、渔业。营业收入20000万元以下的为中小微型企业。其中，营业收入500万元及以上的为中型企业，营业收入50万元及以上的为小型企业，营业收入50万元以下的为微型企业。</w:t>
      </w:r>
    </w:p>
    <w:p>
      <w:pPr>
        <w:tabs>
          <w:tab w:val="left" w:pos="6300"/>
        </w:tabs>
        <w:snapToGrid w:val="0"/>
        <w:ind w:firstLine="480" w:firstLineChars="200"/>
        <w:rPr>
          <w:rFonts w:ascii="仿宋" w:hAnsi="仿宋" w:eastAsia="仿宋" w:cs="仿宋"/>
          <w:kern w:val="0"/>
          <w:sz w:val="24"/>
          <w:szCs w:val="24"/>
        </w:rPr>
      </w:pPr>
      <w:r>
        <w:rPr>
          <w:rFonts w:hint="eastAsia" w:ascii="仿宋" w:hAnsi="仿宋" w:eastAsia="仿宋" w:cs="仿宋"/>
          <w:kern w:val="0"/>
          <w:sz w:val="24"/>
          <w:szCs w:val="24"/>
        </w:rPr>
        <w:t>（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tabs>
          <w:tab w:val="left" w:pos="6300"/>
        </w:tabs>
        <w:snapToGrid w:val="0"/>
        <w:ind w:firstLine="480" w:firstLineChars="200"/>
        <w:rPr>
          <w:rFonts w:ascii="仿宋" w:hAnsi="仿宋" w:eastAsia="仿宋" w:cs="仿宋"/>
          <w:kern w:val="0"/>
          <w:sz w:val="24"/>
          <w:szCs w:val="24"/>
        </w:rPr>
      </w:pPr>
      <w:r>
        <w:rPr>
          <w:rFonts w:hint="eastAsia" w:ascii="仿宋" w:hAnsi="仿宋" w:eastAsia="仿宋" w:cs="仿宋"/>
          <w:kern w:val="0"/>
          <w:sz w:val="24"/>
          <w:szCs w:val="24"/>
        </w:rPr>
        <w:t>（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pPr>
        <w:tabs>
          <w:tab w:val="left" w:pos="6300"/>
        </w:tabs>
        <w:snapToGrid w:val="0"/>
        <w:ind w:firstLine="480" w:firstLineChars="200"/>
        <w:rPr>
          <w:rFonts w:ascii="仿宋" w:hAnsi="仿宋" w:eastAsia="仿宋" w:cs="仿宋"/>
          <w:kern w:val="0"/>
          <w:sz w:val="24"/>
          <w:szCs w:val="24"/>
        </w:rPr>
      </w:pPr>
      <w:r>
        <w:rPr>
          <w:rFonts w:hint="eastAsia" w:ascii="仿宋" w:hAnsi="仿宋" w:eastAsia="仿宋" w:cs="仿宋"/>
          <w:kern w:val="0"/>
          <w:sz w:val="24"/>
          <w:szCs w:val="24"/>
        </w:rPr>
        <w:t>（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pPr>
        <w:tabs>
          <w:tab w:val="left" w:pos="6300"/>
        </w:tabs>
        <w:snapToGrid w:val="0"/>
        <w:ind w:firstLine="480" w:firstLineChars="200"/>
        <w:rPr>
          <w:rFonts w:ascii="仿宋" w:hAnsi="仿宋" w:eastAsia="仿宋" w:cs="仿宋"/>
          <w:kern w:val="0"/>
          <w:sz w:val="24"/>
          <w:szCs w:val="24"/>
        </w:rPr>
      </w:pPr>
      <w:r>
        <w:rPr>
          <w:rFonts w:hint="eastAsia" w:ascii="仿宋" w:hAnsi="仿宋" w:eastAsia="仿宋" w:cs="仿宋"/>
          <w:kern w:val="0"/>
          <w:sz w:val="24"/>
          <w:szCs w:val="24"/>
        </w:rPr>
        <w:t>（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pPr>
        <w:tabs>
          <w:tab w:val="left" w:pos="6300"/>
        </w:tabs>
        <w:snapToGrid w:val="0"/>
        <w:ind w:firstLine="480" w:firstLineChars="200"/>
        <w:rPr>
          <w:rFonts w:ascii="仿宋" w:hAnsi="仿宋" w:eastAsia="仿宋" w:cs="仿宋"/>
          <w:kern w:val="0"/>
          <w:sz w:val="24"/>
          <w:szCs w:val="24"/>
        </w:rPr>
      </w:pPr>
      <w:r>
        <w:rPr>
          <w:rFonts w:hint="eastAsia" w:ascii="仿宋" w:hAnsi="仿宋" w:eastAsia="仿宋" w:cs="仿宋"/>
          <w:kern w:val="0"/>
          <w:sz w:val="24"/>
          <w:szCs w:val="24"/>
        </w:rPr>
        <w:t>（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pPr>
        <w:tabs>
          <w:tab w:val="left" w:pos="6300"/>
        </w:tabs>
        <w:snapToGrid w:val="0"/>
        <w:ind w:firstLine="480" w:firstLineChars="200"/>
        <w:rPr>
          <w:rFonts w:ascii="仿宋" w:hAnsi="仿宋" w:eastAsia="仿宋" w:cs="仿宋"/>
          <w:kern w:val="0"/>
          <w:sz w:val="24"/>
          <w:szCs w:val="24"/>
        </w:rPr>
      </w:pPr>
      <w:r>
        <w:rPr>
          <w:rFonts w:hint="eastAsia" w:ascii="仿宋" w:hAnsi="仿宋" w:eastAsia="仿宋" w:cs="仿宋"/>
          <w:kern w:val="0"/>
          <w:sz w:val="24"/>
          <w:szCs w:val="24"/>
        </w:rPr>
        <w:t>（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pPr>
        <w:tabs>
          <w:tab w:val="left" w:pos="6300"/>
        </w:tabs>
        <w:snapToGrid w:val="0"/>
        <w:ind w:firstLine="480" w:firstLineChars="200"/>
        <w:rPr>
          <w:rFonts w:ascii="仿宋" w:hAnsi="仿宋" w:eastAsia="仿宋" w:cs="仿宋"/>
          <w:kern w:val="0"/>
          <w:sz w:val="24"/>
          <w:szCs w:val="24"/>
        </w:rPr>
      </w:pPr>
      <w:r>
        <w:rPr>
          <w:rFonts w:hint="eastAsia" w:ascii="仿宋" w:hAnsi="仿宋" w:eastAsia="仿宋" w:cs="仿宋"/>
          <w:kern w:val="0"/>
          <w:sz w:val="24"/>
          <w:szCs w:val="24"/>
        </w:rPr>
        <w:t>（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pPr>
        <w:tabs>
          <w:tab w:val="left" w:pos="6300"/>
        </w:tabs>
        <w:snapToGrid w:val="0"/>
        <w:ind w:firstLine="480" w:firstLineChars="200"/>
        <w:rPr>
          <w:rFonts w:ascii="仿宋" w:hAnsi="仿宋" w:eastAsia="仿宋" w:cs="仿宋"/>
          <w:kern w:val="0"/>
          <w:sz w:val="24"/>
          <w:szCs w:val="24"/>
        </w:rPr>
      </w:pPr>
      <w:r>
        <w:rPr>
          <w:rFonts w:hint="eastAsia" w:ascii="仿宋" w:hAnsi="仿宋" w:eastAsia="仿宋" w:cs="仿宋"/>
          <w:kern w:val="0"/>
          <w:sz w:val="24"/>
          <w:szCs w:val="24"/>
        </w:rPr>
        <w:t>（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tabs>
          <w:tab w:val="left" w:pos="6300"/>
        </w:tabs>
        <w:snapToGrid w:val="0"/>
        <w:ind w:firstLine="480" w:firstLineChars="200"/>
        <w:rPr>
          <w:rFonts w:ascii="仿宋" w:hAnsi="仿宋" w:eastAsia="仿宋" w:cs="仿宋"/>
          <w:kern w:val="0"/>
          <w:sz w:val="24"/>
          <w:szCs w:val="24"/>
        </w:rPr>
      </w:pPr>
      <w:r>
        <w:rPr>
          <w:rFonts w:hint="eastAsia" w:ascii="仿宋" w:hAnsi="仿宋" w:eastAsia="仿宋" w:cs="仿宋"/>
          <w:kern w:val="0"/>
          <w:sz w:val="24"/>
          <w:szCs w:val="24"/>
        </w:rPr>
        <w:t>（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tabs>
          <w:tab w:val="left" w:pos="6300"/>
        </w:tabs>
        <w:snapToGrid w:val="0"/>
        <w:ind w:firstLine="480" w:firstLineChars="200"/>
        <w:rPr>
          <w:rFonts w:ascii="仿宋" w:hAnsi="仿宋" w:eastAsia="仿宋" w:cs="仿宋"/>
          <w:kern w:val="0"/>
          <w:sz w:val="24"/>
          <w:szCs w:val="24"/>
        </w:rPr>
      </w:pPr>
      <w:r>
        <w:rPr>
          <w:rFonts w:hint="eastAsia" w:ascii="仿宋" w:hAnsi="仿宋" w:eastAsia="仿宋" w:cs="仿宋"/>
          <w:kern w:val="0"/>
          <w:sz w:val="24"/>
          <w:szCs w:val="24"/>
        </w:rPr>
        <w:t>（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pPr>
        <w:tabs>
          <w:tab w:val="left" w:pos="6300"/>
        </w:tabs>
        <w:snapToGrid w:val="0"/>
        <w:ind w:firstLine="480" w:firstLineChars="200"/>
        <w:rPr>
          <w:rFonts w:ascii="仿宋" w:hAnsi="仿宋" w:eastAsia="仿宋" w:cs="仿宋"/>
          <w:kern w:val="0"/>
          <w:sz w:val="24"/>
          <w:szCs w:val="24"/>
        </w:rPr>
      </w:pPr>
      <w:r>
        <w:rPr>
          <w:rFonts w:hint="eastAsia" w:ascii="仿宋" w:hAnsi="仿宋" w:eastAsia="仿宋" w:cs="仿宋"/>
          <w:kern w:val="0"/>
          <w:sz w:val="24"/>
          <w:szCs w:val="24"/>
        </w:rPr>
        <w:t>（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pPr>
        <w:tabs>
          <w:tab w:val="left" w:pos="6300"/>
        </w:tabs>
        <w:snapToGrid w:val="0"/>
        <w:ind w:firstLine="480" w:firstLineChars="200"/>
        <w:rPr>
          <w:rFonts w:ascii="仿宋" w:hAnsi="仿宋" w:eastAsia="仿宋" w:cs="仿宋"/>
          <w:kern w:val="0"/>
          <w:sz w:val="24"/>
          <w:szCs w:val="24"/>
        </w:rPr>
      </w:pPr>
      <w:r>
        <w:rPr>
          <w:rFonts w:hint="eastAsia" w:ascii="仿宋" w:hAnsi="仿宋" w:eastAsia="仿宋" w:cs="仿宋"/>
          <w:kern w:val="0"/>
          <w:sz w:val="24"/>
          <w:szCs w:val="24"/>
        </w:rPr>
        <w:t>（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pPr>
        <w:tabs>
          <w:tab w:val="left" w:pos="6300"/>
        </w:tabs>
        <w:snapToGrid w:val="0"/>
        <w:ind w:firstLine="480" w:firstLineChars="200"/>
        <w:rPr>
          <w:rFonts w:ascii="仿宋" w:hAnsi="仿宋" w:eastAsia="仿宋" w:cs="仿宋"/>
          <w:kern w:val="0"/>
          <w:sz w:val="24"/>
          <w:szCs w:val="24"/>
        </w:rPr>
      </w:pPr>
      <w:r>
        <w:rPr>
          <w:rFonts w:hint="eastAsia" w:ascii="仿宋" w:hAnsi="仿宋" w:eastAsia="仿宋" w:cs="仿宋"/>
          <w:kern w:val="0"/>
          <w:sz w:val="24"/>
          <w:szCs w:val="24"/>
        </w:rPr>
        <w:t>（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pPr>
        <w:tabs>
          <w:tab w:val="left" w:pos="6300"/>
        </w:tabs>
        <w:snapToGrid w:val="0"/>
        <w:ind w:firstLine="480" w:firstLineChars="200"/>
        <w:rPr>
          <w:rFonts w:ascii="仿宋" w:hAnsi="仿宋" w:eastAsia="仿宋" w:cs="仿宋"/>
          <w:kern w:val="0"/>
          <w:sz w:val="24"/>
          <w:szCs w:val="24"/>
        </w:rPr>
      </w:pPr>
      <w:r>
        <w:rPr>
          <w:rFonts w:hint="eastAsia" w:ascii="仿宋" w:hAnsi="仿宋" w:eastAsia="仿宋" w:cs="仿宋"/>
          <w:kern w:val="0"/>
          <w:sz w:val="24"/>
          <w:szCs w:val="24"/>
        </w:rPr>
        <w:t>（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tabs>
          <w:tab w:val="left" w:pos="6300"/>
        </w:tabs>
        <w:snapToGrid w:val="0"/>
        <w:ind w:firstLine="480" w:firstLineChars="200"/>
        <w:rPr>
          <w:rFonts w:ascii="仿宋" w:hAnsi="仿宋" w:eastAsia="仿宋" w:cs="仿宋"/>
          <w:kern w:val="0"/>
          <w:sz w:val="24"/>
          <w:szCs w:val="24"/>
        </w:rPr>
      </w:pPr>
      <w:r>
        <w:rPr>
          <w:rFonts w:hint="eastAsia" w:ascii="仿宋" w:hAnsi="仿宋" w:eastAsia="仿宋" w:cs="仿宋"/>
          <w:kern w:val="0"/>
          <w:sz w:val="24"/>
          <w:szCs w:val="24"/>
        </w:rPr>
        <w:t>（十六）其他未列明行业。从业人员300人以下的为中小微型企业。其中，从业人员100人及以上的为中型企业；从业人员10人及以上的为小型企业；从业人员10人以下的为微型企业。</w:t>
      </w:r>
    </w:p>
    <w:p>
      <w:pPr>
        <w:spacing w:line="540" w:lineRule="exact"/>
        <w:ind w:firstLine="560" w:firstLineChars="200"/>
        <w:rPr>
          <w:rFonts w:ascii="方正仿宋_GBK" w:eastAsia="方正仿宋_GBK"/>
        </w:rPr>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tabs>
          <w:tab w:val="left" w:pos="6300"/>
        </w:tabs>
        <w:snapToGrid w:val="0"/>
        <w:spacing w:line="500" w:lineRule="exact"/>
        <w:ind w:firstLine="560" w:firstLineChars="200"/>
        <w:jc w:val="center"/>
        <w:rPr>
          <w:rFonts w:ascii="方正仿宋_GBK" w:hAnsi="宋体" w:eastAsia="方正仿宋_GBK"/>
        </w:rPr>
      </w:pPr>
      <w:r>
        <w:rPr>
          <w:rFonts w:hint="eastAsia" w:ascii="方正仿宋_GBK" w:hAnsi="宋体" w:eastAsia="方正仿宋_GBK"/>
        </w:rPr>
        <w:t>监狱企业证明文件</w:t>
      </w:r>
    </w:p>
    <w:p>
      <w:pPr>
        <w:snapToGrid w:val="0"/>
        <w:spacing w:line="560" w:lineRule="atLeast"/>
        <w:rPr>
          <w:rFonts w:ascii="宋体" w:hAnsi="宋体"/>
          <w:szCs w:val="28"/>
        </w:rPr>
      </w:pPr>
      <w:r>
        <w:rPr>
          <w:rFonts w:hint="eastAsia" w:ascii="方正仿宋_GBK" w:hAnsi="仿宋" w:eastAsia="方正仿宋_GBK"/>
          <w:sz w:val="24"/>
        </w:rPr>
        <w:t>以省级以上监狱管理局、戒毒管理局（含新疆生产建设兵团）出具的属于监狱企业的证明文件为准。</w:t>
      </w:r>
    </w:p>
    <w:p>
      <w:pPr>
        <w:snapToGrid w:val="0"/>
        <w:spacing w:line="560" w:lineRule="atLeast"/>
        <w:rPr>
          <w:rFonts w:ascii="宋体" w:hAnsi="宋体"/>
          <w:szCs w:val="28"/>
        </w:rPr>
      </w:pPr>
    </w:p>
    <w:p>
      <w:pPr>
        <w:snapToGrid w:val="0"/>
        <w:spacing w:line="560" w:lineRule="atLeast"/>
        <w:rPr>
          <w:rFonts w:ascii="宋体" w:hAnsi="宋体"/>
          <w:szCs w:val="28"/>
        </w:rPr>
      </w:pPr>
    </w:p>
    <w:p>
      <w:pPr>
        <w:snapToGrid w:val="0"/>
        <w:spacing w:line="560" w:lineRule="atLeast"/>
        <w:rPr>
          <w:rFonts w:ascii="宋体" w:hAnsi="宋体"/>
          <w:szCs w:val="28"/>
        </w:rPr>
      </w:pPr>
    </w:p>
    <w:p>
      <w:pPr>
        <w:snapToGrid w:val="0"/>
        <w:spacing w:line="560" w:lineRule="atLeast"/>
        <w:rPr>
          <w:rFonts w:ascii="宋体" w:hAnsi="宋体"/>
          <w:szCs w:val="28"/>
        </w:rPr>
      </w:pPr>
    </w:p>
    <w:p>
      <w:pPr>
        <w:snapToGrid w:val="0"/>
        <w:spacing w:line="560" w:lineRule="atLeast"/>
        <w:rPr>
          <w:rFonts w:ascii="宋体" w:hAnsi="宋体"/>
          <w:szCs w:val="28"/>
        </w:rPr>
      </w:pPr>
    </w:p>
    <w:p>
      <w:pPr>
        <w:snapToGrid w:val="0"/>
        <w:spacing w:line="560" w:lineRule="atLeast"/>
        <w:rPr>
          <w:rFonts w:ascii="宋体" w:hAnsi="宋体"/>
          <w:szCs w:val="28"/>
        </w:rPr>
      </w:pPr>
    </w:p>
    <w:p>
      <w:pPr>
        <w:snapToGrid w:val="0"/>
        <w:spacing w:line="560" w:lineRule="atLeast"/>
        <w:rPr>
          <w:rFonts w:ascii="宋体" w:hAnsi="宋体"/>
          <w:szCs w:val="28"/>
        </w:rPr>
      </w:pPr>
    </w:p>
    <w:p>
      <w:pPr>
        <w:snapToGrid w:val="0"/>
        <w:spacing w:line="560" w:lineRule="atLeast"/>
        <w:rPr>
          <w:rFonts w:ascii="宋体" w:hAnsi="宋体"/>
          <w:szCs w:val="28"/>
        </w:rPr>
      </w:pPr>
    </w:p>
    <w:p>
      <w:pPr>
        <w:snapToGrid w:val="0"/>
        <w:spacing w:line="560" w:lineRule="atLeast"/>
        <w:rPr>
          <w:rFonts w:ascii="宋体" w:hAnsi="宋体"/>
          <w:szCs w:val="28"/>
        </w:rPr>
      </w:pPr>
    </w:p>
    <w:p>
      <w:pPr>
        <w:snapToGrid w:val="0"/>
        <w:spacing w:line="560" w:lineRule="atLeast"/>
        <w:rPr>
          <w:rFonts w:ascii="宋体" w:hAnsi="宋体"/>
          <w:szCs w:val="28"/>
        </w:rPr>
      </w:pPr>
    </w:p>
    <w:p>
      <w:pPr>
        <w:snapToGrid w:val="0"/>
        <w:spacing w:line="560" w:lineRule="atLeast"/>
        <w:rPr>
          <w:rFonts w:ascii="宋体" w:hAnsi="宋体"/>
          <w:szCs w:val="28"/>
        </w:rPr>
      </w:pPr>
    </w:p>
    <w:p>
      <w:pPr>
        <w:snapToGrid w:val="0"/>
        <w:spacing w:line="560" w:lineRule="atLeast"/>
        <w:rPr>
          <w:rFonts w:ascii="宋体" w:hAnsi="宋体"/>
          <w:szCs w:val="28"/>
        </w:rPr>
      </w:pPr>
    </w:p>
    <w:p>
      <w:pPr>
        <w:snapToGrid w:val="0"/>
        <w:spacing w:line="560" w:lineRule="atLeast"/>
        <w:rPr>
          <w:rFonts w:ascii="宋体" w:hAnsi="宋体"/>
          <w:szCs w:val="28"/>
        </w:rPr>
      </w:pPr>
    </w:p>
    <w:p>
      <w:pPr>
        <w:snapToGrid w:val="0"/>
        <w:spacing w:line="560" w:lineRule="atLeast"/>
        <w:rPr>
          <w:rFonts w:ascii="宋体" w:hAnsi="宋体"/>
          <w:szCs w:val="28"/>
        </w:rPr>
      </w:pPr>
    </w:p>
    <w:p>
      <w:pPr>
        <w:snapToGrid w:val="0"/>
        <w:spacing w:line="560" w:lineRule="atLeast"/>
        <w:rPr>
          <w:rFonts w:ascii="宋体" w:hAnsi="宋体"/>
          <w:szCs w:val="28"/>
        </w:rPr>
      </w:pPr>
    </w:p>
    <w:p>
      <w:pPr>
        <w:snapToGrid w:val="0"/>
        <w:spacing w:line="560" w:lineRule="atLeast"/>
        <w:rPr>
          <w:rFonts w:ascii="宋体" w:hAnsi="宋体"/>
          <w:szCs w:val="28"/>
        </w:rPr>
      </w:pPr>
    </w:p>
    <w:p>
      <w:pPr>
        <w:snapToGrid w:val="0"/>
        <w:spacing w:line="560" w:lineRule="atLeast"/>
        <w:rPr>
          <w:rFonts w:ascii="宋体" w:hAnsi="宋体"/>
          <w:szCs w:val="28"/>
        </w:rPr>
      </w:pPr>
    </w:p>
    <w:p>
      <w:pPr>
        <w:snapToGrid w:val="0"/>
        <w:spacing w:line="560" w:lineRule="atLeast"/>
        <w:rPr>
          <w:rFonts w:ascii="宋体" w:hAnsi="宋体"/>
          <w:szCs w:val="28"/>
        </w:rPr>
      </w:pPr>
    </w:p>
    <w:p>
      <w:pPr>
        <w:pStyle w:val="2"/>
      </w:pPr>
    </w:p>
    <w:p>
      <w:pPr>
        <w:spacing w:line="540" w:lineRule="exact"/>
        <w:rPr>
          <w:rFonts w:ascii="仿宋_GB2312" w:eastAsia="仿宋_GB2312"/>
          <w:sz w:val="24"/>
          <w:szCs w:val="24"/>
        </w:rPr>
      </w:pPr>
    </w:p>
    <w:p>
      <w:pPr>
        <w:spacing w:line="540" w:lineRule="exact"/>
        <w:rPr>
          <w:rFonts w:ascii="仿宋_GB2312" w:eastAsia="仿宋_GB2312"/>
          <w:sz w:val="24"/>
          <w:szCs w:val="24"/>
        </w:rPr>
      </w:pPr>
    </w:p>
    <w:p>
      <w:pPr>
        <w:pStyle w:val="2"/>
        <w:rPr>
          <w:rFonts w:ascii="仿宋_GB2312" w:eastAsia="仿宋_GB2312"/>
          <w:sz w:val="24"/>
          <w:szCs w:val="24"/>
        </w:rPr>
      </w:pPr>
    </w:p>
    <w:p>
      <w:pPr>
        <w:snapToGrid w:val="0"/>
        <w:spacing w:line="560" w:lineRule="atLeast"/>
        <w:rPr>
          <w:rFonts w:ascii="宋体" w:hAnsi="宋体"/>
          <w:szCs w:val="28"/>
        </w:rPr>
      </w:pPr>
    </w:p>
    <w:p>
      <w:pPr>
        <w:tabs>
          <w:tab w:val="left" w:pos="6300"/>
        </w:tabs>
        <w:snapToGrid w:val="0"/>
        <w:spacing w:line="500" w:lineRule="exact"/>
        <w:ind w:firstLine="560" w:firstLineChars="200"/>
        <w:jc w:val="center"/>
        <w:rPr>
          <w:rFonts w:ascii="方正仿宋_GBK" w:hAnsi="宋体" w:eastAsia="方正仿宋_GBK"/>
        </w:rPr>
      </w:pPr>
    </w:p>
    <w:p>
      <w:pPr>
        <w:tabs>
          <w:tab w:val="left" w:pos="6300"/>
        </w:tabs>
        <w:snapToGrid w:val="0"/>
        <w:spacing w:line="500" w:lineRule="exact"/>
        <w:ind w:firstLine="560" w:firstLineChars="200"/>
        <w:jc w:val="center"/>
        <w:rPr>
          <w:rFonts w:ascii="方正仿宋_GBK" w:hAnsi="宋体" w:eastAsia="方正仿宋_GBK"/>
        </w:rPr>
      </w:pPr>
      <w:r>
        <w:rPr>
          <w:rFonts w:hint="eastAsia" w:ascii="方正仿宋_GBK" w:hAnsi="宋体" w:eastAsia="方正仿宋_GBK"/>
        </w:rPr>
        <w:t>残疾人福利性单位声明函</w:t>
      </w:r>
    </w:p>
    <w:p>
      <w:pPr>
        <w:tabs>
          <w:tab w:val="left" w:pos="6300"/>
        </w:tabs>
        <w:snapToGrid w:val="0"/>
        <w:spacing w:line="500" w:lineRule="exact"/>
        <w:ind w:firstLine="480" w:firstLineChars="200"/>
        <w:rPr>
          <w:rFonts w:ascii="方正仿宋_GBK" w:hAnsi="仿宋" w:eastAsia="方正仿宋_GBK"/>
          <w:sz w:val="24"/>
        </w:rPr>
      </w:pPr>
      <w:r>
        <w:rPr>
          <w:rFonts w:hint="eastAsia" w:ascii="方正仿宋_GBK" w:hAnsi="仿宋" w:eastAsia="方正仿宋_GBK"/>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tabs>
          <w:tab w:val="left" w:pos="6300"/>
        </w:tabs>
        <w:snapToGrid w:val="0"/>
        <w:spacing w:line="500" w:lineRule="exact"/>
        <w:ind w:firstLine="480" w:firstLineChars="200"/>
        <w:rPr>
          <w:rFonts w:ascii="方正仿宋_GBK" w:hAnsi="仿宋" w:eastAsia="方正仿宋_GBK"/>
          <w:sz w:val="24"/>
        </w:rPr>
      </w:pPr>
      <w:r>
        <w:rPr>
          <w:rFonts w:hint="eastAsia" w:ascii="方正仿宋_GBK" w:hAnsi="仿宋" w:eastAsia="方正仿宋_GBK"/>
          <w:sz w:val="24"/>
        </w:rPr>
        <w:t>本单位对上述声明的真实性负责。如有虚假，将依法承担相应责任。</w:t>
      </w:r>
    </w:p>
    <w:p>
      <w:pPr>
        <w:tabs>
          <w:tab w:val="left" w:pos="6300"/>
        </w:tabs>
        <w:snapToGrid w:val="0"/>
        <w:spacing w:line="500" w:lineRule="exact"/>
        <w:ind w:firstLine="480" w:firstLineChars="200"/>
        <w:rPr>
          <w:rFonts w:ascii="方正仿宋_GBK" w:hAnsi="仿宋" w:eastAsia="方正仿宋_GBK"/>
          <w:sz w:val="24"/>
        </w:rPr>
      </w:pPr>
    </w:p>
    <w:p>
      <w:pPr>
        <w:tabs>
          <w:tab w:val="left" w:pos="6300"/>
        </w:tabs>
        <w:snapToGrid w:val="0"/>
        <w:spacing w:line="500" w:lineRule="exact"/>
        <w:ind w:firstLine="480" w:firstLineChars="200"/>
        <w:rPr>
          <w:rFonts w:ascii="方正仿宋_GBK" w:hAnsi="仿宋" w:eastAsia="方正仿宋_GBK"/>
          <w:sz w:val="24"/>
        </w:rPr>
      </w:pPr>
    </w:p>
    <w:p>
      <w:pPr>
        <w:tabs>
          <w:tab w:val="left" w:pos="6300"/>
        </w:tabs>
        <w:snapToGrid w:val="0"/>
        <w:spacing w:line="500" w:lineRule="exact"/>
        <w:ind w:firstLine="480" w:firstLineChars="200"/>
        <w:rPr>
          <w:rFonts w:ascii="方正仿宋_GBK" w:hAnsi="仿宋" w:eastAsia="方正仿宋_GBK"/>
          <w:sz w:val="24"/>
        </w:rPr>
      </w:pPr>
      <w:r>
        <w:rPr>
          <w:rFonts w:hint="eastAsia" w:ascii="方正仿宋_GBK" w:hAnsi="仿宋" w:eastAsia="方正仿宋_GBK"/>
          <w:sz w:val="24"/>
        </w:rPr>
        <w:t xml:space="preserve">                                                 供应商名称（盖章）：</w:t>
      </w:r>
    </w:p>
    <w:p>
      <w:pPr>
        <w:snapToGrid w:val="0"/>
        <w:spacing w:line="440" w:lineRule="exact"/>
        <w:ind w:firstLine="480" w:firstLineChars="200"/>
        <w:rPr>
          <w:rFonts w:ascii="方正仿宋_GBK" w:hAnsi="仿宋" w:eastAsia="方正仿宋_GBK"/>
          <w:sz w:val="24"/>
        </w:rPr>
      </w:pPr>
      <w:r>
        <w:rPr>
          <w:rFonts w:hint="eastAsia" w:ascii="方正仿宋_GBK" w:hAnsi="仿宋" w:eastAsia="方正仿宋_GBK"/>
          <w:sz w:val="24"/>
        </w:rPr>
        <w:t xml:space="preserve">                                                  日  期：</w:t>
      </w:r>
    </w:p>
    <w:p>
      <w:pPr>
        <w:snapToGrid w:val="0"/>
        <w:spacing w:line="440" w:lineRule="exact"/>
        <w:ind w:firstLine="480" w:firstLineChars="200"/>
        <w:rPr>
          <w:rFonts w:ascii="方正仿宋_GBK" w:hAnsi="仿宋" w:eastAsia="方正仿宋_GBK"/>
          <w:sz w:val="24"/>
        </w:rPr>
      </w:pPr>
    </w:p>
    <w:p>
      <w:pPr>
        <w:spacing w:line="360" w:lineRule="auto"/>
        <w:ind w:firstLine="480" w:firstLineChars="200"/>
        <w:jc w:val="center"/>
        <w:rPr>
          <w:rFonts w:ascii="方正仿宋_GBK" w:hAnsi="宋体" w:eastAsia="方正仿宋_GBK"/>
          <w:sz w:val="24"/>
          <w:szCs w:val="24"/>
        </w:rPr>
      </w:pPr>
    </w:p>
    <w:p>
      <w:pPr>
        <w:pStyle w:val="2"/>
        <w:rPr>
          <w:rFonts w:ascii="仿宋_GB2312" w:eastAsia="仿宋_GB2312"/>
          <w:sz w:val="24"/>
          <w:szCs w:val="24"/>
        </w:rPr>
      </w:pPr>
    </w:p>
    <w:p>
      <w:pPr>
        <w:pStyle w:val="2"/>
        <w:rPr>
          <w:rFonts w:ascii="仿宋_GB2312" w:eastAsia="仿宋_GB2312"/>
          <w:sz w:val="24"/>
          <w:szCs w:val="24"/>
        </w:rPr>
      </w:pPr>
    </w:p>
    <w:p>
      <w:pPr>
        <w:pStyle w:val="2"/>
        <w:rPr>
          <w:rFonts w:ascii="仿宋_GB2312" w:eastAsia="仿宋_GB2312"/>
          <w:sz w:val="24"/>
          <w:szCs w:val="24"/>
        </w:rPr>
      </w:pPr>
    </w:p>
    <w:p>
      <w:pPr>
        <w:pStyle w:val="2"/>
        <w:rPr>
          <w:rFonts w:ascii="仿宋_GB2312" w:eastAsia="仿宋_GB2312"/>
          <w:sz w:val="24"/>
          <w:szCs w:val="24"/>
        </w:rPr>
      </w:pPr>
    </w:p>
    <w:p>
      <w:pPr>
        <w:pStyle w:val="2"/>
        <w:rPr>
          <w:rFonts w:ascii="仿宋_GB2312" w:eastAsia="仿宋_GB2312"/>
          <w:sz w:val="24"/>
          <w:szCs w:val="24"/>
        </w:rPr>
      </w:pPr>
    </w:p>
    <w:p>
      <w:pPr>
        <w:pStyle w:val="2"/>
        <w:rPr>
          <w:rFonts w:ascii="仿宋_GB2312" w:eastAsia="仿宋_GB2312"/>
          <w:sz w:val="24"/>
          <w:szCs w:val="24"/>
        </w:rPr>
      </w:pPr>
    </w:p>
    <w:p>
      <w:pPr>
        <w:pStyle w:val="2"/>
        <w:rPr>
          <w:rFonts w:ascii="仿宋_GB2312" w:eastAsia="仿宋_GB2312"/>
          <w:sz w:val="24"/>
          <w:szCs w:val="24"/>
        </w:rPr>
      </w:pPr>
    </w:p>
    <w:p>
      <w:pPr>
        <w:pStyle w:val="2"/>
        <w:rPr>
          <w:rFonts w:ascii="仿宋_GB2312" w:eastAsia="仿宋_GB2312"/>
          <w:sz w:val="24"/>
          <w:szCs w:val="24"/>
        </w:rPr>
      </w:pPr>
    </w:p>
    <w:p>
      <w:pPr>
        <w:pStyle w:val="2"/>
        <w:rPr>
          <w:rFonts w:ascii="仿宋_GB2312" w:eastAsia="仿宋_GB2312"/>
          <w:sz w:val="24"/>
          <w:szCs w:val="24"/>
        </w:rPr>
      </w:pPr>
    </w:p>
    <w:p>
      <w:pPr>
        <w:pStyle w:val="2"/>
        <w:rPr>
          <w:rFonts w:ascii="仿宋_GB2312" w:eastAsia="仿宋_GB2312"/>
          <w:sz w:val="24"/>
          <w:szCs w:val="24"/>
        </w:rPr>
      </w:pPr>
    </w:p>
    <w:p>
      <w:pPr>
        <w:pStyle w:val="2"/>
        <w:rPr>
          <w:rFonts w:ascii="仿宋_GB2312" w:eastAsia="仿宋_GB2312"/>
          <w:sz w:val="24"/>
          <w:szCs w:val="24"/>
        </w:rPr>
      </w:pPr>
    </w:p>
    <w:p>
      <w:pPr>
        <w:pStyle w:val="2"/>
        <w:rPr>
          <w:rFonts w:ascii="仿宋_GB2312" w:eastAsia="仿宋_GB2312"/>
          <w:sz w:val="24"/>
          <w:szCs w:val="24"/>
        </w:rPr>
      </w:pPr>
    </w:p>
    <w:p>
      <w:pPr>
        <w:pStyle w:val="2"/>
        <w:rPr>
          <w:rFonts w:ascii="仿宋_GB2312" w:eastAsia="仿宋_GB2312"/>
          <w:sz w:val="24"/>
          <w:szCs w:val="24"/>
        </w:rPr>
      </w:pPr>
    </w:p>
    <w:p>
      <w:pPr>
        <w:pStyle w:val="2"/>
        <w:rPr>
          <w:rFonts w:ascii="仿宋_GB2312" w:eastAsia="仿宋_GB2312"/>
          <w:sz w:val="24"/>
          <w:szCs w:val="24"/>
        </w:rPr>
      </w:pPr>
    </w:p>
    <w:p>
      <w:pPr>
        <w:pStyle w:val="2"/>
        <w:rPr>
          <w:rFonts w:ascii="仿宋_GB2312" w:eastAsia="仿宋_GB2312"/>
          <w:sz w:val="24"/>
          <w:szCs w:val="24"/>
        </w:rPr>
      </w:pPr>
    </w:p>
    <w:p>
      <w:pPr>
        <w:pStyle w:val="2"/>
        <w:rPr>
          <w:rFonts w:ascii="仿宋_GB2312" w:eastAsia="仿宋_GB2312"/>
          <w:sz w:val="24"/>
          <w:szCs w:val="24"/>
        </w:rPr>
      </w:pPr>
    </w:p>
    <w:p>
      <w:pPr>
        <w:pStyle w:val="2"/>
        <w:rPr>
          <w:rFonts w:ascii="仿宋_GB2312" w:eastAsia="仿宋_GB2312"/>
          <w:b/>
          <w:color w:val="000000"/>
          <w:sz w:val="52"/>
          <w:szCs w:val="52"/>
        </w:rPr>
      </w:pPr>
    </w:p>
    <w:p>
      <w:pPr>
        <w:pStyle w:val="2"/>
        <w:rPr>
          <w:rFonts w:ascii="仿宋_GB2312" w:eastAsia="仿宋_GB2312"/>
          <w:b/>
          <w:color w:val="000000"/>
          <w:sz w:val="52"/>
          <w:szCs w:val="52"/>
        </w:rPr>
      </w:pPr>
    </w:p>
    <w:p>
      <w:pPr>
        <w:spacing w:line="540" w:lineRule="exact"/>
        <w:rPr>
          <w:rFonts w:ascii="仿宋_GB2312" w:eastAsia="仿宋_GB2312"/>
          <w:b/>
          <w:color w:val="000000"/>
          <w:sz w:val="52"/>
          <w:szCs w:val="52"/>
        </w:rPr>
      </w:pPr>
    </w:p>
    <w:p>
      <w:pPr>
        <w:spacing w:line="540" w:lineRule="exact"/>
        <w:jc w:val="center"/>
        <w:rPr>
          <w:rFonts w:ascii="仿宋_GB2312" w:eastAsia="仿宋_GB2312"/>
          <w:color w:val="000000"/>
          <w:sz w:val="24"/>
          <w:szCs w:val="24"/>
        </w:rPr>
      </w:pPr>
      <w:r>
        <w:rPr>
          <w:rFonts w:hint="eastAsia" w:ascii="仿宋_GB2312" w:eastAsia="仿宋_GB2312"/>
          <w:b/>
          <w:color w:val="000000"/>
          <w:sz w:val="52"/>
          <w:szCs w:val="52"/>
        </w:rPr>
        <w:t>二、报价文件</w:t>
      </w: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pStyle w:val="2"/>
        <w:rPr>
          <w:rFonts w:ascii="仿宋_GB2312" w:eastAsia="仿宋_GB2312"/>
          <w:color w:val="000000"/>
          <w:sz w:val="24"/>
          <w:szCs w:val="24"/>
        </w:rPr>
      </w:pPr>
    </w:p>
    <w:p>
      <w:pPr>
        <w:pStyle w:val="2"/>
        <w:rPr>
          <w:rFonts w:ascii="仿宋_GB2312" w:eastAsia="仿宋_GB2312"/>
          <w:color w:val="000000"/>
          <w:sz w:val="24"/>
          <w:szCs w:val="24"/>
        </w:rPr>
      </w:pPr>
    </w:p>
    <w:p>
      <w:pPr>
        <w:pStyle w:val="2"/>
        <w:rPr>
          <w:rFonts w:ascii="仿宋_GB2312" w:eastAsia="仿宋_GB2312"/>
          <w:color w:val="000000"/>
          <w:sz w:val="24"/>
          <w:szCs w:val="24"/>
        </w:rPr>
      </w:pPr>
    </w:p>
    <w:p>
      <w:pPr>
        <w:pStyle w:val="2"/>
        <w:rPr>
          <w:rFonts w:ascii="仿宋_GB2312" w:eastAsia="仿宋_GB2312"/>
          <w:color w:val="000000"/>
          <w:sz w:val="24"/>
          <w:szCs w:val="24"/>
        </w:rPr>
      </w:pPr>
    </w:p>
    <w:p>
      <w:pPr>
        <w:pStyle w:val="2"/>
        <w:rPr>
          <w:rFonts w:ascii="仿宋_GB2312" w:eastAsia="仿宋_GB2312"/>
          <w:color w:val="000000"/>
          <w:sz w:val="24"/>
          <w:szCs w:val="24"/>
        </w:rPr>
      </w:pPr>
    </w:p>
    <w:p>
      <w:pPr>
        <w:pStyle w:val="2"/>
        <w:rPr>
          <w:rFonts w:ascii="仿宋_GB2312" w:eastAsia="仿宋_GB2312"/>
          <w:color w:val="000000"/>
          <w:sz w:val="24"/>
          <w:szCs w:val="24"/>
        </w:rPr>
      </w:pPr>
    </w:p>
    <w:p>
      <w:pPr>
        <w:pStyle w:val="2"/>
        <w:rPr>
          <w:rFonts w:ascii="仿宋_GB2312" w:eastAsia="仿宋_GB2312"/>
          <w:color w:val="000000"/>
          <w:sz w:val="24"/>
          <w:szCs w:val="24"/>
        </w:rPr>
      </w:pPr>
    </w:p>
    <w:p>
      <w:pPr>
        <w:pStyle w:val="2"/>
        <w:rPr>
          <w:rFonts w:ascii="仿宋_GB2312" w:eastAsia="仿宋_GB2312"/>
          <w:color w:val="000000"/>
          <w:sz w:val="24"/>
          <w:szCs w:val="24"/>
        </w:rPr>
      </w:pPr>
    </w:p>
    <w:p>
      <w:pPr>
        <w:pStyle w:val="2"/>
        <w:rPr>
          <w:rFonts w:ascii="仿宋_GB2312" w:eastAsia="仿宋_GB2312"/>
          <w:color w:val="000000"/>
          <w:sz w:val="24"/>
          <w:szCs w:val="24"/>
        </w:rPr>
      </w:pPr>
    </w:p>
    <w:p>
      <w:pPr>
        <w:pStyle w:val="2"/>
        <w:rPr>
          <w:rFonts w:ascii="仿宋_GB2312" w:eastAsia="仿宋_GB2312"/>
          <w:color w:val="000000"/>
          <w:sz w:val="24"/>
          <w:szCs w:val="24"/>
        </w:rPr>
      </w:pPr>
    </w:p>
    <w:p>
      <w:pPr>
        <w:pStyle w:val="2"/>
        <w:rPr>
          <w:rFonts w:ascii="仿宋_GB2312" w:eastAsia="仿宋_GB2312"/>
          <w:color w:val="000000"/>
          <w:sz w:val="24"/>
          <w:szCs w:val="24"/>
        </w:rPr>
      </w:pPr>
    </w:p>
    <w:p>
      <w:pPr>
        <w:pStyle w:val="2"/>
        <w:rPr>
          <w:rFonts w:ascii="仿宋_GB2312" w:eastAsia="仿宋_GB2312"/>
          <w:color w:val="000000"/>
          <w:sz w:val="24"/>
          <w:szCs w:val="24"/>
        </w:rPr>
      </w:pPr>
    </w:p>
    <w:p>
      <w:pPr>
        <w:pStyle w:val="2"/>
        <w:rPr>
          <w:rFonts w:ascii="仿宋_GB2312" w:eastAsia="仿宋_GB2312"/>
          <w:color w:val="000000"/>
          <w:sz w:val="24"/>
          <w:szCs w:val="24"/>
        </w:rPr>
      </w:pPr>
    </w:p>
    <w:p>
      <w:pPr>
        <w:pStyle w:val="2"/>
        <w:rPr>
          <w:rFonts w:ascii="仿宋_GB2312" w:eastAsia="仿宋_GB2312"/>
          <w:color w:val="000000"/>
          <w:sz w:val="24"/>
          <w:szCs w:val="24"/>
        </w:rPr>
      </w:pPr>
    </w:p>
    <w:p>
      <w:pPr>
        <w:pStyle w:val="2"/>
        <w:rPr>
          <w:rFonts w:ascii="仿宋_GB2312" w:eastAsia="仿宋_GB2312"/>
          <w:color w:val="000000"/>
          <w:sz w:val="24"/>
          <w:szCs w:val="24"/>
        </w:rPr>
      </w:pPr>
    </w:p>
    <w:p>
      <w:pPr>
        <w:pStyle w:val="2"/>
        <w:rPr>
          <w:rFonts w:ascii="仿宋_GB2312" w:eastAsia="仿宋_GB2312"/>
          <w:color w:val="000000"/>
          <w:sz w:val="24"/>
          <w:szCs w:val="24"/>
        </w:rPr>
      </w:pPr>
    </w:p>
    <w:p>
      <w:pPr>
        <w:pStyle w:val="2"/>
        <w:rPr>
          <w:rFonts w:ascii="仿宋_GB2312" w:eastAsia="仿宋_GB2312"/>
          <w:color w:val="000000"/>
          <w:sz w:val="24"/>
          <w:szCs w:val="24"/>
        </w:rPr>
      </w:pPr>
    </w:p>
    <w:p>
      <w:pPr>
        <w:pStyle w:val="2"/>
        <w:rPr>
          <w:rFonts w:ascii="仿宋_GB2312" w:eastAsia="仿宋_GB2312"/>
          <w:color w:val="000000"/>
          <w:sz w:val="24"/>
          <w:szCs w:val="24"/>
        </w:rPr>
      </w:pPr>
    </w:p>
    <w:p>
      <w:pPr>
        <w:pStyle w:val="2"/>
        <w:rPr>
          <w:rFonts w:ascii="仿宋_GB2312" w:eastAsia="仿宋_GB2312"/>
          <w:color w:val="000000"/>
          <w:sz w:val="24"/>
          <w:szCs w:val="24"/>
        </w:rPr>
      </w:pPr>
    </w:p>
    <w:p>
      <w:pPr>
        <w:pStyle w:val="2"/>
        <w:rPr>
          <w:rFonts w:ascii="仿宋_GB2312" w:eastAsia="仿宋_GB2312"/>
          <w:color w:val="000000"/>
          <w:sz w:val="24"/>
          <w:szCs w:val="24"/>
        </w:rPr>
      </w:pPr>
    </w:p>
    <w:p>
      <w:pPr>
        <w:pStyle w:val="2"/>
        <w:rPr>
          <w:rFonts w:ascii="仿宋_GB2312" w:eastAsia="仿宋_GB2312"/>
          <w:color w:val="000000"/>
          <w:sz w:val="24"/>
          <w:szCs w:val="24"/>
        </w:rPr>
      </w:pPr>
    </w:p>
    <w:p>
      <w:pPr>
        <w:pStyle w:val="18"/>
        <w:adjustRightInd w:val="0"/>
        <w:snapToGrid w:val="0"/>
        <w:spacing w:line="1100" w:lineRule="exact"/>
        <w:rPr>
          <w:rFonts w:ascii="宋体" w:hAnsi="宋体"/>
          <w:b/>
          <w:bCs/>
          <w:color w:val="000000"/>
          <w:spacing w:val="-4"/>
          <w:sz w:val="24"/>
          <w:szCs w:val="24"/>
        </w:rPr>
      </w:pPr>
      <w:r>
        <w:rPr>
          <w:rFonts w:hint="eastAsia" w:ascii="宋体" w:hAnsi="宋体"/>
          <w:b/>
          <w:bCs/>
          <w:color w:val="000000"/>
          <w:spacing w:val="-4"/>
          <w:sz w:val="24"/>
          <w:szCs w:val="24"/>
        </w:rPr>
        <w:t>封面</w:t>
      </w:r>
    </w:p>
    <w:p>
      <w:pPr>
        <w:pStyle w:val="18"/>
        <w:adjustRightInd w:val="0"/>
        <w:snapToGrid w:val="0"/>
        <w:spacing w:line="1100" w:lineRule="exact"/>
        <w:jc w:val="center"/>
        <w:rPr>
          <w:rFonts w:ascii="宋体" w:hAnsi="宋体"/>
          <w:b/>
          <w:color w:val="000000"/>
          <w:sz w:val="36"/>
        </w:rPr>
      </w:pPr>
      <w:r>
        <w:rPr>
          <w:rFonts w:hint="eastAsia" w:ascii="宋体" w:hAnsi="宋体" w:cs="MingLiU"/>
          <w:b/>
          <w:color w:val="000000"/>
          <w:w w:val="99"/>
          <w:kern w:val="0"/>
          <w:sz w:val="28"/>
          <w:szCs w:val="28"/>
        </w:rPr>
        <w:t>（项目名称</w:t>
      </w:r>
      <w:r>
        <w:rPr>
          <w:rFonts w:hint="eastAsia" w:ascii="宋体" w:hAnsi="宋体" w:cs="MingLiU"/>
          <w:b/>
          <w:color w:val="000000"/>
          <w:spacing w:val="1"/>
          <w:w w:val="99"/>
          <w:kern w:val="0"/>
          <w:sz w:val="28"/>
          <w:szCs w:val="28"/>
        </w:rPr>
        <w:t>）</w:t>
      </w:r>
    </w:p>
    <w:p>
      <w:pPr>
        <w:pStyle w:val="18"/>
        <w:adjustRightInd w:val="0"/>
        <w:snapToGrid w:val="0"/>
        <w:spacing w:line="1100" w:lineRule="exact"/>
        <w:rPr>
          <w:rFonts w:ascii="宋体" w:hAnsi="宋体"/>
          <w:b/>
          <w:color w:val="000000"/>
          <w:sz w:val="44"/>
        </w:rPr>
      </w:pPr>
    </w:p>
    <w:p>
      <w:pPr>
        <w:pStyle w:val="18"/>
        <w:adjustRightInd w:val="0"/>
        <w:snapToGrid w:val="0"/>
        <w:spacing w:line="1100" w:lineRule="exact"/>
        <w:rPr>
          <w:rFonts w:ascii="宋体" w:hAnsi="宋体"/>
          <w:b/>
          <w:color w:val="000000"/>
          <w:sz w:val="44"/>
        </w:rPr>
      </w:pPr>
    </w:p>
    <w:p>
      <w:pPr>
        <w:pStyle w:val="18"/>
        <w:adjustRightInd w:val="0"/>
        <w:snapToGrid w:val="0"/>
        <w:spacing w:line="1100" w:lineRule="exact"/>
        <w:jc w:val="center"/>
        <w:rPr>
          <w:rFonts w:ascii="宋体" w:hAnsi="宋体"/>
          <w:b/>
          <w:bCs/>
          <w:color w:val="000000"/>
          <w:sz w:val="72"/>
          <w:szCs w:val="72"/>
        </w:rPr>
      </w:pPr>
      <w:r>
        <w:rPr>
          <w:rFonts w:hint="eastAsia" w:ascii="宋体" w:hAnsi="宋体"/>
          <w:b/>
          <w:bCs/>
          <w:color w:val="000000"/>
          <w:sz w:val="72"/>
          <w:szCs w:val="72"/>
        </w:rPr>
        <w:t>竞标文件</w:t>
      </w:r>
    </w:p>
    <w:p>
      <w:pPr>
        <w:pStyle w:val="19"/>
        <w:autoSpaceDE w:val="0"/>
        <w:autoSpaceDN w:val="0"/>
        <w:adjustRightInd w:val="0"/>
        <w:snapToGrid w:val="0"/>
        <w:spacing w:line="360" w:lineRule="auto"/>
        <w:jc w:val="left"/>
        <w:rPr>
          <w:rFonts w:ascii="宋体" w:hAnsi="宋体" w:cs="MingLiU"/>
          <w:color w:val="000000"/>
          <w:kern w:val="0"/>
          <w:sz w:val="16"/>
          <w:szCs w:val="16"/>
        </w:rPr>
      </w:pPr>
    </w:p>
    <w:p>
      <w:pPr>
        <w:pStyle w:val="19"/>
        <w:autoSpaceDE w:val="0"/>
        <w:autoSpaceDN w:val="0"/>
        <w:adjustRightInd w:val="0"/>
        <w:snapToGrid w:val="0"/>
        <w:spacing w:line="360" w:lineRule="auto"/>
        <w:jc w:val="center"/>
        <w:rPr>
          <w:rFonts w:ascii="宋体" w:hAnsi="宋体" w:cs="MingLiU"/>
          <w:color w:val="000000"/>
          <w:kern w:val="0"/>
          <w:sz w:val="36"/>
          <w:szCs w:val="36"/>
        </w:rPr>
      </w:pPr>
    </w:p>
    <w:p>
      <w:pPr>
        <w:pStyle w:val="19"/>
        <w:autoSpaceDE w:val="0"/>
        <w:autoSpaceDN w:val="0"/>
        <w:adjustRightInd w:val="0"/>
        <w:snapToGrid w:val="0"/>
        <w:spacing w:line="360" w:lineRule="auto"/>
        <w:jc w:val="center"/>
        <w:rPr>
          <w:rFonts w:ascii="宋体" w:hAnsi="宋体" w:cs="MingLiU"/>
          <w:b/>
          <w:color w:val="000000"/>
          <w:kern w:val="0"/>
          <w:sz w:val="44"/>
          <w:szCs w:val="44"/>
        </w:rPr>
      </w:pPr>
      <w:r>
        <w:rPr>
          <w:rFonts w:hint="eastAsia" w:ascii="宋体" w:hAnsi="宋体" w:cs="MingLiU"/>
          <w:b/>
          <w:color w:val="000000"/>
          <w:kern w:val="0"/>
          <w:sz w:val="44"/>
          <w:szCs w:val="44"/>
        </w:rPr>
        <w:t>报价文件</w:t>
      </w:r>
    </w:p>
    <w:p>
      <w:pPr>
        <w:pStyle w:val="18"/>
        <w:adjustRightInd w:val="0"/>
        <w:snapToGrid w:val="0"/>
        <w:spacing w:line="480" w:lineRule="exact"/>
        <w:ind w:firstLine="594" w:firstLineChars="200"/>
        <w:rPr>
          <w:rFonts w:ascii="宋体" w:hAnsi="宋体"/>
          <w:b/>
          <w:color w:val="000000"/>
          <w:spacing w:val="8"/>
          <w:sz w:val="28"/>
        </w:rPr>
      </w:pPr>
    </w:p>
    <w:p>
      <w:pPr>
        <w:pStyle w:val="18"/>
        <w:adjustRightInd w:val="0"/>
        <w:snapToGrid w:val="0"/>
        <w:spacing w:line="480" w:lineRule="exact"/>
        <w:ind w:firstLine="594" w:firstLineChars="200"/>
        <w:rPr>
          <w:rFonts w:ascii="宋体" w:hAnsi="宋体"/>
          <w:b/>
          <w:color w:val="000000"/>
          <w:spacing w:val="8"/>
          <w:sz w:val="28"/>
        </w:rPr>
      </w:pPr>
    </w:p>
    <w:p>
      <w:pPr>
        <w:pStyle w:val="18"/>
        <w:adjustRightInd w:val="0"/>
        <w:snapToGrid w:val="0"/>
        <w:spacing w:line="480" w:lineRule="exact"/>
        <w:rPr>
          <w:rFonts w:ascii="宋体" w:hAnsi="宋体"/>
          <w:b/>
          <w:color w:val="000000"/>
          <w:spacing w:val="8"/>
          <w:sz w:val="28"/>
        </w:rPr>
      </w:pPr>
    </w:p>
    <w:p>
      <w:pPr>
        <w:pStyle w:val="18"/>
        <w:adjustRightInd w:val="0"/>
        <w:snapToGrid w:val="0"/>
        <w:spacing w:line="480" w:lineRule="exact"/>
        <w:ind w:firstLine="594" w:firstLineChars="200"/>
        <w:rPr>
          <w:rFonts w:ascii="宋体" w:hAnsi="宋体"/>
          <w:b/>
          <w:color w:val="000000"/>
          <w:spacing w:val="8"/>
          <w:sz w:val="28"/>
        </w:rPr>
      </w:pPr>
    </w:p>
    <w:p>
      <w:pPr>
        <w:pStyle w:val="18"/>
        <w:adjustRightInd w:val="0"/>
        <w:snapToGrid w:val="0"/>
        <w:spacing w:line="480" w:lineRule="exact"/>
        <w:ind w:firstLine="594" w:firstLineChars="200"/>
        <w:rPr>
          <w:rFonts w:ascii="宋体" w:hAnsi="宋体"/>
          <w:b/>
          <w:color w:val="000000"/>
          <w:spacing w:val="8"/>
          <w:sz w:val="28"/>
        </w:rPr>
      </w:pPr>
    </w:p>
    <w:p>
      <w:pPr>
        <w:pStyle w:val="18"/>
        <w:adjustRightInd w:val="0"/>
        <w:snapToGrid w:val="0"/>
        <w:spacing w:line="480" w:lineRule="exact"/>
        <w:ind w:firstLine="1485" w:firstLineChars="500"/>
        <w:rPr>
          <w:rFonts w:ascii="宋体" w:hAnsi="宋体"/>
          <w:b/>
          <w:color w:val="000000"/>
          <w:spacing w:val="8"/>
          <w:sz w:val="28"/>
        </w:rPr>
      </w:pPr>
    </w:p>
    <w:p>
      <w:pPr>
        <w:pStyle w:val="18"/>
        <w:adjustRightInd w:val="0"/>
        <w:snapToGrid w:val="0"/>
        <w:spacing w:line="660" w:lineRule="exact"/>
        <w:ind w:firstLine="1485" w:firstLineChars="500"/>
        <w:rPr>
          <w:rFonts w:ascii="宋体" w:hAnsi="宋体"/>
          <w:b/>
          <w:color w:val="000000"/>
          <w:spacing w:val="8"/>
          <w:sz w:val="28"/>
          <w:u w:val="single"/>
        </w:rPr>
      </w:pPr>
      <w:r>
        <w:rPr>
          <w:rFonts w:hint="eastAsia" w:ascii="宋体" w:hAnsi="宋体"/>
          <w:b/>
          <w:color w:val="000000"/>
          <w:spacing w:val="8"/>
          <w:sz w:val="28"/>
        </w:rPr>
        <w:t>竞</w:t>
      </w:r>
      <w:r>
        <w:rPr>
          <w:rFonts w:ascii="宋体" w:hAnsi="宋体"/>
          <w:b/>
          <w:color w:val="000000"/>
          <w:spacing w:val="8"/>
          <w:sz w:val="28"/>
        </w:rPr>
        <w:t>标人：</w:t>
      </w:r>
      <w:r>
        <w:rPr>
          <w:rFonts w:ascii="宋体" w:hAnsi="宋体"/>
          <w:b/>
          <w:color w:val="000000"/>
          <w:spacing w:val="8"/>
          <w:sz w:val="28"/>
          <w:u w:val="single"/>
        </w:rPr>
        <w:t xml:space="preserve">                          (盖章)</w:t>
      </w:r>
    </w:p>
    <w:p>
      <w:pPr>
        <w:pStyle w:val="18"/>
        <w:adjustRightInd w:val="0"/>
        <w:snapToGrid w:val="0"/>
        <w:spacing w:line="660" w:lineRule="exact"/>
        <w:ind w:firstLine="1485" w:firstLineChars="500"/>
        <w:rPr>
          <w:rFonts w:ascii="宋体" w:hAnsi="宋体"/>
          <w:b/>
          <w:color w:val="000000"/>
          <w:spacing w:val="8"/>
          <w:sz w:val="28"/>
        </w:rPr>
      </w:pPr>
      <w:r>
        <w:rPr>
          <w:rFonts w:ascii="宋体" w:hAnsi="宋体"/>
          <w:b/>
          <w:color w:val="000000"/>
          <w:spacing w:val="8"/>
          <w:sz w:val="28"/>
        </w:rPr>
        <w:t>法定代表人或其委托代理人：</w:t>
      </w:r>
      <w:r>
        <w:rPr>
          <w:rFonts w:ascii="宋体" w:hAnsi="宋体"/>
          <w:b/>
          <w:color w:val="000000"/>
          <w:spacing w:val="8"/>
          <w:sz w:val="28"/>
          <w:u w:val="single"/>
        </w:rPr>
        <w:t xml:space="preserve">         (签字) </w:t>
      </w:r>
    </w:p>
    <w:p>
      <w:pPr>
        <w:pStyle w:val="18"/>
        <w:adjustRightInd w:val="0"/>
        <w:snapToGrid w:val="0"/>
        <w:spacing w:line="660" w:lineRule="exact"/>
        <w:ind w:firstLine="2365" w:firstLineChars="796"/>
        <w:rPr>
          <w:rFonts w:ascii="宋体" w:hAnsi="宋体" w:cs="MingLiU"/>
          <w:color w:val="000000"/>
          <w:kern w:val="0"/>
          <w:sz w:val="44"/>
          <w:szCs w:val="44"/>
        </w:rPr>
      </w:pPr>
      <w:r>
        <w:rPr>
          <w:rFonts w:ascii="宋体" w:hAnsi="宋体"/>
          <w:b/>
          <w:color w:val="000000"/>
          <w:spacing w:val="8"/>
          <w:sz w:val="28"/>
        </w:rPr>
        <w:t>日期：年月日</w:t>
      </w: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pStyle w:val="2"/>
      </w:pPr>
    </w:p>
    <w:p>
      <w:pPr>
        <w:pStyle w:val="2"/>
      </w:pPr>
    </w:p>
    <w:p>
      <w:pPr>
        <w:pStyle w:val="2"/>
      </w:pPr>
    </w:p>
    <w:p>
      <w:pPr>
        <w:pStyle w:val="2"/>
      </w:pPr>
    </w:p>
    <w:p>
      <w:pPr>
        <w:spacing w:line="540" w:lineRule="exact"/>
        <w:rPr>
          <w:rFonts w:ascii="仿宋_GB2312" w:eastAsia="仿宋_GB2312"/>
          <w:color w:val="000000"/>
          <w:sz w:val="24"/>
          <w:szCs w:val="24"/>
        </w:rPr>
      </w:pPr>
      <w:r>
        <w:rPr>
          <w:rFonts w:hint="eastAsia" w:ascii="仿宋_GB2312" w:eastAsia="仿宋_GB2312"/>
          <w:color w:val="000000"/>
          <w:sz w:val="24"/>
          <w:szCs w:val="24"/>
        </w:rPr>
        <w:t>二、报价文件</w:t>
      </w:r>
      <w:bookmarkEnd w:id="51"/>
    </w:p>
    <w:p>
      <w:pPr>
        <w:spacing w:line="540" w:lineRule="exact"/>
        <w:rPr>
          <w:rFonts w:ascii="仿宋_GB2312" w:eastAsia="仿宋_GB2312"/>
          <w:color w:val="000000"/>
          <w:sz w:val="24"/>
          <w:szCs w:val="24"/>
        </w:rPr>
      </w:pPr>
      <w:r>
        <w:rPr>
          <w:rFonts w:hint="eastAsia" w:ascii="仿宋_GB2312" w:eastAsia="仿宋_GB2312"/>
          <w:color w:val="000000"/>
          <w:sz w:val="24"/>
          <w:szCs w:val="24"/>
        </w:rPr>
        <w:t>（一）报 价 函</w:t>
      </w:r>
    </w:p>
    <w:p>
      <w:pPr>
        <w:spacing w:line="540" w:lineRule="exact"/>
        <w:rPr>
          <w:rFonts w:ascii="仿宋_GB2312" w:eastAsia="仿宋_GB2312"/>
          <w:color w:val="000000"/>
          <w:sz w:val="24"/>
          <w:szCs w:val="24"/>
          <w:u w:val="single"/>
        </w:rPr>
      </w:pPr>
      <w:r>
        <w:rPr>
          <w:rFonts w:hint="eastAsia" w:ascii="仿宋_GB2312" w:eastAsia="仿宋_GB2312"/>
          <w:color w:val="000000"/>
          <w:sz w:val="24"/>
          <w:szCs w:val="24"/>
        </w:rPr>
        <w:t>致：</w:t>
      </w:r>
      <w:r>
        <w:rPr>
          <w:rFonts w:hint="eastAsia" w:ascii="仿宋_GB2312" w:eastAsia="仿宋_GB2312"/>
          <w:color w:val="000000"/>
          <w:sz w:val="24"/>
          <w:szCs w:val="24"/>
          <w:u w:val="single"/>
        </w:rPr>
        <w:t xml:space="preserve">                        （采购人名称）</w:t>
      </w:r>
    </w:p>
    <w:p>
      <w:pPr>
        <w:spacing w:line="540" w:lineRule="exact"/>
        <w:ind w:firstLine="480" w:firstLineChars="200"/>
        <w:rPr>
          <w:rFonts w:ascii="仿宋_GB2312" w:eastAsia="仿宋_GB2312"/>
          <w:color w:val="000000"/>
          <w:sz w:val="24"/>
          <w:szCs w:val="24"/>
        </w:rPr>
      </w:pPr>
      <w:r>
        <w:rPr>
          <w:rFonts w:hint="eastAsia" w:ascii="仿宋_GB2312" w:eastAsia="仿宋_GB2312"/>
          <w:color w:val="000000"/>
          <w:sz w:val="24"/>
          <w:szCs w:val="24"/>
        </w:rPr>
        <w:t>我方收到</w:t>
      </w:r>
      <w:r>
        <w:rPr>
          <w:rFonts w:hint="eastAsia" w:ascii="仿宋_GB2312" w:eastAsia="仿宋_GB2312"/>
          <w:color w:val="000000"/>
          <w:sz w:val="24"/>
          <w:szCs w:val="24"/>
          <w:u w:val="single"/>
        </w:rPr>
        <w:t xml:space="preserve">                  （谈判项目名称）</w:t>
      </w:r>
      <w:r>
        <w:rPr>
          <w:rFonts w:hint="eastAsia" w:ascii="仿宋_GB2312" w:eastAsia="仿宋_GB2312"/>
          <w:color w:val="000000"/>
          <w:sz w:val="24"/>
          <w:szCs w:val="24"/>
        </w:rPr>
        <w:t>竞争性谈判文件，经详细研究，决定参加该谈判项目的竞标。</w:t>
      </w:r>
    </w:p>
    <w:p>
      <w:pPr>
        <w:numPr>
          <w:ilvl w:val="0"/>
          <w:numId w:val="3"/>
        </w:numPr>
        <w:spacing w:line="540" w:lineRule="exact"/>
        <w:rPr>
          <w:rFonts w:ascii="仿宋_GB2312" w:eastAsia="仿宋_GB2312"/>
          <w:color w:val="000000"/>
          <w:sz w:val="24"/>
          <w:szCs w:val="24"/>
        </w:rPr>
      </w:pPr>
      <w:r>
        <w:rPr>
          <w:rFonts w:hint="eastAsia" w:ascii="仿宋_GB2312" w:eastAsia="仿宋_GB2312"/>
          <w:color w:val="000000"/>
          <w:sz w:val="24"/>
          <w:szCs w:val="24"/>
        </w:rPr>
        <w:t>愿意按照竞争性谈判文件中的一切要求，实行综合单价包干方式，竞标总价为人民币小写RMB：</w:t>
      </w:r>
      <w:r>
        <w:rPr>
          <w:rFonts w:hint="eastAsia" w:ascii="仿宋_GB2312" w:eastAsia="仿宋_GB2312"/>
          <w:color w:val="000000"/>
          <w:sz w:val="24"/>
          <w:szCs w:val="24"/>
          <w:u w:val="single"/>
        </w:rPr>
        <w:t xml:space="preserve">      元</w:t>
      </w:r>
      <w:r>
        <w:rPr>
          <w:rFonts w:hint="eastAsia" w:ascii="仿宋_GB2312" w:eastAsia="仿宋_GB2312"/>
          <w:color w:val="000000"/>
          <w:sz w:val="24"/>
          <w:szCs w:val="24"/>
        </w:rPr>
        <w:t>，人民币大写：。我方现提交的竞标文件为：资格文件二份，报价文件二份。</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3.如果我方竞标文件被接受，我方将履行竞争性谈判文件中规定的各项要求，按《中华人民共和国政府采购法》和合同约定条款承担我方的责任。</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4.我方愿意提供完全响应你方在竞争性谈判文件中所提出的要求的所有资料，并对其真实性负责；如我方无法提供竞争性谈判文件规定的全部资料，你方可以将我方视为未能完全响应竞标而作无效标处理。</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 xml:space="preserve">5.我方同意按竞争性谈判文件规定格式，交纳履约保证金。 </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竞标人（公章）：</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 xml:space="preserve">地址：                  电话：               传真：             网址：      </w:t>
      </w:r>
    </w:p>
    <w:p>
      <w:pPr>
        <w:spacing w:line="540" w:lineRule="exact"/>
        <w:rPr>
          <w:rFonts w:ascii="仿宋_GB2312" w:eastAsia="仿宋_GB2312"/>
          <w:color w:val="000000"/>
          <w:sz w:val="24"/>
          <w:szCs w:val="24"/>
        </w:rPr>
      </w:pPr>
      <w:r>
        <w:rPr>
          <w:rFonts w:hint="eastAsia" w:ascii="仿宋_GB2312" w:eastAsia="仿宋_GB2312"/>
          <w:color w:val="000000"/>
          <w:sz w:val="24"/>
          <w:szCs w:val="24"/>
        </w:rPr>
        <w:t>年    月     日</w:t>
      </w:r>
    </w:p>
    <w:p>
      <w:pPr>
        <w:spacing w:line="540" w:lineRule="exact"/>
        <w:rPr>
          <w:rFonts w:ascii="仿宋_GB2312" w:eastAsia="仿宋_GB2312"/>
          <w:color w:val="000000"/>
          <w:sz w:val="24"/>
          <w:szCs w:val="24"/>
        </w:rPr>
      </w:pPr>
    </w:p>
    <w:p>
      <w:pPr>
        <w:spacing w:line="540" w:lineRule="exact"/>
        <w:rPr>
          <w:rFonts w:ascii="仿宋_GB2312" w:eastAsia="仿宋_GB2312"/>
          <w:color w:val="000000"/>
          <w:sz w:val="24"/>
          <w:szCs w:val="24"/>
        </w:rPr>
      </w:pPr>
    </w:p>
    <w:p>
      <w:pPr>
        <w:spacing w:line="540" w:lineRule="exact"/>
        <w:rPr>
          <w:rFonts w:ascii="仿宋_GB2312" w:eastAsia="仿宋_GB2312"/>
          <w:sz w:val="24"/>
          <w:szCs w:val="24"/>
        </w:rPr>
      </w:pPr>
      <w:bookmarkStart w:id="52" w:name="_Toc193166123"/>
      <w:bookmarkStart w:id="53" w:name="_Toc162338948"/>
      <w:r>
        <w:rPr>
          <w:rFonts w:hint="eastAsia" w:ascii="仿宋_GB2312" w:eastAsia="仿宋_GB2312"/>
          <w:sz w:val="24"/>
          <w:szCs w:val="24"/>
        </w:rPr>
        <w:t>（二）报价清单</w:t>
      </w:r>
      <w:r>
        <w:rPr>
          <w:rFonts w:hint="eastAsia" w:ascii="仿宋_GB2312" w:eastAsia="仿宋_GB2312"/>
          <w:b/>
          <w:sz w:val="24"/>
          <w:szCs w:val="24"/>
        </w:rPr>
        <w:t xml:space="preserve">（注：须按提供清单进行填报，清单报价与报价函一致，否则为无效竞标，其中综合单价分析表可不装订） </w:t>
      </w:r>
    </w:p>
    <w:bookmarkEnd w:id="52"/>
    <w:bookmarkEnd w:id="53"/>
    <w:p>
      <w:pPr>
        <w:spacing w:line="360" w:lineRule="auto"/>
        <w:rPr>
          <w:rFonts w:ascii="方正仿宋_GBK" w:hAnsi="宋体" w:eastAsia="方正仿宋_GBK"/>
          <w:sz w:val="24"/>
          <w:szCs w:val="24"/>
        </w:rPr>
      </w:pPr>
    </w:p>
    <w:p>
      <w:pPr>
        <w:spacing w:line="360" w:lineRule="auto"/>
        <w:ind w:firstLine="480" w:firstLineChars="200"/>
        <w:rPr>
          <w:rFonts w:ascii="方正仿宋_GBK" w:hAnsi="宋体" w:eastAsia="方正仿宋_GBK"/>
          <w:sz w:val="24"/>
          <w:szCs w:val="24"/>
        </w:rPr>
      </w:pPr>
    </w:p>
    <w:p>
      <w:pPr>
        <w:spacing w:line="360" w:lineRule="auto"/>
        <w:ind w:firstLine="480" w:firstLineChars="200"/>
        <w:rPr>
          <w:rFonts w:ascii="方正仿宋_GBK" w:hAnsi="宋体" w:eastAsia="方正仿宋_GBK"/>
          <w:sz w:val="24"/>
          <w:szCs w:val="24"/>
        </w:rPr>
      </w:pPr>
    </w:p>
    <w:p/>
    <w:sectPr>
      <w:headerReference r:id="rId6" w:type="default"/>
      <w:footerReference r:id="rId7" w:type="default"/>
      <w:pgSz w:w="11907" w:h="16840"/>
      <w:pgMar w:top="1134" w:right="1191" w:bottom="1134" w:left="1304" w:header="851" w:footer="992" w:gutter="0"/>
      <w:cols w:space="720" w:num="1"/>
      <w:docGrid w:linePitch="380" w:charSpace="-57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仿宋_GBK">
    <w:panose1 w:val="03000509000000000000"/>
    <w:charset w:val="86"/>
    <w:family w:val="script"/>
    <w:pitch w:val="default"/>
    <w:sig w:usb0="00000001" w:usb1="080E0000" w:usb2="00000000" w:usb3="00000000" w:csb0="00040000" w:csb1="00000000"/>
  </w:font>
  <w:font w:name="MingLiU">
    <w:altName w:val="PMingLiU-ExtB"/>
    <w:panose1 w:val="02020509000000000000"/>
    <w:charset w:val="88"/>
    <w:family w:val="moder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5"/>
      </w:rPr>
    </w:pPr>
    <w:r>
      <w:fldChar w:fldCharType="begin"/>
    </w:r>
    <w:r>
      <w:rPr>
        <w:rStyle w:val="15"/>
      </w:rPr>
      <w:instrText xml:space="preserve">PAGE  </w:instrText>
    </w:r>
    <w:r>
      <w:fldChar w:fldCharType="separate"/>
    </w:r>
    <w:r>
      <w:rPr>
        <w:rStyle w:val="15"/>
      </w:rPr>
      <w:t>3</w:t>
    </w:r>
    <w:r>
      <w:fldChar w:fldCharType="end"/>
    </w:r>
  </w:p>
  <w:p>
    <w:pPr>
      <w:pStyle w:val="8"/>
      <w:jc w:val="center"/>
    </w:pPr>
    <w:r>
      <w:rPr>
        <w:kern w:val="0"/>
        <w:szCs w:val="21"/>
      </w:rPr>
      <w:t>-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5"/>
      </w:rPr>
    </w:pPr>
    <w:r>
      <w:fldChar w:fldCharType="begin"/>
    </w:r>
    <w:r>
      <w:rPr>
        <w:rStyle w:val="15"/>
      </w:rPr>
      <w:instrText xml:space="preserve">PAGE  </w:instrText>
    </w:r>
    <w:r>
      <w:fldChar w:fldCharType="end"/>
    </w:r>
  </w:p>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rPr>
        <w:rStyle w:val="15"/>
        <w:sz w:val="28"/>
        <w:szCs w:val="28"/>
      </w:rPr>
    </w:pPr>
    <w:r>
      <w:rPr>
        <w:rStyle w:val="15"/>
        <w:sz w:val="28"/>
        <w:szCs w:val="28"/>
      </w:rPr>
      <w:t xml:space="preserve">— </w:t>
    </w:r>
    <w:r>
      <w:rPr>
        <w:sz w:val="28"/>
        <w:szCs w:val="28"/>
      </w:rPr>
      <w:fldChar w:fldCharType="begin"/>
    </w:r>
    <w:r>
      <w:rPr>
        <w:rStyle w:val="15"/>
        <w:sz w:val="28"/>
        <w:szCs w:val="28"/>
      </w:rPr>
      <w:instrText xml:space="preserve">PAGE  </w:instrText>
    </w:r>
    <w:r>
      <w:rPr>
        <w:sz w:val="28"/>
        <w:szCs w:val="28"/>
      </w:rPr>
      <w:fldChar w:fldCharType="separate"/>
    </w:r>
    <w:r>
      <w:rPr>
        <w:rStyle w:val="15"/>
        <w:sz w:val="28"/>
        <w:szCs w:val="28"/>
      </w:rPr>
      <w:t>18</w:t>
    </w:r>
    <w:r>
      <w:rPr>
        <w:sz w:val="28"/>
        <w:szCs w:val="28"/>
      </w:rPr>
      <w:fldChar w:fldCharType="end"/>
    </w:r>
    <w:r>
      <w:rPr>
        <w:rStyle w:val="15"/>
        <w:sz w:val="28"/>
        <w:szCs w:val="28"/>
      </w:rPr>
      <w:t xml:space="preserve"> —</w:t>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single" w:color="auto" w:sz="6" w:space="0"/>
      </w:pBdr>
      <w:jc w:val="both"/>
      <w:rPr>
        <w:szCs w:val="18"/>
      </w:rPr>
    </w:pPr>
    <w:r>
      <w:rPr>
        <w:rFonts w:hint="eastAsia"/>
        <w:szCs w:val="18"/>
      </w:rPr>
      <w:t>重庆建桥置业有限公司竞争性谈判文件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both"/>
      <w:rPr>
        <w:rFonts w:ascii="方正仿宋_GBK" w:eastAsia="方正仿宋_GBK"/>
        <w:sz w:val="21"/>
        <w:szCs w:val="21"/>
      </w:rPr>
    </w:pPr>
    <w:r>
      <w:rPr>
        <w:rFonts w:hint="eastAsia" w:ascii="方正仿宋_GBK" w:eastAsia="方正仿宋_GBK"/>
        <w:sz w:val="21"/>
        <w:szCs w:val="21"/>
      </w:rPr>
      <w:t>重庆建桥置业有限公司  竞争性谈判文件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B610D54"/>
    <w:multiLevelType w:val="singleLevel"/>
    <w:tmpl w:val="AB610D54"/>
    <w:lvl w:ilvl="0" w:tentative="0">
      <w:start w:val="1"/>
      <w:numFmt w:val="decimal"/>
      <w:suff w:val="nothing"/>
      <w:lvlText w:val="%1．"/>
      <w:lvlJc w:val="left"/>
    </w:lvl>
  </w:abstractNum>
  <w:abstractNum w:abstractNumId="1">
    <w:nsid w:val="0053208E"/>
    <w:multiLevelType w:val="singleLevel"/>
    <w:tmpl w:val="0053208E"/>
    <w:lvl w:ilvl="0" w:tentative="0">
      <w:start w:val="1"/>
      <w:numFmt w:val="chineseCounting"/>
      <w:suff w:val="nothing"/>
      <w:lvlText w:val="（%1）"/>
      <w:lvlJc w:val="left"/>
    </w:lvl>
  </w:abstractNum>
  <w:abstractNum w:abstractNumId="2">
    <w:nsid w:val="7BB703AE"/>
    <w:multiLevelType w:val="multilevel"/>
    <w:tmpl w:val="7BB703AE"/>
    <w:lvl w:ilvl="0" w:tentative="0">
      <w:start w:val="1"/>
      <w:numFmt w:val="chineseCounting"/>
      <w:suff w:val="nothing"/>
      <w:lvlText w:val="第%1章 "/>
      <w:lvlJc w:val="left"/>
      <w:pPr>
        <w:ind w:left="0" w:firstLine="402"/>
      </w:pPr>
      <w:rPr>
        <w:rFonts w:hint="eastAsia"/>
      </w:rPr>
    </w:lvl>
    <w:lvl w:ilvl="1" w:tentative="0">
      <w:start w:val="1"/>
      <w:numFmt w:val="chineseCounting"/>
      <w:suff w:val="nothing"/>
      <w:lvlText w:val="%2、"/>
      <w:lvlJc w:val="left"/>
      <w:pPr>
        <w:ind w:left="0" w:firstLine="402"/>
      </w:pPr>
      <w:rPr>
        <w:rFonts w:hint="eastAsia"/>
      </w:rPr>
    </w:lvl>
    <w:lvl w:ilvl="2" w:tentative="0">
      <w:start w:val="1"/>
      <w:numFmt w:val="decimal"/>
      <w:suff w:val="nothing"/>
      <w:lvlText w:val="%3．"/>
      <w:lvlJc w:val="left"/>
      <w:pPr>
        <w:ind w:left="0" w:firstLine="402"/>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YxMTVkYzE5ZDVmNjU3NWFjOThjMWZhODYwNGViM2UifQ=="/>
  </w:docVars>
  <w:rsids>
    <w:rsidRoot w:val="16031377"/>
    <w:rsid w:val="000B24BE"/>
    <w:rsid w:val="00200C73"/>
    <w:rsid w:val="00227D02"/>
    <w:rsid w:val="00291B87"/>
    <w:rsid w:val="00484301"/>
    <w:rsid w:val="004D1ABE"/>
    <w:rsid w:val="00567E32"/>
    <w:rsid w:val="00885795"/>
    <w:rsid w:val="008B62FB"/>
    <w:rsid w:val="00A93F92"/>
    <w:rsid w:val="00D056FC"/>
    <w:rsid w:val="00D62150"/>
    <w:rsid w:val="00D64E1E"/>
    <w:rsid w:val="00E602F1"/>
    <w:rsid w:val="023B2799"/>
    <w:rsid w:val="05B60EFA"/>
    <w:rsid w:val="06A9576F"/>
    <w:rsid w:val="06D2640B"/>
    <w:rsid w:val="08EB5EBA"/>
    <w:rsid w:val="09391816"/>
    <w:rsid w:val="10F24D1C"/>
    <w:rsid w:val="12232425"/>
    <w:rsid w:val="14F67A1F"/>
    <w:rsid w:val="15D764BA"/>
    <w:rsid w:val="16031377"/>
    <w:rsid w:val="17461492"/>
    <w:rsid w:val="18637576"/>
    <w:rsid w:val="19B93E3F"/>
    <w:rsid w:val="1B8B6C67"/>
    <w:rsid w:val="1DF15520"/>
    <w:rsid w:val="1E2D6ABC"/>
    <w:rsid w:val="1FC4473E"/>
    <w:rsid w:val="20097B00"/>
    <w:rsid w:val="28E67757"/>
    <w:rsid w:val="2D3060EE"/>
    <w:rsid w:val="311C1395"/>
    <w:rsid w:val="37041D14"/>
    <w:rsid w:val="375D0755"/>
    <w:rsid w:val="44B60A3E"/>
    <w:rsid w:val="45F428E0"/>
    <w:rsid w:val="46211A30"/>
    <w:rsid w:val="4782039C"/>
    <w:rsid w:val="49101F72"/>
    <w:rsid w:val="4B760B3E"/>
    <w:rsid w:val="4BDC04CF"/>
    <w:rsid w:val="4C4B79D8"/>
    <w:rsid w:val="4F582BDF"/>
    <w:rsid w:val="4F9B751F"/>
    <w:rsid w:val="510A4F55"/>
    <w:rsid w:val="5673641F"/>
    <w:rsid w:val="59155C09"/>
    <w:rsid w:val="594E0D3C"/>
    <w:rsid w:val="626C1E1D"/>
    <w:rsid w:val="626E6811"/>
    <w:rsid w:val="63B22695"/>
    <w:rsid w:val="646D484B"/>
    <w:rsid w:val="648A7D26"/>
    <w:rsid w:val="64F13283"/>
    <w:rsid w:val="65616691"/>
    <w:rsid w:val="68B5119D"/>
    <w:rsid w:val="711629F3"/>
    <w:rsid w:val="7C256E3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lang w:val="en-US" w:eastAsia="zh-CN" w:bidi="ar-SA"/>
    </w:rPr>
  </w:style>
  <w:style w:type="paragraph" w:styleId="3">
    <w:name w:val="heading 1"/>
    <w:basedOn w:val="1"/>
    <w:next w:val="1"/>
    <w:qFormat/>
    <w:uiPriority w:val="0"/>
    <w:pPr>
      <w:keepNext/>
      <w:tabs>
        <w:tab w:val="left" w:pos="1440"/>
        <w:tab w:val="left" w:pos="3360"/>
        <w:tab w:val="left" w:pos="4320"/>
      </w:tabs>
      <w:snapToGrid w:val="0"/>
      <w:spacing w:beforeLines="100" w:afterLines="50" w:line="540" w:lineRule="exact"/>
      <w:ind w:left="420" w:hanging="420"/>
      <w:jc w:val="center"/>
      <w:outlineLvl w:val="0"/>
    </w:pPr>
    <w:rPr>
      <w:rFonts w:ascii="仿宋_GB2312" w:eastAsia="仿宋_GB2312"/>
      <w:b/>
      <w:sz w:val="32"/>
      <w:szCs w:val="32"/>
    </w:rPr>
  </w:style>
  <w:style w:type="paragraph" w:styleId="4">
    <w:name w:val="heading 3"/>
    <w:basedOn w:val="1"/>
    <w:next w:val="1"/>
    <w:qFormat/>
    <w:uiPriority w:val="0"/>
    <w:pPr>
      <w:keepNext/>
      <w:keepLines/>
      <w:spacing w:line="413" w:lineRule="auto"/>
      <w:outlineLvl w:val="2"/>
    </w:pPr>
    <w:rPr>
      <w:b/>
      <w:sz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5">
    <w:name w:val="Normal Indent"/>
    <w:basedOn w:val="1"/>
    <w:qFormat/>
    <w:uiPriority w:val="0"/>
    <w:pPr>
      <w:ind w:firstLine="420"/>
    </w:pPr>
  </w:style>
  <w:style w:type="paragraph" w:styleId="6">
    <w:name w:val="annotation text"/>
    <w:basedOn w:val="1"/>
    <w:uiPriority w:val="0"/>
    <w:pPr>
      <w:jc w:val="left"/>
    </w:pPr>
  </w:style>
  <w:style w:type="paragraph" w:styleId="7">
    <w:name w:val="Body Text Indent"/>
    <w:basedOn w:val="1"/>
    <w:qFormat/>
    <w:uiPriority w:val="0"/>
    <w:pPr>
      <w:spacing w:line="700" w:lineRule="exact"/>
      <w:ind w:left="960"/>
    </w:pPr>
    <w:rPr>
      <w:sz w:val="44"/>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rPr>
  </w:style>
  <w:style w:type="paragraph" w:styleId="10">
    <w:name w:val="toc 1"/>
    <w:basedOn w:val="1"/>
    <w:next w:val="1"/>
    <w:qFormat/>
    <w:uiPriority w:val="39"/>
    <w:pPr>
      <w:tabs>
        <w:tab w:val="left" w:pos="1260"/>
        <w:tab w:val="left" w:pos="1685"/>
        <w:tab w:val="right" w:leader="dot" w:pos="8400"/>
      </w:tabs>
      <w:ind w:firstLine="280" w:firstLineChars="100"/>
    </w:pPr>
    <w:rPr>
      <w:szCs w:val="44"/>
    </w:rPr>
  </w:style>
  <w:style w:type="paragraph" w:styleId="11">
    <w:name w:val="toc 2"/>
    <w:basedOn w:val="1"/>
    <w:next w:val="1"/>
    <w:qFormat/>
    <w:uiPriority w:val="39"/>
    <w:pPr>
      <w:ind w:left="420" w:leftChars="200"/>
    </w:pPr>
  </w:style>
  <w:style w:type="paragraph" w:styleId="12">
    <w:name w:val="Body Text First Indent"/>
    <w:basedOn w:val="2"/>
    <w:unhideWhenUsed/>
    <w:qFormat/>
    <w:uiPriority w:val="99"/>
    <w:pPr>
      <w:ind w:firstLine="420" w:firstLineChars="100"/>
      <w:jc w:val="left"/>
    </w:pPr>
    <w:rPr>
      <w:rFonts w:eastAsia="仿宋"/>
    </w:rPr>
  </w:style>
  <w:style w:type="character" w:styleId="15">
    <w:name w:val="page number"/>
    <w:basedOn w:val="14"/>
    <w:qFormat/>
    <w:uiPriority w:val="0"/>
  </w:style>
  <w:style w:type="character" w:styleId="16">
    <w:name w:val="Hyperlink"/>
    <w:basedOn w:val="14"/>
    <w:qFormat/>
    <w:uiPriority w:val="99"/>
    <w:rPr>
      <w:b/>
      <w:color w:val="000000"/>
      <w:sz w:val="20"/>
      <w:szCs w:val="20"/>
      <w:u w:val="single"/>
    </w:rPr>
  </w:style>
  <w:style w:type="paragraph" w:customStyle="1" w:styleId="17">
    <w:name w:val="正文文字 3"/>
    <w:basedOn w:val="1"/>
    <w:qFormat/>
    <w:uiPriority w:val="0"/>
    <w:pPr>
      <w:widowControl/>
      <w:spacing w:line="674" w:lineRule="atLeast"/>
      <w:ind w:firstLine="419"/>
      <w:textAlignment w:val="baseline"/>
    </w:pPr>
    <w:rPr>
      <w:rFonts w:ascii="仿宋_GB2312" w:eastAsia="仿宋_GB2312"/>
      <w:color w:val="000000"/>
      <w:kern w:val="0"/>
      <w:sz w:val="31"/>
      <w:u w:color="000000"/>
    </w:rPr>
  </w:style>
  <w:style w:type="paragraph" w:customStyle="1" w:styleId="18">
    <w:name w:val="正文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9">
    <w:name w:val="正文 New New New New New New New New New New New New New New New New New New New New New New New New New New New New New New New New New New New New New New New New New New New New New New New New New New New New New New New New New New New New New New N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
    <w:name w:val="WPSOffice手动目录 1"/>
    <w:uiPriority w:val="0"/>
    <w:pPr>
      <w:ind w:leftChars="0"/>
    </w:pPr>
    <w:rPr>
      <w:rFonts w:ascii="Times New Roman" w:hAnsi="Times New Roman" w:eastAsia="宋体" w:cs="Times New Roman"/>
      <w:sz w:val="20"/>
      <w:szCs w:val="20"/>
    </w:rPr>
  </w:style>
  <w:style w:type="paragraph" w:customStyle="1" w:styleId="21">
    <w:name w:val="WPSOffice手动目录 2"/>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42</Pages>
  <Words>18649</Words>
  <Characters>19725</Characters>
  <Lines>160</Lines>
  <Paragraphs>45</Paragraphs>
  <TotalTime>0</TotalTime>
  <ScaleCrop>false</ScaleCrop>
  <LinksUpToDate>false</LinksUpToDate>
  <CharactersWithSpaces>21043</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2022-02-14T07:55:00Z</dcterms:created>
  <dc:creator>admin</dc:creator>
  <cp:lastModifiedBy>查巍</cp:lastModifiedBy>
  <cp:lastPrinted>2022-05-31T02:16:15Z</cp:lastPrinted>
  <dcterms:modified xsi:type="dcterms:W3CDTF">2022-05-31T02:59:38Z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39088841CDCE45138A6160FE40AC4176</vt:lpwstr>
  </property>
</Properties>
</file>