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color w:val="auto"/>
          <w:lang w:eastAsia="zh-CN"/>
        </w:rPr>
      </w:pPr>
    </w:p>
    <w:p>
      <w:pPr>
        <w:jc w:val="center"/>
        <w:rPr>
          <w:rFonts w:ascii="宋体" w:hAnsi="宋体" w:cs="宋体"/>
          <w:color w:val="auto"/>
        </w:rPr>
      </w:pPr>
    </w:p>
    <w:p>
      <w:pPr>
        <w:jc w:val="center"/>
        <w:rPr>
          <w:rFonts w:ascii="宋体" w:hAnsi="宋体" w:cs="宋体"/>
          <w:color w:val="auto"/>
        </w:rPr>
      </w:pPr>
    </w:p>
    <w:p>
      <w:pPr>
        <w:jc w:val="center"/>
        <w:rPr>
          <w:rFonts w:ascii="宋体" w:hAnsi="宋体" w:cs="宋体"/>
          <w:color w:val="auto"/>
          <w:sz w:val="84"/>
          <w:szCs w:val="84"/>
        </w:rPr>
      </w:pPr>
    </w:p>
    <w:p>
      <w:pPr>
        <w:jc w:val="center"/>
        <w:rPr>
          <w:rFonts w:ascii="宋体" w:hAnsi="宋体" w:cs="宋体"/>
          <w:color w:val="auto"/>
          <w:sz w:val="84"/>
          <w:szCs w:val="84"/>
        </w:rPr>
      </w:pPr>
      <w:r>
        <w:rPr>
          <w:rFonts w:hint="eastAsia" w:ascii="宋体" w:hAnsi="宋体" w:cs="宋体"/>
          <w:color w:val="auto"/>
          <w:sz w:val="84"/>
          <w:szCs w:val="84"/>
        </w:rPr>
        <w:t>竞争性磋商文件</w:t>
      </w:r>
    </w:p>
    <w:p>
      <w:pPr>
        <w:spacing w:line="700" w:lineRule="exact"/>
        <w:jc w:val="center"/>
        <w:rPr>
          <w:rFonts w:ascii="宋体" w:hAnsi="宋体" w:cs="宋体"/>
          <w:color w:val="auto"/>
          <w:sz w:val="32"/>
        </w:rPr>
      </w:pPr>
    </w:p>
    <w:p>
      <w:pPr>
        <w:spacing w:line="700" w:lineRule="exact"/>
        <w:jc w:val="center"/>
        <w:rPr>
          <w:rFonts w:ascii="宋体" w:hAnsi="宋体" w:cs="宋体"/>
          <w:color w:val="auto"/>
          <w:sz w:val="32"/>
        </w:rPr>
      </w:pPr>
    </w:p>
    <w:p>
      <w:pPr>
        <w:spacing w:line="700" w:lineRule="exact"/>
        <w:jc w:val="center"/>
        <w:rPr>
          <w:rFonts w:ascii="宋体" w:hAnsi="宋体" w:cs="宋体"/>
          <w:color w:val="auto"/>
          <w:sz w:val="32"/>
        </w:rPr>
      </w:pPr>
    </w:p>
    <w:p>
      <w:pPr>
        <w:spacing w:line="700" w:lineRule="exact"/>
        <w:jc w:val="center"/>
        <w:rPr>
          <w:rFonts w:ascii="宋体" w:hAnsi="宋体" w:cs="宋体"/>
          <w:color w:val="auto"/>
          <w:sz w:val="32"/>
        </w:rPr>
      </w:pPr>
    </w:p>
    <w:p>
      <w:pPr>
        <w:spacing w:line="700" w:lineRule="exact"/>
        <w:jc w:val="center"/>
        <w:rPr>
          <w:rFonts w:ascii="宋体" w:hAnsi="宋体" w:cs="宋体"/>
          <w:color w:val="auto"/>
          <w:sz w:val="32"/>
        </w:rPr>
      </w:pPr>
    </w:p>
    <w:p>
      <w:pPr>
        <w:spacing w:line="700" w:lineRule="exact"/>
        <w:ind w:left="2520" w:hanging="2520" w:hangingChars="700"/>
        <w:rPr>
          <w:rFonts w:hint="eastAsia" w:ascii="宋体" w:hAnsi="宋体" w:eastAsia="宋体" w:cs="宋体"/>
          <w:color w:val="auto"/>
          <w:sz w:val="36"/>
          <w:szCs w:val="30"/>
          <w:lang w:eastAsia="zh-CN"/>
        </w:rPr>
      </w:pPr>
      <w:r>
        <w:rPr>
          <w:rFonts w:hint="eastAsia" w:ascii="宋体" w:hAnsi="宋体" w:cs="宋体"/>
          <w:color w:val="auto"/>
          <w:sz w:val="36"/>
          <w:szCs w:val="30"/>
        </w:rPr>
        <w:t>磋商项目名称：</w:t>
      </w:r>
      <w:r>
        <w:rPr>
          <w:rFonts w:hint="eastAsia" w:ascii="宋体" w:hAnsi="宋体" w:cs="宋体"/>
          <w:color w:val="auto"/>
          <w:sz w:val="36"/>
          <w:szCs w:val="30"/>
          <w:lang w:eastAsia="zh-CN"/>
        </w:rPr>
        <w:t>重庆市小面产业园工程质量检测</w:t>
      </w:r>
    </w:p>
    <w:p>
      <w:pPr>
        <w:spacing w:line="700" w:lineRule="exact"/>
        <w:ind w:firstLine="1749" w:firstLineChars="486"/>
        <w:rPr>
          <w:rFonts w:ascii="宋体" w:hAnsi="宋体" w:cs="宋体"/>
          <w:color w:val="auto"/>
          <w:sz w:val="36"/>
          <w:szCs w:val="30"/>
        </w:rPr>
      </w:pPr>
    </w:p>
    <w:p>
      <w:pPr>
        <w:spacing w:line="700" w:lineRule="exact"/>
        <w:ind w:firstLine="1749" w:firstLineChars="486"/>
        <w:rPr>
          <w:rFonts w:ascii="宋体" w:hAnsi="宋体" w:cs="宋体"/>
          <w:color w:val="auto"/>
          <w:sz w:val="36"/>
          <w:szCs w:val="30"/>
        </w:rPr>
      </w:pPr>
    </w:p>
    <w:p>
      <w:pPr>
        <w:spacing w:line="700" w:lineRule="exact"/>
        <w:jc w:val="center"/>
        <w:rPr>
          <w:rFonts w:ascii="宋体" w:hAnsi="宋体" w:cs="宋体"/>
          <w:b/>
          <w:color w:val="auto"/>
          <w:sz w:val="30"/>
          <w:szCs w:val="30"/>
        </w:rPr>
      </w:pPr>
    </w:p>
    <w:p>
      <w:pPr>
        <w:spacing w:line="700" w:lineRule="exact"/>
        <w:jc w:val="center"/>
        <w:rPr>
          <w:rFonts w:ascii="宋体" w:hAnsi="宋体" w:cs="宋体"/>
          <w:color w:val="auto"/>
          <w:sz w:val="36"/>
          <w:szCs w:val="30"/>
        </w:rPr>
      </w:pPr>
      <w:r>
        <w:rPr>
          <w:rFonts w:hint="eastAsia" w:ascii="宋体" w:hAnsi="宋体" w:cs="宋体"/>
          <w:color w:val="auto"/>
          <w:sz w:val="36"/>
          <w:szCs w:val="30"/>
        </w:rPr>
        <w:t>采购人：重庆建桥</w:t>
      </w:r>
      <w:r>
        <w:rPr>
          <w:rFonts w:hint="eastAsia" w:ascii="宋体" w:hAnsi="宋体" w:cs="宋体"/>
          <w:color w:val="auto"/>
          <w:sz w:val="36"/>
          <w:szCs w:val="30"/>
          <w:lang w:eastAsia="zh-CN"/>
        </w:rPr>
        <w:t>置业</w:t>
      </w:r>
      <w:r>
        <w:rPr>
          <w:rFonts w:hint="eastAsia" w:ascii="宋体" w:hAnsi="宋体" w:cs="宋体"/>
          <w:color w:val="auto"/>
          <w:sz w:val="36"/>
          <w:szCs w:val="30"/>
        </w:rPr>
        <w:t>有限公司</w:t>
      </w:r>
    </w:p>
    <w:p>
      <w:pPr>
        <w:bidi w:val="0"/>
        <w:rPr>
          <w:color w:val="auto"/>
        </w:rPr>
      </w:pPr>
    </w:p>
    <w:p>
      <w:pPr>
        <w:spacing w:line="720" w:lineRule="exact"/>
        <w:jc w:val="center"/>
        <w:outlineLvl w:val="9"/>
        <w:rPr>
          <w:rFonts w:ascii="宋体" w:hAnsi="宋体" w:cs="宋体"/>
          <w:color w:val="auto"/>
          <w:sz w:val="36"/>
          <w:szCs w:val="30"/>
        </w:rPr>
      </w:pPr>
      <w:r>
        <w:rPr>
          <w:rFonts w:hint="eastAsia" w:ascii="宋体" w:hAnsi="宋体" w:cs="宋体"/>
          <w:color w:val="auto"/>
          <w:sz w:val="36"/>
          <w:szCs w:val="30"/>
        </w:rPr>
        <w:t>二〇二二年</w:t>
      </w:r>
      <w:r>
        <w:rPr>
          <w:rFonts w:hint="eastAsia" w:ascii="宋体" w:hAnsi="宋体" w:cs="宋体"/>
          <w:color w:val="auto"/>
          <w:sz w:val="36"/>
          <w:szCs w:val="30"/>
          <w:lang w:eastAsia="zh-CN"/>
        </w:rPr>
        <w:t>五</w:t>
      </w:r>
      <w:r>
        <w:rPr>
          <w:rFonts w:hint="eastAsia" w:ascii="宋体" w:hAnsi="宋体" w:cs="宋体"/>
          <w:color w:val="auto"/>
          <w:sz w:val="36"/>
          <w:szCs w:val="30"/>
        </w:rPr>
        <w:t>月</w:t>
      </w:r>
    </w:p>
    <w:p>
      <w:pPr>
        <w:spacing w:line="480" w:lineRule="exact"/>
        <w:jc w:val="center"/>
        <w:outlineLvl w:val="9"/>
        <w:rPr>
          <w:rFonts w:ascii="宋体" w:hAnsi="宋体" w:cs="宋体"/>
          <w:color w:val="auto"/>
          <w:sz w:val="44"/>
          <w:szCs w:val="28"/>
        </w:rPr>
      </w:pPr>
      <w:r>
        <w:rPr>
          <w:rFonts w:hint="eastAsia" w:ascii="宋体" w:hAnsi="宋体" w:cs="宋体"/>
          <w:color w:val="auto"/>
          <w:sz w:val="44"/>
          <w:szCs w:val="28"/>
        </w:rPr>
        <w:br w:type="page"/>
      </w:r>
      <w:r>
        <w:rPr>
          <w:rFonts w:hint="eastAsia" w:ascii="宋体" w:hAnsi="宋体" w:cs="宋体"/>
          <w:color w:val="auto"/>
          <w:sz w:val="44"/>
          <w:szCs w:val="28"/>
        </w:rPr>
        <w:t>目   录</w:t>
      </w:r>
    </w:p>
    <w:p>
      <w:pPr>
        <w:pStyle w:val="12"/>
        <w:tabs>
          <w:tab w:val="right" w:leader="dot" w:pos="9412"/>
        </w:tabs>
        <w:rPr>
          <w:color w:val="auto"/>
          <w:sz w:val="24"/>
          <w:szCs w:val="24"/>
        </w:rPr>
      </w:pP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TOC \o "1-3" \h \z </w:instrText>
      </w:r>
      <w:r>
        <w:rPr>
          <w:rFonts w:hint="eastAsia" w:ascii="宋体" w:hAnsi="宋体" w:cs="宋体"/>
          <w:color w:val="auto"/>
          <w:sz w:val="21"/>
          <w:szCs w:val="21"/>
        </w:rPr>
        <w:fldChar w:fldCharType="separate"/>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_Toc3618 </w:instrText>
      </w:r>
      <w:r>
        <w:rPr>
          <w:rFonts w:hint="eastAsia" w:ascii="宋体" w:hAnsi="宋体" w:cs="宋体"/>
          <w:color w:val="auto"/>
          <w:sz w:val="24"/>
          <w:szCs w:val="24"/>
        </w:rPr>
        <w:fldChar w:fldCharType="separate"/>
      </w:r>
      <w:r>
        <w:rPr>
          <w:rFonts w:hint="eastAsia" w:ascii="宋体" w:hAnsi="宋体" w:eastAsia="宋体" w:cs="宋体"/>
          <w:color w:val="auto"/>
          <w:sz w:val="24"/>
          <w:szCs w:val="24"/>
        </w:rPr>
        <w:t>第一篇  采购邀请书</w:t>
      </w:r>
      <w:r>
        <w:rPr>
          <w:color w:val="auto"/>
          <w:sz w:val="24"/>
          <w:szCs w:val="24"/>
        </w:rPr>
        <w:tab/>
      </w:r>
      <w:r>
        <w:rPr>
          <w:color w:val="auto"/>
          <w:sz w:val="24"/>
          <w:szCs w:val="24"/>
        </w:rPr>
        <w:fldChar w:fldCharType="begin"/>
      </w:r>
      <w:r>
        <w:rPr>
          <w:color w:val="auto"/>
          <w:sz w:val="24"/>
          <w:szCs w:val="24"/>
        </w:rPr>
        <w:instrText xml:space="preserve"> PAGEREF _Toc3618 \h </w:instrText>
      </w:r>
      <w:r>
        <w:rPr>
          <w:color w:val="auto"/>
          <w:sz w:val="24"/>
          <w:szCs w:val="24"/>
        </w:rPr>
        <w:fldChar w:fldCharType="separate"/>
      </w:r>
      <w:r>
        <w:rPr>
          <w:color w:val="auto"/>
          <w:sz w:val="24"/>
          <w:szCs w:val="24"/>
        </w:rPr>
        <w:t>- 3 -</w:t>
      </w:r>
      <w:r>
        <w:rPr>
          <w:color w:val="auto"/>
          <w:sz w:val="24"/>
          <w:szCs w:val="24"/>
        </w:rPr>
        <w:fldChar w:fldCharType="end"/>
      </w:r>
      <w:r>
        <w:rPr>
          <w:rFonts w:hint="eastAsia" w:ascii="宋体" w:hAnsi="宋体" w:cs="宋体"/>
          <w:color w:val="auto"/>
          <w:sz w:val="24"/>
          <w:szCs w:val="24"/>
        </w:rPr>
        <w:fldChar w:fldCharType="end"/>
      </w:r>
    </w:p>
    <w:p>
      <w:pPr>
        <w:pStyle w:val="5"/>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_Toc66 </w:instrText>
      </w:r>
      <w:r>
        <w:rPr>
          <w:rFonts w:hint="eastAsia" w:ascii="宋体" w:hAnsi="宋体" w:cs="宋体"/>
          <w:color w:val="auto"/>
          <w:sz w:val="24"/>
          <w:szCs w:val="24"/>
        </w:rPr>
        <w:fldChar w:fldCharType="separate"/>
      </w:r>
      <w:r>
        <w:rPr>
          <w:rFonts w:hint="eastAsia" w:ascii="宋体" w:hAnsi="宋体" w:cs="宋体"/>
          <w:color w:val="auto"/>
          <w:sz w:val="24"/>
          <w:szCs w:val="24"/>
        </w:rPr>
        <w:t>一、竞争性磋商内容</w:t>
      </w:r>
      <w:r>
        <w:rPr>
          <w:color w:val="auto"/>
          <w:sz w:val="24"/>
          <w:szCs w:val="24"/>
        </w:rPr>
        <w:tab/>
      </w:r>
      <w:r>
        <w:rPr>
          <w:color w:val="auto"/>
          <w:sz w:val="24"/>
          <w:szCs w:val="24"/>
        </w:rPr>
        <w:fldChar w:fldCharType="begin"/>
      </w:r>
      <w:r>
        <w:rPr>
          <w:color w:val="auto"/>
          <w:sz w:val="24"/>
          <w:szCs w:val="24"/>
        </w:rPr>
        <w:instrText xml:space="preserve"> PAGEREF _Toc66 \h </w:instrText>
      </w:r>
      <w:r>
        <w:rPr>
          <w:color w:val="auto"/>
          <w:sz w:val="24"/>
          <w:szCs w:val="24"/>
        </w:rPr>
        <w:fldChar w:fldCharType="separate"/>
      </w:r>
      <w:r>
        <w:rPr>
          <w:color w:val="auto"/>
          <w:sz w:val="24"/>
          <w:szCs w:val="24"/>
        </w:rPr>
        <w:t>- 3 -</w:t>
      </w:r>
      <w:r>
        <w:rPr>
          <w:color w:val="auto"/>
          <w:sz w:val="24"/>
          <w:szCs w:val="24"/>
        </w:rPr>
        <w:fldChar w:fldCharType="end"/>
      </w:r>
      <w:r>
        <w:rPr>
          <w:rFonts w:hint="eastAsia" w:ascii="宋体" w:hAnsi="宋体" w:cs="宋体"/>
          <w:color w:val="auto"/>
          <w:sz w:val="24"/>
          <w:szCs w:val="24"/>
        </w:rPr>
        <w:fldChar w:fldCharType="end"/>
      </w:r>
    </w:p>
    <w:p>
      <w:pPr>
        <w:pStyle w:val="5"/>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_Toc2472 </w:instrText>
      </w:r>
      <w:r>
        <w:rPr>
          <w:rFonts w:hint="eastAsia" w:ascii="宋体" w:hAnsi="宋体" w:cs="宋体"/>
          <w:color w:val="auto"/>
          <w:sz w:val="24"/>
          <w:szCs w:val="24"/>
        </w:rPr>
        <w:fldChar w:fldCharType="separate"/>
      </w:r>
      <w:r>
        <w:rPr>
          <w:rFonts w:hint="eastAsia" w:ascii="宋体" w:hAnsi="宋体" w:cs="宋体"/>
          <w:color w:val="auto"/>
          <w:sz w:val="24"/>
          <w:szCs w:val="24"/>
        </w:rPr>
        <w:t>二、资金来源</w:t>
      </w:r>
      <w:r>
        <w:rPr>
          <w:color w:val="auto"/>
          <w:sz w:val="24"/>
          <w:szCs w:val="24"/>
        </w:rPr>
        <w:tab/>
      </w:r>
      <w:r>
        <w:rPr>
          <w:color w:val="auto"/>
          <w:sz w:val="24"/>
          <w:szCs w:val="24"/>
        </w:rPr>
        <w:fldChar w:fldCharType="begin"/>
      </w:r>
      <w:r>
        <w:rPr>
          <w:color w:val="auto"/>
          <w:sz w:val="24"/>
          <w:szCs w:val="24"/>
        </w:rPr>
        <w:instrText xml:space="preserve"> PAGEREF _Toc2472 \h </w:instrText>
      </w:r>
      <w:r>
        <w:rPr>
          <w:color w:val="auto"/>
          <w:sz w:val="24"/>
          <w:szCs w:val="24"/>
        </w:rPr>
        <w:fldChar w:fldCharType="separate"/>
      </w:r>
      <w:r>
        <w:rPr>
          <w:color w:val="auto"/>
          <w:sz w:val="24"/>
          <w:szCs w:val="24"/>
        </w:rPr>
        <w:t>- 3 -</w:t>
      </w:r>
      <w:r>
        <w:rPr>
          <w:color w:val="auto"/>
          <w:sz w:val="24"/>
          <w:szCs w:val="24"/>
        </w:rPr>
        <w:fldChar w:fldCharType="end"/>
      </w:r>
      <w:r>
        <w:rPr>
          <w:rFonts w:hint="eastAsia" w:ascii="宋体" w:hAnsi="宋体" w:cs="宋体"/>
          <w:color w:val="auto"/>
          <w:sz w:val="24"/>
          <w:szCs w:val="24"/>
        </w:rPr>
        <w:fldChar w:fldCharType="end"/>
      </w:r>
    </w:p>
    <w:p>
      <w:pPr>
        <w:pStyle w:val="5"/>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_Toc2769 </w:instrText>
      </w:r>
      <w:r>
        <w:rPr>
          <w:rFonts w:hint="eastAsia" w:ascii="宋体" w:hAnsi="宋体" w:cs="宋体"/>
          <w:color w:val="auto"/>
          <w:sz w:val="24"/>
          <w:szCs w:val="24"/>
        </w:rPr>
        <w:fldChar w:fldCharType="separate"/>
      </w:r>
      <w:r>
        <w:rPr>
          <w:rFonts w:hint="eastAsia" w:ascii="宋体" w:hAnsi="宋体" w:cs="宋体"/>
          <w:color w:val="auto"/>
          <w:sz w:val="24"/>
          <w:szCs w:val="24"/>
        </w:rPr>
        <w:t>三、供应商资格条件</w:t>
      </w:r>
      <w:r>
        <w:rPr>
          <w:color w:val="auto"/>
          <w:sz w:val="24"/>
          <w:szCs w:val="24"/>
        </w:rPr>
        <w:tab/>
      </w:r>
      <w:r>
        <w:rPr>
          <w:color w:val="auto"/>
          <w:sz w:val="24"/>
          <w:szCs w:val="24"/>
        </w:rPr>
        <w:fldChar w:fldCharType="begin"/>
      </w:r>
      <w:r>
        <w:rPr>
          <w:color w:val="auto"/>
          <w:sz w:val="24"/>
          <w:szCs w:val="24"/>
        </w:rPr>
        <w:instrText xml:space="preserve"> PAGEREF _Toc2769 \h </w:instrText>
      </w:r>
      <w:r>
        <w:rPr>
          <w:color w:val="auto"/>
          <w:sz w:val="24"/>
          <w:szCs w:val="24"/>
        </w:rPr>
        <w:fldChar w:fldCharType="separate"/>
      </w:r>
      <w:r>
        <w:rPr>
          <w:color w:val="auto"/>
          <w:sz w:val="24"/>
          <w:szCs w:val="24"/>
        </w:rPr>
        <w:t>- 3 -</w:t>
      </w:r>
      <w:r>
        <w:rPr>
          <w:color w:val="auto"/>
          <w:sz w:val="24"/>
          <w:szCs w:val="24"/>
        </w:rPr>
        <w:fldChar w:fldCharType="end"/>
      </w:r>
      <w:r>
        <w:rPr>
          <w:rFonts w:hint="eastAsia" w:ascii="宋体" w:hAnsi="宋体" w:cs="宋体"/>
          <w:color w:val="auto"/>
          <w:sz w:val="24"/>
          <w:szCs w:val="24"/>
        </w:rPr>
        <w:fldChar w:fldCharType="end"/>
      </w:r>
    </w:p>
    <w:p>
      <w:pPr>
        <w:pStyle w:val="5"/>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_Toc14650 </w:instrText>
      </w:r>
      <w:r>
        <w:rPr>
          <w:rFonts w:hint="eastAsia" w:ascii="宋体" w:hAnsi="宋体" w:cs="宋体"/>
          <w:color w:val="auto"/>
          <w:sz w:val="24"/>
          <w:szCs w:val="24"/>
        </w:rPr>
        <w:fldChar w:fldCharType="separate"/>
      </w:r>
      <w:r>
        <w:rPr>
          <w:rFonts w:hint="eastAsia" w:ascii="宋体" w:hAnsi="宋体" w:cs="宋体"/>
          <w:color w:val="auto"/>
          <w:sz w:val="24"/>
          <w:szCs w:val="24"/>
        </w:rPr>
        <w:t>四、磋商有关说明</w:t>
      </w:r>
      <w:r>
        <w:rPr>
          <w:color w:val="auto"/>
          <w:sz w:val="24"/>
          <w:szCs w:val="24"/>
        </w:rPr>
        <w:tab/>
      </w:r>
      <w:r>
        <w:rPr>
          <w:color w:val="auto"/>
          <w:sz w:val="24"/>
          <w:szCs w:val="24"/>
        </w:rPr>
        <w:fldChar w:fldCharType="begin"/>
      </w:r>
      <w:r>
        <w:rPr>
          <w:color w:val="auto"/>
          <w:sz w:val="24"/>
          <w:szCs w:val="24"/>
        </w:rPr>
        <w:instrText xml:space="preserve"> PAGEREF _Toc14650 \h </w:instrText>
      </w:r>
      <w:r>
        <w:rPr>
          <w:color w:val="auto"/>
          <w:sz w:val="24"/>
          <w:szCs w:val="24"/>
        </w:rPr>
        <w:fldChar w:fldCharType="separate"/>
      </w:r>
      <w:r>
        <w:rPr>
          <w:color w:val="auto"/>
          <w:sz w:val="24"/>
          <w:szCs w:val="24"/>
        </w:rPr>
        <w:t>- 4 -</w:t>
      </w:r>
      <w:r>
        <w:rPr>
          <w:color w:val="auto"/>
          <w:sz w:val="24"/>
          <w:szCs w:val="24"/>
        </w:rPr>
        <w:fldChar w:fldCharType="end"/>
      </w:r>
      <w:r>
        <w:rPr>
          <w:rFonts w:hint="eastAsia" w:ascii="宋体" w:hAnsi="宋体" w:cs="宋体"/>
          <w:color w:val="auto"/>
          <w:sz w:val="24"/>
          <w:szCs w:val="24"/>
        </w:rPr>
        <w:fldChar w:fldCharType="end"/>
      </w:r>
    </w:p>
    <w:p>
      <w:pPr>
        <w:pStyle w:val="5"/>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_Toc14983 </w:instrText>
      </w:r>
      <w:r>
        <w:rPr>
          <w:rFonts w:hint="eastAsia" w:ascii="宋体" w:hAnsi="宋体" w:cs="宋体"/>
          <w:color w:val="auto"/>
          <w:sz w:val="24"/>
          <w:szCs w:val="24"/>
        </w:rPr>
        <w:fldChar w:fldCharType="separate"/>
      </w:r>
      <w:r>
        <w:rPr>
          <w:rFonts w:hint="eastAsia" w:ascii="宋体" w:hAnsi="宋体" w:cs="宋体"/>
          <w:color w:val="auto"/>
          <w:sz w:val="24"/>
          <w:szCs w:val="24"/>
        </w:rPr>
        <w:t>五、磋商保证金</w:t>
      </w:r>
      <w:r>
        <w:rPr>
          <w:color w:val="auto"/>
          <w:sz w:val="24"/>
          <w:szCs w:val="24"/>
        </w:rPr>
        <w:tab/>
      </w:r>
      <w:r>
        <w:rPr>
          <w:color w:val="auto"/>
          <w:sz w:val="24"/>
          <w:szCs w:val="24"/>
        </w:rPr>
        <w:fldChar w:fldCharType="begin"/>
      </w:r>
      <w:r>
        <w:rPr>
          <w:color w:val="auto"/>
          <w:sz w:val="24"/>
          <w:szCs w:val="24"/>
        </w:rPr>
        <w:instrText xml:space="preserve"> PAGEREF _Toc14983 \h </w:instrText>
      </w:r>
      <w:r>
        <w:rPr>
          <w:color w:val="auto"/>
          <w:sz w:val="24"/>
          <w:szCs w:val="24"/>
        </w:rPr>
        <w:fldChar w:fldCharType="separate"/>
      </w:r>
      <w:r>
        <w:rPr>
          <w:color w:val="auto"/>
          <w:sz w:val="24"/>
          <w:szCs w:val="24"/>
        </w:rPr>
        <w:t>- 5 -</w:t>
      </w:r>
      <w:r>
        <w:rPr>
          <w:color w:val="auto"/>
          <w:sz w:val="24"/>
          <w:szCs w:val="24"/>
        </w:rPr>
        <w:fldChar w:fldCharType="end"/>
      </w:r>
      <w:r>
        <w:rPr>
          <w:rFonts w:hint="eastAsia" w:ascii="宋体" w:hAnsi="宋体" w:cs="宋体"/>
          <w:color w:val="auto"/>
          <w:sz w:val="24"/>
          <w:szCs w:val="24"/>
        </w:rPr>
        <w:fldChar w:fldCharType="end"/>
      </w:r>
    </w:p>
    <w:p>
      <w:pPr>
        <w:pStyle w:val="5"/>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_Toc27257 </w:instrText>
      </w:r>
      <w:r>
        <w:rPr>
          <w:rFonts w:hint="eastAsia" w:ascii="宋体" w:hAnsi="宋体" w:cs="宋体"/>
          <w:color w:val="auto"/>
          <w:sz w:val="24"/>
          <w:szCs w:val="24"/>
        </w:rPr>
        <w:fldChar w:fldCharType="separate"/>
      </w:r>
      <w:r>
        <w:rPr>
          <w:rFonts w:hint="eastAsia" w:ascii="宋体" w:hAnsi="宋体" w:cs="宋体"/>
          <w:color w:val="auto"/>
          <w:sz w:val="24"/>
          <w:szCs w:val="24"/>
        </w:rPr>
        <w:t>六、履约保证金</w:t>
      </w:r>
      <w:r>
        <w:rPr>
          <w:color w:val="auto"/>
          <w:sz w:val="24"/>
          <w:szCs w:val="24"/>
        </w:rPr>
        <w:tab/>
      </w:r>
      <w:r>
        <w:rPr>
          <w:color w:val="auto"/>
          <w:sz w:val="24"/>
          <w:szCs w:val="24"/>
        </w:rPr>
        <w:fldChar w:fldCharType="begin"/>
      </w:r>
      <w:r>
        <w:rPr>
          <w:color w:val="auto"/>
          <w:sz w:val="24"/>
          <w:szCs w:val="24"/>
        </w:rPr>
        <w:instrText xml:space="preserve"> PAGEREF _Toc27257 \h </w:instrText>
      </w:r>
      <w:r>
        <w:rPr>
          <w:color w:val="auto"/>
          <w:sz w:val="24"/>
          <w:szCs w:val="24"/>
        </w:rPr>
        <w:fldChar w:fldCharType="separate"/>
      </w:r>
      <w:r>
        <w:rPr>
          <w:color w:val="auto"/>
          <w:sz w:val="24"/>
          <w:szCs w:val="24"/>
        </w:rPr>
        <w:t>- 6 -</w:t>
      </w:r>
      <w:r>
        <w:rPr>
          <w:color w:val="auto"/>
          <w:sz w:val="24"/>
          <w:szCs w:val="24"/>
        </w:rPr>
        <w:fldChar w:fldCharType="end"/>
      </w:r>
      <w:r>
        <w:rPr>
          <w:rFonts w:hint="eastAsia" w:ascii="宋体" w:hAnsi="宋体" w:cs="宋体"/>
          <w:color w:val="auto"/>
          <w:sz w:val="24"/>
          <w:szCs w:val="24"/>
        </w:rPr>
        <w:fldChar w:fldCharType="end"/>
      </w:r>
    </w:p>
    <w:p>
      <w:pPr>
        <w:pStyle w:val="5"/>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_Toc29382 </w:instrText>
      </w:r>
      <w:r>
        <w:rPr>
          <w:rFonts w:hint="eastAsia" w:ascii="宋体" w:hAnsi="宋体" w:cs="宋体"/>
          <w:color w:val="auto"/>
          <w:sz w:val="24"/>
          <w:szCs w:val="24"/>
        </w:rPr>
        <w:fldChar w:fldCharType="separate"/>
      </w:r>
      <w:r>
        <w:rPr>
          <w:rFonts w:hint="eastAsia" w:ascii="宋体" w:hAnsi="宋体" w:cs="宋体"/>
          <w:color w:val="auto"/>
          <w:sz w:val="24"/>
          <w:szCs w:val="24"/>
        </w:rPr>
        <w:t>七、采购项目需落实的政府采购政策</w:t>
      </w:r>
      <w:r>
        <w:rPr>
          <w:color w:val="auto"/>
          <w:sz w:val="24"/>
          <w:szCs w:val="24"/>
        </w:rPr>
        <w:tab/>
      </w:r>
      <w:r>
        <w:rPr>
          <w:color w:val="auto"/>
          <w:sz w:val="24"/>
          <w:szCs w:val="24"/>
        </w:rPr>
        <w:fldChar w:fldCharType="begin"/>
      </w:r>
      <w:r>
        <w:rPr>
          <w:color w:val="auto"/>
          <w:sz w:val="24"/>
          <w:szCs w:val="24"/>
        </w:rPr>
        <w:instrText xml:space="preserve"> PAGEREF _Toc29382 \h </w:instrText>
      </w:r>
      <w:r>
        <w:rPr>
          <w:color w:val="auto"/>
          <w:sz w:val="24"/>
          <w:szCs w:val="24"/>
        </w:rPr>
        <w:fldChar w:fldCharType="separate"/>
      </w:r>
      <w:r>
        <w:rPr>
          <w:color w:val="auto"/>
          <w:sz w:val="24"/>
          <w:szCs w:val="24"/>
        </w:rPr>
        <w:t>- 6 -</w:t>
      </w:r>
      <w:r>
        <w:rPr>
          <w:color w:val="auto"/>
          <w:sz w:val="24"/>
          <w:szCs w:val="24"/>
        </w:rPr>
        <w:fldChar w:fldCharType="end"/>
      </w:r>
      <w:r>
        <w:rPr>
          <w:rFonts w:hint="eastAsia" w:ascii="宋体" w:hAnsi="宋体" w:cs="宋体"/>
          <w:color w:val="auto"/>
          <w:sz w:val="24"/>
          <w:szCs w:val="24"/>
        </w:rPr>
        <w:fldChar w:fldCharType="end"/>
      </w:r>
    </w:p>
    <w:p>
      <w:pPr>
        <w:pStyle w:val="5"/>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_Toc13921 </w:instrText>
      </w:r>
      <w:r>
        <w:rPr>
          <w:rFonts w:hint="eastAsia" w:ascii="宋体" w:hAnsi="宋体" w:cs="宋体"/>
          <w:color w:val="auto"/>
          <w:sz w:val="24"/>
          <w:szCs w:val="24"/>
        </w:rPr>
        <w:fldChar w:fldCharType="separate"/>
      </w:r>
      <w:r>
        <w:rPr>
          <w:rFonts w:hint="eastAsia" w:ascii="宋体" w:hAnsi="宋体" w:cs="宋体"/>
          <w:color w:val="auto"/>
          <w:sz w:val="24"/>
          <w:szCs w:val="24"/>
        </w:rPr>
        <w:t>八、其它有关规定</w:t>
      </w:r>
      <w:r>
        <w:rPr>
          <w:color w:val="auto"/>
          <w:sz w:val="24"/>
          <w:szCs w:val="24"/>
        </w:rPr>
        <w:tab/>
      </w:r>
      <w:r>
        <w:rPr>
          <w:color w:val="auto"/>
          <w:sz w:val="24"/>
          <w:szCs w:val="24"/>
        </w:rPr>
        <w:fldChar w:fldCharType="begin"/>
      </w:r>
      <w:r>
        <w:rPr>
          <w:color w:val="auto"/>
          <w:sz w:val="24"/>
          <w:szCs w:val="24"/>
        </w:rPr>
        <w:instrText xml:space="preserve"> PAGEREF _Toc13921 \h </w:instrText>
      </w:r>
      <w:r>
        <w:rPr>
          <w:color w:val="auto"/>
          <w:sz w:val="24"/>
          <w:szCs w:val="24"/>
        </w:rPr>
        <w:fldChar w:fldCharType="separate"/>
      </w:r>
      <w:r>
        <w:rPr>
          <w:color w:val="auto"/>
          <w:sz w:val="24"/>
          <w:szCs w:val="24"/>
        </w:rPr>
        <w:t>- 6 -</w:t>
      </w:r>
      <w:r>
        <w:rPr>
          <w:color w:val="auto"/>
          <w:sz w:val="24"/>
          <w:szCs w:val="24"/>
        </w:rPr>
        <w:fldChar w:fldCharType="end"/>
      </w:r>
      <w:r>
        <w:rPr>
          <w:rFonts w:hint="eastAsia" w:ascii="宋体" w:hAnsi="宋体" w:cs="宋体"/>
          <w:color w:val="auto"/>
          <w:sz w:val="24"/>
          <w:szCs w:val="24"/>
        </w:rPr>
        <w:fldChar w:fldCharType="end"/>
      </w:r>
    </w:p>
    <w:p>
      <w:pPr>
        <w:pStyle w:val="5"/>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_Toc10041 </w:instrText>
      </w:r>
      <w:r>
        <w:rPr>
          <w:rFonts w:hint="eastAsia" w:ascii="宋体" w:hAnsi="宋体" w:cs="宋体"/>
          <w:color w:val="auto"/>
          <w:sz w:val="24"/>
          <w:szCs w:val="24"/>
        </w:rPr>
        <w:fldChar w:fldCharType="separate"/>
      </w:r>
      <w:r>
        <w:rPr>
          <w:rFonts w:hint="eastAsia" w:ascii="宋体" w:hAnsi="宋体" w:cs="宋体"/>
          <w:color w:val="auto"/>
          <w:sz w:val="24"/>
          <w:szCs w:val="24"/>
        </w:rPr>
        <w:t>九、联系方式</w:t>
      </w:r>
      <w:r>
        <w:rPr>
          <w:color w:val="auto"/>
          <w:sz w:val="24"/>
          <w:szCs w:val="24"/>
        </w:rPr>
        <w:tab/>
      </w:r>
      <w:r>
        <w:rPr>
          <w:color w:val="auto"/>
          <w:sz w:val="24"/>
          <w:szCs w:val="24"/>
        </w:rPr>
        <w:fldChar w:fldCharType="begin"/>
      </w:r>
      <w:r>
        <w:rPr>
          <w:color w:val="auto"/>
          <w:sz w:val="24"/>
          <w:szCs w:val="24"/>
        </w:rPr>
        <w:instrText xml:space="preserve"> PAGEREF _Toc10041 \h </w:instrText>
      </w:r>
      <w:r>
        <w:rPr>
          <w:color w:val="auto"/>
          <w:sz w:val="24"/>
          <w:szCs w:val="24"/>
        </w:rPr>
        <w:fldChar w:fldCharType="separate"/>
      </w:r>
      <w:r>
        <w:rPr>
          <w:color w:val="auto"/>
          <w:sz w:val="24"/>
          <w:szCs w:val="24"/>
        </w:rPr>
        <w:t>- 7 -</w:t>
      </w:r>
      <w:r>
        <w:rPr>
          <w:color w:val="auto"/>
          <w:sz w:val="24"/>
          <w:szCs w:val="24"/>
        </w:rPr>
        <w:fldChar w:fldCharType="end"/>
      </w:r>
      <w:r>
        <w:rPr>
          <w:rFonts w:hint="eastAsia" w:ascii="宋体" w:hAnsi="宋体" w:cs="宋体"/>
          <w:color w:val="auto"/>
          <w:sz w:val="24"/>
          <w:szCs w:val="24"/>
        </w:rPr>
        <w:fldChar w:fldCharType="end"/>
      </w:r>
    </w:p>
    <w:p>
      <w:pPr>
        <w:pStyle w:val="12"/>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_Toc28199 </w:instrText>
      </w:r>
      <w:r>
        <w:rPr>
          <w:rFonts w:hint="eastAsia" w:ascii="宋体" w:hAnsi="宋体" w:cs="宋体"/>
          <w:color w:val="auto"/>
          <w:sz w:val="24"/>
          <w:szCs w:val="24"/>
        </w:rPr>
        <w:fldChar w:fldCharType="separate"/>
      </w:r>
      <w:r>
        <w:rPr>
          <w:rFonts w:hint="eastAsia" w:ascii="宋体" w:hAnsi="宋体" w:eastAsia="宋体" w:cs="宋体"/>
          <w:color w:val="auto"/>
          <w:sz w:val="24"/>
          <w:szCs w:val="24"/>
        </w:rPr>
        <w:t>第二篇  项目服务需求</w:t>
      </w:r>
      <w:r>
        <w:rPr>
          <w:color w:val="auto"/>
          <w:sz w:val="24"/>
          <w:szCs w:val="24"/>
        </w:rPr>
        <w:tab/>
      </w:r>
      <w:r>
        <w:rPr>
          <w:color w:val="auto"/>
          <w:sz w:val="24"/>
          <w:szCs w:val="24"/>
        </w:rPr>
        <w:fldChar w:fldCharType="begin"/>
      </w:r>
      <w:r>
        <w:rPr>
          <w:color w:val="auto"/>
          <w:sz w:val="24"/>
          <w:szCs w:val="24"/>
        </w:rPr>
        <w:instrText xml:space="preserve"> PAGEREF _Toc28199 \h </w:instrText>
      </w:r>
      <w:r>
        <w:rPr>
          <w:color w:val="auto"/>
          <w:sz w:val="24"/>
          <w:szCs w:val="24"/>
        </w:rPr>
        <w:fldChar w:fldCharType="separate"/>
      </w:r>
      <w:r>
        <w:rPr>
          <w:color w:val="auto"/>
          <w:sz w:val="24"/>
          <w:szCs w:val="24"/>
        </w:rPr>
        <w:t>- 8 -</w:t>
      </w:r>
      <w:r>
        <w:rPr>
          <w:color w:val="auto"/>
          <w:sz w:val="24"/>
          <w:szCs w:val="24"/>
        </w:rPr>
        <w:fldChar w:fldCharType="end"/>
      </w:r>
      <w:r>
        <w:rPr>
          <w:rFonts w:hint="eastAsia" w:ascii="宋体" w:hAnsi="宋体" w:cs="宋体"/>
          <w:color w:val="auto"/>
          <w:sz w:val="24"/>
          <w:szCs w:val="24"/>
        </w:rPr>
        <w:fldChar w:fldCharType="end"/>
      </w:r>
    </w:p>
    <w:p>
      <w:pPr>
        <w:pStyle w:val="5"/>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_Toc10152 </w:instrText>
      </w:r>
      <w:r>
        <w:rPr>
          <w:rFonts w:hint="eastAsia" w:ascii="宋体" w:hAnsi="宋体" w:cs="宋体"/>
          <w:color w:val="auto"/>
          <w:sz w:val="24"/>
          <w:szCs w:val="24"/>
        </w:rPr>
        <w:fldChar w:fldCharType="separate"/>
      </w:r>
      <w:r>
        <w:rPr>
          <w:rFonts w:hint="eastAsia" w:ascii="宋体" w:hAnsi="宋体" w:cs="宋体"/>
          <w:color w:val="auto"/>
          <w:sz w:val="24"/>
          <w:szCs w:val="24"/>
        </w:rPr>
        <w:t>一、项目基本概况介绍</w:t>
      </w:r>
      <w:r>
        <w:rPr>
          <w:color w:val="auto"/>
          <w:sz w:val="24"/>
          <w:szCs w:val="24"/>
        </w:rPr>
        <w:tab/>
      </w:r>
      <w:r>
        <w:rPr>
          <w:color w:val="auto"/>
          <w:sz w:val="24"/>
          <w:szCs w:val="24"/>
        </w:rPr>
        <w:fldChar w:fldCharType="begin"/>
      </w:r>
      <w:r>
        <w:rPr>
          <w:color w:val="auto"/>
          <w:sz w:val="24"/>
          <w:szCs w:val="24"/>
        </w:rPr>
        <w:instrText xml:space="preserve"> PAGEREF _Toc10152 \h </w:instrText>
      </w:r>
      <w:r>
        <w:rPr>
          <w:color w:val="auto"/>
          <w:sz w:val="24"/>
          <w:szCs w:val="24"/>
        </w:rPr>
        <w:fldChar w:fldCharType="separate"/>
      </w:r>
      <w:r>
        <w:rPr>
          <w:color w:val="auto"/>
          <w:sz w:val="24"/>
          <w:szCs w:val="24"/>
        </w:rPr>
        <w:t>- 8 -</w:t>
      </w:r>
      <w:r>
        <w:rPr>
          <w:color w:val="auto"/>
          <w:sz w:val="24"/>
          <w:szCs w:val="24"/>
        </w:rPr>
        <w:fldChar w:fldCharType="end"/>
      </w:r>
      <w:r>
        <w:rPr>
          <w:rFonts w:hint="eastAsia" w:ascii="宋体" w:hAnsi="宋体" w:cs="宋体"/>
          <w:color w:val="auto"/>
          <w:sz w:val="24"/>
          <w:szCs w:val="24"/>
        </w:rPr>
        <w:fldChar w:fldCharType="end"/>
      </w:r>
    </w:p>
    <w:p>
      <w:pPr>
        <w:pStyle w:val="5"/>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_Toc53 </w:instrText>
      </w:r>
      <w:r>
        <w:rPr>
          <w:rFonts w:hint="eastAsia" w:ascii="宋体" w:hAnsi="宋体" w:cs="宋体"/>
          <w:color w:val="auto"/>
          <w:sz w:val="24"/>
          <w:szCs w:val="24"/>
        </w:rPr>
        <w:fldChar w:fldCharType="separate"/>
      </w:r>
      <w:r>
        <w:rPr>
          <w:rFonts w:hint="eastAsia" w:ascii="宋体" w:hAnsi="宋体" w:cs="宋体"/>
          <w:color w:val="auto"/>
          <w:sz w:val="24"/>
          <w:szCs w:val="24"/>
        </w:rPr>
        <w:t>二、工作内容</w:t>
      </w:r>
      <w:r>
        <w:rPr>
          <w:color w:val="auto"/>
          <w:sz w:val="24"/>
          <w:szCs w:val="24"/>
        </w:rPr>
        <w:tab/>
      </w:r>
      <w:r>
        <w:rPr>
          <w:color w:val="auto"/>
          <w:sz w:val="24"/>
          <w:szCs w:val="24"/>
        </w:rPr>
        <w:fldChar w:fldCharType="begin"/>
      </w:r>
      <w:r>
        <w:rPr>
          <w:color w:val="auto"/>
          <w:sz w:val="24"/>
          <w:szCs w:val="24"/>
        </w:rPr>
        <w:instrText xml:space="preserve"> PAGEREF _Toc53 \h </w:instrText>
      </w:r>
      <w:r>
        <w:rPr>
          <w:color w:val="auto"/>
          <w:sz w:val="24"/>
          <w:szCs w:val="24"/>
        </w:rPr>
        <w:fldChar w:fldCharType="separate"/>
      </w:r>
      <w:r>
        <w:rPr>
          <w:color w:val="auto"/>
          <w:sz w:val="24"/>
          <w:szCs w:val="24"/>
        </w:rPr>
        <w:t>- 8 -</w:t>
      </w:r>
      <w:r>
        <w:rPr>
          <w:color w:val="auto"/>
          <w:sz w:val="24"/>
          <w:szCs w:val="24"/>
        </w:rPr>
        <w:fldChar w:fldCharType="end"/>
      </w:r>
      <w:r>
        <w:rPr>
          <w:rFonts w:hint="eastAsia" w:ascii="宋体" w:hAnsi="宋体" w:cs="宋体"/>
          <w:color w:val="auto"/>
          <w:sz w:val="24"/>
          <w:szCs w:val="24"/>
        </w:rPr>
        <w:fldChar w:fldCharType="end"/>
      </w:r>
    </w:p>
    <w:p>
      <w:pPr>
        <w:pStyle w:val="5"/>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_Toc6035 </w:instrText>
      </w:r>
      <w:r>
        <w:rPr>
          <w:rFonts w:hint="eastAsia" w:ascii="宋体" w:hAnsi="宋体" w:cs="宋体"/>
          <w:color w:val="auto"/>
          <w:sz w:val="24"/>
          <w:szCs w:val="24"/>
        </w:rPr>
        <w:fldChar w:fldCharType="separate"/>
      </w:r>
      <w:r>
        <w:rPr>
          <w:rFonts w:hint="eastAsia" w:ascii="宋体" w:hAnsi="宋体" w:cs="宋体"/>
          <w:color w:val="auto"/>
          <w:sz w:val="24"/>
          <w:szCs w:val="24"/>
        </w:rPr>
        <w:t>四、施工图及工程量清单</w:t>
      </w:r>
      <w:r>
        <w:rPr>
          <w:color w:val="auto"/>
          <w:sz w:val="24"/>
          <w:szCs w:val="24"/>
        </w:rPr>
        <w:tab/>
      </w:r>
      <w:r>
        <w:rPr>
          <w:color w:val="auto"/>
          <w:sz w:val="24"/>
          <w:szCs w:val="24"/>
        </w:rPr>
        <w:fldChar w:fldCharType="begin"/>
      </w:r>
      <w:r>
        <w:rPr>
          <w:color w:val="auto"/>
          <w:sz w:val="24"/>
          <w:szCs w:val="24"/>
        </w:rPr>
        <w:instrText xml:space="preserve"> PAGEREF _Toc6035 \h </w:instrText>
      </w:r>
      <w:r>
        <w:rPr>
          <w:color w:val="auto"/>
          <w:sz w:val="24"/>
          <w:szCs w:val="24"/>
        </w:rPr>
        <w:fldChar w:fldCharType="separate"/>
      </w:r>
      <w:r>
        <w:rPr>
          <w:color w:val="auto"/>
          <w:sz w:val="24"/>
          <w:szCs w:val="24"/>
        </w:rPr>
        <w:t>- 8 -</w:t>
      </w:r>
      <w:r>
        <w:rPr>
          <w:color w:val="auto"/>
          <w:sz w:val="24"/>
          <w:szCs w:val="24"/>
        </w:rPr>
        <w:fldChar w:fldCharType="end"/>
      </w:r>
      <w:r>
        <w:rPr>
          <w:rFonts w:hint="eastAsia" w:ascii="宋体" w:hAnsi="宋体" w:cs="宋体"/>
          <w:color w:val="auto"/>
          <w:sz w:val="24"/>
          <w:szCs w:val="24"/>
        </w:rPr>
        <w:fldChar w:fldCharType="end"/>
      </w:r>
    </w:p>
    <w:p>
      <w:pPr>
        <w:pStyle w:val="5"/>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_Toc7641 </w:instrText>
      </w:r>
      <w:r>
        <w:rPr>
          <w:rFonts w:hint="eastAsia" w:ascii="宋体" w:hAnsi="宋体" w:cs="宋体"/>
          <w:color w:val="auto"/>
          <w:sz w:val="24"/>
          <w:szCs w:val="24"/>
        </w:rPr>
        <w:fldChar w:fldCharType="separate"/>
      </w:r>
      <w:r>
        <w:rPr>
          <w:rFonts w:hint="eastAsia" w:ascii="宋体" w:hAnsi="宋体" w:cs="宋体"/>
          <w:color w:val="auto"/>
          <w:sz w:val="24"/>
          <w:szCs w:val="24"/>
        </w:rPr>
        <w:t>五、现场踏勘</w:t>
      </w:r>
      <w:r>
        <w:rPr>
          <w:color w:val="auto"/>
          <w:sz w:val="24"/>
          <w:szCs w:val="24"/>
        </w:rPr>
        <w:tab/>
      </w:r>
      <w:r>
        <w:rPr>
          <w:color w:val="auto"/>
          <w:sz w:val="24"/>
          <w:szCs w:val="24"/>
        </w:rPr>
        <w:fldChar w:fldCharType="begin"/>
      </w:r>
      <w:r>
        <w:rPr>
          <w:color w:val="auto"/>
          <w:sz w:val="24"/>
          <w:szCs w:val="24"/>
        </w:rPr>
        <w:instrText xml:space="preserve"> PAGEREF _Toc7641 \h </w:instrText>
      </w:r>
      <w:r>
        <w:rPr>
          <w:color w:val="auto"/>
          <w:sz w:val="24"/>
          <w:szCs w:val="24"/>
        </w:rPr>
        <w:fldChar w:fldCharType="separate"/>
      </w:r>
      <w:r>
        <w:rPr>
          <w:color w:val="auto"/>
          <w:sz w:val="24"/>
          <w:szCs w:val="24"/>
        </w:rPr>
        <w:t>- 8 -</w:t>
      </w:r>
      <w:r>
        <w:rPr>
          <w:color w:val="auto"/>
          <w:sz w:val="24"/>
          <w:szCs w:val="24"/>
        </w:rPr>
        <w:fldChar w:fldCharType="end"/>
      </w:r>
      <w:r>
        <w:rPr>
          <w:rFonts w:hint="eastAsia" w:ascii="宋体" w:hAnsi="宋体" w:cs="宋体"/>
          <w:color w:val="auto"/>
          <w:sz w:val="24"/>
          <w:szCs w:val="24"/>
        </w:rPr>
        <w:fldChar w:fldCharType="end"/>
      </w:r>
    </w:p>
    <w:p>
      <w:pPr>
        <w:pStyle w:val="12"/>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_Toc22422 </w:instrText>
      </w:r>
      <w:r>
        <w:rPr>
          <w:rFonts w:hint="eastAsia" w:ascii="宋体" w:hAnsi="宋体" w:cs="宋体"/>
          <w:color w:val="auto"/>
          <w:sz w:val="24"/>
          <w:szCs w:val="24"/>
        </w:rPr>
        <w:fldChar w:fldCharType="separate"/>
      </w:r>
      <w:r>
        <w:rPr>
          <w:rFonts w:hint="eastAsia" w:ascii="宋体" w:hAnsi="宋体" w:eastAsia="宋体" w:cs="宋体"/>
          <w:color w:val="auto"/>
          <w:sz w:val="24"/>
          <w:szCs w:val="24"/>
        </w:rPr>
        <w:t>第三篇  项目商务需求</w:t>
      </w:r>
      <w:r>
        <w:rPr>
          <w:color w:val="auto"/>
          <w:sz w:val="24"/>
          <w:szCs w:val="24"/>
        </w:rPr>
        <w:tab/>
      </w:r>
      <w:r>
        <w:rPr>
          <w:color w:val="auto"/>
          <w:sz w:val="24"/>
          <w:szCs w:val="24"/>
        </w:rPr>
        <w:fldChar w:fldCharType="begin"/>
      </w:r>
      <w:r>
        <w:rPr>
          <w:color w:val="auto"/>
          <w:sz w:val="24"/>
          <w:szCs w:val="24"/>
        </w:rPr>
        <w:instrText xml:space="preserve"> PAGEREF _Toc22422 \h </w:instrText>
      </w:r>
      <w:r>
        <w:rPr>
          <w:color w:val="auto"/>
          <w:sz w:val="24"/>
          <w:szCs w:val="24"/>
        </w:rPr>
        <w:fldChar w:fldCharType="separate"/>
      </w:r>
      <w:r>
        <w:rPr>
          <w:color w:val="auto"/>
          <w:sz w:val="24"/>
          <w:szCs w:val="24"/>
        </w:rPr>
        <w:t>- 9 -</w:t>
      </w:r>
      <w:r>
        <w:rPr>
          <w:color w:val="auto"/>
          <w:sz w:val="24"/>
          <w:szCs w:val="24"/>
        </w:rPr>
        <w:fldChar w:fldCharType="end"/>
      </w:r>
      <w:r>
        <w:rPr>
          <w:rFonts w:hint="eastAsia" w:ascii="宋体" w:hAnsi="宋体" w:cs="宋体"/>
          <w:color w:val="auto"/>
          <w:sz w:val="24"/>
          <w:szCs w:val="24"/>
        </w:rPr>
        <w:fldChar w:fldCharType="end"/>
      </w:r>
    </w:p>
    <w:p>
      <w:pPr>
        <w:pStyle w:val="5"/>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_Toc28579 </w:instrText>
      </w:r>
      <w:r>
        <w:rPr>
          <w:rFonts w:hint="eastAsia" w:ascii="宋体" w:hAnsi="宋体" w:cs="宋体"/>
          <w:color w:val="auto"/>
          <w:sz w:val="24"/>
          <w:szCs w:val="24"/>
        </w:rPr>
        <w:fldChar w:fldCharType="separate"/>
      </w:r>
      <w:r>
        <w:rPr>
          <w:rFonts w:hint="eastAsia" w:ascii="宋体" w:hAnsi="宋体" w:cs="宋体"/>
          <w:color w:val="auto"/>
          <w:sz w:val="24"/>
          <w:szCs w:val="24"/>
        </w:rPr>
        <w:t>一、服务期、地点及验收方式</w:t>
      </w:r>
      <w:r>
        <w:rPr>
          <w:color w:val="auto"/>
          <w:sz w:val="24"/>
          <w:szCs w:val="24"/>
        </w:rPr>
        <w:tab/>
      </w:r>
      <w:r>
        <w:rPr>
          <w:color w:val="auto"/>
          <w:sz w:val="24"/>
          <w:szCs w:val="24"/>
        </w:rPr>
        <w:fldChar w:fldCharType="begin"/>
      </w:r>
      <w:r>
        <w:rPr>
          <w:color w:val="auto"/>
          <w:sz w:val="24"/>
          <w:szCs w:val="24"/>
        </w:rPr>
        <w:instrText xml:space="preserve"> PAGEREF _Toc28579 \h </w:instrText>
      </w:r>
      <w:r>
        <w:rPr>
          <w:color w:val="auto"/>
          <w:sz w:val="24"/>
          <w:szCs w:val="24"/>
        </w:rPr>
        <w:fldChar w:fldCharType="separate"/>
      </w:r>
      <w:r>
        <w:rPr>
          <w:color w:val="auto"/>
          <w:sz w:val="24"/>
          <w:szCs w:val="24"/>
        </w:rPr>
        <w:t>- 9 -</w:t>
      </w:r>
      <w:r>
        <w:rPr>
          <w:color w:val="auto"/>
          <w:sz w:val="24"/>
          <w:szCs w:val="24"/>
        </w:rPr>
        <w:fldChar w:fldCharType="end"/>
      </w:r>
      <w:r>
        <w:rPr>
          <w:rFonts w:hint="eastAsia" w:ascii="宋体" w:hAnsi="宋体" w:cs="宋体"/>
          <w:color w:val="auto"/>
          <w:sz w:val="24"/>
          <w:szCs w:val="24"/>
        </w:rPr>
        <w:fldChar w:fldCharType="end"/>
      </w:r>
    </w:p>
    <w:p>
      <w:pPr>
        <w:pStyle w:val="5"/>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_Toc5850 </w:instrText>
      </w:r>
      <w:r>
        <w:rPr>
          <w:rFonts w:hint="eastAsia" w:ascii="宋体" w:hAnsi="宋体" w:cs="宋体"/>
          <w:color w:val="auto"/>
          <w:sz w:val="24"/>
          <w:szCs w:val="24"/>
        </w:rPr>
        <w:fldChar w:fldCharType="separate"/>
      </w:r>
      <w:r>
        <w:rPr>
          <w:rFonts w:hint="eastAsia" w:ascii="宋体" w:hAnsi="宋体" w:cs="宋体"/>
          <w:color w:val="auto"/>
          <w:sz w:val="24"/>
          <w:szCs w:val="24"/>
        </w:rPr>
        <w:t>二、报价要求</w:t>
      </w:r>
      <w:r>
        <w:rPr>
          <w:color w:val="auto"/>
          <w:sz w:val="24"/>
          <w:szCs w:val="24"/>
        </w:rPr>
        <w:tab/>
      </w:r>
      <w:r>
        <w:rPr>
          <w:color w:val="auto"/>
          <w:sz w:val="24"/>
          <w:szCs w:val="24"/>
        </w:rPr>
        <w:fldChar w:fldCharType="begin"/>
      </w:r>
      <w:r>
        <w:rPr>
          <w:color w:val="auto"/>
          <w:sz w:val="24"/>
          <w:szCs w:val="24"/>
        </w:rPr>
        <w:instrText xml:space="preserve"> PAGEREF _Toc5850 \h </w:instrText>
      </w:r>
      <w:r>
        <w:rPr>
          <w:color w:val="auto"/>
          <w:sz w:val="24"/>
          <w:szCs w:val="24"/>
        </w:rPr>
        <w:fldChar w:fldCharType="separate"/>
      </w:r>
      <w:r>
        <w:rPr>
          <w:color w:val="auto"/>
          <w:sz w:val="24"/>
          <w:szCs w:val="24"/>
        </w:rPr>
        <w:t>- 9 -</w:t>
      </w:r>
      <w:r>
        <w:rPr>
          <w:color w:val="auto"/>
          <w:sz w:val="24"/>
          <w:szCs w:val="24"/>
        </w:rPr>
        <w:fldChar w:fldCharType="end"/>
      </w:r>
      <w:r>
        <w:rPr>
          <w:rFonts w:hint="eastAsia" w:ascii="宋体" w:hAnsi="宋体" w:cs="宋体"/>
          <w:color w:val="auto"/>
          <w:sz w:val="24"/>
          <w:szCs w:val="24"/>
        </w:rPr>
        <w:fldChar w:fldCharType="end"/>
      </w:r>
    </w:p>
    <w:p>
      <w:pPr>
        <w:pStyle w:val="12"/>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_Toc21901 </w:instrText>
      </w:r>
      <w:r>
        <w:rPr>
          <w:rFonts w:hint="eastAsia" w:ascii="宋体" w:hAnsi="宋体" w:cs="宋体"/>
          <w:color w:val="auto"/>
          <w:sz w:val="24"/>
          <w:szCs w:val="24"/>
        </w:rPr>
        <w:fldChar w:fldCharType="separate"/>
      </w:r>
      <w:r>
        <w:rPr>
          <w:rFonts w:hint="eastAsia" w:ascii="宋体" w:hAnsi="宋体" w:eastAsia="宋体" w:cs="宋体"/>
          <w:color w:val="auto"/>
          <w:sz w:val="24"/>
          <w:szCs w:val="24"/>
        </w:rPr>
        <w:t>第四篇  磋商程序及方法、评审标准、无效响应和采购终止</w:t>
      </w:r>
      <w:r>
        <w:rPr>
          <w:color w:val="auto"/>
          <w:sz w:val="24"/>
          <w:szCs w:val="24"/>
        </w:rPr>
        <w:tab/>
      </w:r>
      <w:r>
        <w:rPr>
          <w:color w:val="auto"/>
          <w:sz w:val="24"/>
          <w:szCs w:val="24"/>
        </w:rPr>
        <w:fldChar w:fldCharType="begin"/>
      </w:r>
      <w:r>
        <w:rPr>
          <w:color w:val="auto"/>
          <w:sz w:val="24"/>
          <w:szCs w:val="24"/>
        </w:rPr>
        <w:instrText xml:space="preserve"> PAGEREF _Toc21901 \h </w:instrText>
      </w:r>
      <w:r>
        <w:rPr>
          <w:color w:val="auto"/>
          <w:sz w:val="24"/>
          <w:szCs w:val="24"/>
        </w:rPr>
        <w:fldChar w:fldCharType="separate"/>
      </w:r>
      <w:r>
        <w:rPr>
          <w:color w:val="auto"/>
          <w:sz w:val="24"/>
          <w:szCs w:val="24"/>
        </w:rPr>
        <w:t>- 11 -</w:t>
      </w:r>
      <w:r>
        <w:rPr>
          <w:color w:val="auto"/>
          <w:sz w:val="24"/>
          <w:szCs w:val="24"/>
        </w:rPr>
        <w:fldChar w:fldCharType="end"/>
      </w:r>
      <w:r>
        <w:rPr>
          <w:rFonts w:hint="eastAsia" w:ascii="宋体" w:hAnsi="宋体" w:cs="宋体"/>
          <w:color w:val="auto"/>
          <w:sz w:val="24"/>
          <w:szCs w:val="24"/>
        </w:rPr>
        <w:fldChar w:fldCharType="end"/>
      </w:r>
    </w:p>
    <w:p>
      <w:pPr>
        <w:pStyle w:val="5"/>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_Toc13600 </w:instrText>
      </w:r>
      <w:r>
        <w:rPr>
          <w:rFonts w:hint="eastAsia" w:ascii="宋体" w:hAnsi="宋体" w:cs="宋体"/>
          <w:color w:val="auto"/>
          <w:sz w:val="24"/>
          <w:szCs w:val="24"/>
        </w:rPr>
        <w:fldChar w:fldCharType="separate"/>
      </w:r>
      <w:r>
        <w:rPr>
          <w:rFonts w:hint="eastAsia" w:ascii="宋体" w:hAnsi="宋体" w:cs="宋体"/>
          <w:color w:val="auto"/>
          <w:sz w:val="24"/>
          <w:szCs w:val="24"/>
        </w:rPr>
        <w:t>一、磋商程序及方法</w:t>
      </w:r>
      <w:r>
        <w:rPr>
          <w:color w:val="auto"/>
          <w:sz w:val="24"/>
          <w:szCs w:val="24"/>
        </w:rPr>
        <w:tab/>
      </w:r>
      <w:r>
        <w:rPr>
          <w:color w:val="auto"/>
          <w:sz w:val="24"/>
          <w:szCs w:val="24"/>
        </w:rPr>
        <w:fldChar w:fldCharType="begin"/>
      </w:r>
      <w:r>
        <w:rPr>
          <w:color w:val="auto"/>
          <w:sz w:val="24"/>
          <w:szCs w:val="24"/>
        </w:rPr>
        <w:instrText xml:space="preserve"> PAGEREF _Toc13600 \h </w:instrText>
      </w:r>
      <w:r>
        <w:rPr>
          <w:color w:val="auto"/>
          <w:sz w:val="24"/>
          <w:szCs w:val="24"/>
        </w:rPr>
        <w:fldChar w:fldCharType="separate"/>
      </w:r>
      <w:r>
        <w:rPr>
          <w:color w:val="auto"/>
          <w:sz w:val="24"/>
          <w:szCs w:val="24"/>
        </w:rPr>
        <w:t>- 11 -</w:t>
      </w:r>
      <w:r>
        <w:rPr>
          <w:color w:val="auto"/>
          <w:sz w:val="24"/>
          <w:szCs w:val="24"/>
        </w:rPr>
        <w:fldChar w:fldCharType="end"/>
      </w:r>
      <w:r>
        <w:rPr>
          <w:rFonts w:hint="eastAsia" w:ascii="宋体" w:hAnsi="宋体" w:cs="宋体"/>
          <w:color w:val="auto"/>
          <w:sz w:val="24"/>
          <w:szCs w:val="24"/>
        </w:rPr>
        <w:fldChar w:fldCharType="end"/>
      </w:r>
    </w:p>
    <w:p>
      <w:pPr>
        <w:pStyle w:val="5"/>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_Toc22864 </w:instrText>
      </w:r>
      <w:r>
        <w:rPr>
          <w:rFonts w:hint="eastAsia" w:ascii="宋体" w:hAnsi="宋体" w:cs="宋体"/>
          <w:color w:val="auto"/>
          <w:sz w:val="24"/>
          <w:szCs w:val="24"/>
        </w:rPr>
        <w:fldChar w:fldCharType="separate"/>
      </w:r>
      <w:r>
        <w:rPr>
          <w:rFonts w:hint="eastAsia" w:ascii="宋体" w:hAnsi="宋体" w:cs="宋体"/>
          <w:color w:val="auto"/>
          <w:sz w:val="24"/>
          <w:szCs w:val="24"/>
        </w:rPr>
        <w:t>二、评审标准注</w:t>
      </w:r>
      <w:r>
        <w:rPr>
          <w:color w:val="auto"/>
          <w:sz w:val="24"/>
          <w:szCs w:val="24"/>
        </w:rPr>
        <w:tab/>
      </w:r>
      <w:r>
        <w:rPr>
          <w:color w:val="auto"/>
          <w:sz w:val="24"/>
          <w:szCs w:val="24"/>
        </w:rPr>
        <w:fldChar w:fldCharType="begin"/>
      </w:r>
      <w:r>
        <w:rPr>
          <w:color w:val="auto"/>
          <w:sz w:val="24"/>
          <w:szCs w:val="24"/>
        </w:rPr>
        <w:instrText xml:space="preserve"> PAGEREF _Toc22864 \h </w:instrText>
      </w:r>
      <w:r>
        <w:rPr>
          <w:color w:val="auto"/>
          <w:sz w:val="24"/>
          <w:szCs w:val="24"/>
        </w:rPr>
        <w:fldChar w:fldCharType="separate"/>
      </w:r>
      <w:r>
        <w:rPr>
          <w:color w:val="auto"/>
          <w:sz w:val="24"/>
          <w:szCs w:val="24"/>
        </w:rPr>
        <w:t>- 13 -</w:t>
      </w:r>
      <w:r>
        <w:rPr>
          <w:color w:val="auto"/>
          <w:sz w:val="24"/>
          <w:szCs w:val="24"/>
        </w:rPr>
        <w:fldChar w:fldCharType="end"/>
      </w:r>
      <w:r>
        <w:rPr>
          <w:rFonts w:hint="eastAsia" w:ascii="宋体" w:hAnsi="宋体" w:cs="宋体"/>
          <w:color w:val="auto"/>
          <w:sz w:val="24"/>
          <w:szCs w:val="24"/>
        </w:rPr>
        <w:fldChar w:fldCharType="end"/>
      </w:r>
    </w:p>
    <w:p>
      <w:pPr>
        <w:pStyle w:val="5"/>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_Toc8755 </w:instrText>
      </w:r>
      <w:r>
        <w:rPr>
          <w:rFonts w:hint="eastAsia" w:ascii="宋体" w:hAnsi="宋体" w:cs="宋体"/>
          <w:color w:val="auto"/>
          <w:sz w:val="24"/>
          <w:szCs w:val="24"/>
        </w:rPr>
        <w:fldChar w:fldCharType="separate"/>
      </w:r>
      <w:r>
        <w:rPr>
          <w:rFonts w:hint="eastAsia" w:ascii="宋体" w:hAnsi="宋体" w:cs="宋体"/>
          <w:color w:val="auto"/>
          <w:sz w:val="24"/>
          <w:szCs w:val="24"/>
        </w:rPr>
        <w:t>三、无效响应</w:t>
      </w:r>
      <w:r>
        <w:rPr>
          <w:color w:val="auto"/>
          <w:sz w:val="24"/>
          <w:szCs w:val="24"/>
        </w:rPr>
        <w:tab/>
      </w:r>
      <w:r>
        <w:rPr>
          <w:color w:val="auto"/>
          <w:sz w:val="24"/>
          <w:szCs w:val="24"/>
        </w:rPr>
        <w:fldChar w:fldCharType="begin"/>
      </w:r>
      <w:r>
        <w:rPr>
          <w:color w:val="auto"/>
          <w:sz w:val="24"/>
          <w:szCs w:val="24"/>
        </w:rPr>
        <w:instrText xml:space="preserve"> PAGEREF _Toc8755 \h </w:instrText>
      </w:r>
      <w:r>
        <w:rPr>
          <w:color w:val="auto"/>
          <w:sz w:val="24"/>
          <w:szCs w:val="24"/>
        </w:rPr>
        <w:fldChar w:fldCharType="separate"/>
      </w:r>
      <w:r>
        <w:rPr>
          <w:color w:val="auto"/>
          <w:sz w:val="24"/>
          <w:szCs w:val="24"/>
        </w:rPr>
        <w:t>- 16 -</w:t>
      </w:r>
      <w:r>
        <w:rPr>
          <w:color w:val="auto"/>
          <w:sz w:val="24"/>
          <w:szCs w:val="24"/>
        </w:rPr>
        <w:fldChar w:fldCharType="end"/>
      </w:r>
      <w:r>
        <w:rPr>
          <w:rFonts w:hint="eastAsia" w:ascii="宋体" w:hAnsi="宋体" w:cs="宋体"/>
          <w:color w:val="auto"/>
          <w:sz w:val="24"/>
          <w:szCs w:val="24"/>
        </w:rPr>
        <w:fldChar w:fldCharType="end"/>
      </w:r>
    </w:p>
    <w:p>
      <w:pPr>
        <w:pStyle w:val="5"/>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_Toc27812 </w:instrText>
      </w:r>
      <w:r>
        <w:rPr>
          <w:rFonts w:hint="eastAsia" w:ascii="宋体" w:hAnsi="宋体" w:cs="宋体"/>
          <w:color w:val="auto"/>
          <w:sz w:val="24"/>
          <w:szCs w:val="24"/>
        </w:rPr>
        <w:fldChar w:fldCharType="separate"/>
      </w:r>
      <w:r>
        <w:rPr>
          <w:rFonts w:hint="eastAsia" w:ascii="宋体" w:hAnsi="宋体" w:cs="宋体"/>
          <w:color w:val="auto"/>
          <w:sz w:val="24"/>
          <w:szCs w:val="24"/>
        </w:rPr>
        <w:t>四、采购终止</w:t>
      </w:r>
      <w:r>
        <w:rPr>
          <w:color w:val="auto"/>
          <w:sz w:val="24"/>
          <w:szCs w:val="24"/>
        </w:rPr>
        <w:tab/>
      </w:r>
      <w:r>
        <w:rPr>
          <w:color w:val="auto"/>
          <w:sz w:val="24"/>
          <w:szCs w:val="24"/>
        </w:rPr>
        <w:fldChar w:fldCharType="begin"/>
      </w:r>
      <w:r>
        <w:rPr>
          <w:color w:val="auto"/>
          <w:sz w:val="24"/>
          <w:szCs w:val="24"/>
        </w:rPr>
        <w:instrText xml:space="preserve"> PAGEREF _Toc27812 \h </w:instrText>
      </w:r>
      <w:r>
        <w:rPr>
          <w:color w:val="auto"/>
          <w:sz w:val="24"/>
          <w:szCs w:val="24"/>
        </w:rPr>
        <w:fldChar w:fldCharType="separate"/>
      </w:r>
      <w:r>
        <w:rPr>
          <w:color w:val="auto"/>
          <w:sz w:val="24"/>
          <w:szCs w:val="24"/>
        </w:rPr>
        <w:t>- 16 -</w:t>
      </w:r>
      <w:r>
        <w:rPr>
          <w:color w:val="auto"/>
          <w:sz w:val="24"/>
          <w:szCs w:val="24"/>
        </w:rPr>
        <w:fldChar w:fldCharType="end"/>
      </w:r>
      <w:r>
        <w:rPr>
          <w:rFonts w:hint="eastAsia" w:ascii="宋体" w:hAnsi="宋体" w:cs="宋体"/>
          <w:color w:val="auto"/>
          <w:sz w:val="24"/>
          <w:szCs w:val="24"/>
        </w:rPr>
        <w:fldChar w:fldCharType="end"/>
      </w:r>
    </w:p>
    <w:p>
      <w:pPr>
        <w:pStyle w:val="12"/>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_Toc3511 </w:instrText>
      </w:r>
      <w:r>
        <w:rPr>
          <w:rFonts w:hint="eastAsia" w:ascii="宋体" w:hAnsi="宋体" w:cs="宋体"/>
          <w:color w:val="auto"/>
          <w:sz w:val="24"/>
          <w:szCs w:val="24"/>
        </w:rPr>
        <w:fldChar w:fldCharType="separate"/>
      </w:r>
      <w:r>
        <w:rPr>
          <w:rFonts w:hint="eastAsia" w:ascii="宋体" w:hAnsi="宋体" w:eastAsia="宋体" w:cs="宋体"/>
          <w:color w:val="auto"/>
          <w:sz w:val="24"/>
          <w:szCs w:val="24"/>
        </w:rPr>
        <w:t>第五篇  供应商须知</w:t>
      </w:r>
      <w:r>
        <w:rPr>
          <w:color w:val="auto"/>
          <w:sz w:val="24"/>
          <w:szCs w:val="24"/>
        </w:rPr>
        <w:tab/>
      </w:r>
      <w:r>
        <w:rPr>
          <w:color w:val="auto"/>
          <w:sz w:val="24"/>
          <w:szCs w:val="24"/>
        </w:rPr>
        <w:fldChar w:fldCharType="begin"/>
      </w:r>
      <w:r>
        <w:rPr>
          <w:color w:val="auto"/>
          <w:sz w:val="24"/>
          <w:szCs w:val="24"/>
        </w:rPr>
        <w:instrText xml:space="preserve"> PAGEREF _Toc3511 \h </w:instrText>
      </w:r>
      <w:r>
        <w:rPr>
          <w:color w:val="auto"/>
          <w:sz w:val="24"/>
          <w:szCs w:val="24"/>
        </w:rPr>
        <w:fldChar w:fldCharType="separate"/>
      </w:r>
      <w:r>
        <w:rPr>
          <w:color w:val="auto"/>
          <w:sz w:val="24"/>
          <w:szCs w:val="24"/>
        </w:rPr>
        <w:t>- 17 -</w:t>
      </w:r>
      <w:r>
        <w:rPr>
          <w:color w:val="auto"/>
          <w:sz w:val="24"/>
          <w:szCs w:val="24"/>
        </w:rPr>
        <w:fldChar w:fldCharType="end"/>
      </w:r>
      <w:r>
        <w:rPr>
          <w:rFonts w:hint="eastAsia" w:ascii="宋体" w:hAnsi="宋体" w:cs="宋体"/>
          <w:color w:val="auto"/>
          <w:sz w:val="24"/>
          <w:szCs w:val="24"/>
        </w:rPr>
        <w:fldChar w:fldCharType="end"/>
      </w:r>
    </w:p>
    <w:p>
      <w:pPr>
        <w:pStyle w:val="5"/>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_Toc6712 </w:instrText>
      </w:r>
      <w:r>
        <w:rPr>
          <w:rFonts w:hint="eastAsia" w:ascii="宋体" w:hAnsi="宋体" w:cs="宋体"/>
          <w:color w:val="auto"/>
          <w:sz w:val="24"/>
          <w:szCs w:val="24"/>
        </w:rPr>
        <w:fldChar w:fldCharType="separate"/>
      </w:r>
      <w:r>
        <w:rPr>
          <w:rFonts w:hint="eastAsia" w:ascii="宋体" w:hAnsi="宋体" w:cs="宋体"/>
          <w:color w:val="auto"/>
          <w:sz w:val="24"/>
          <w:szCs w:val="24"/>
        </w:rPr>
        <w:t>一、磋商费用</w:t>
      </w:r>
      <w:r>
        <w:rPr>
          <w:color w:val="auto"/>
          <w:sz w:val="24"/>
          <w:szCs w:val="24"/>
        </w:rPr>
        <w:tab/>
      </w:r>
      <w:r>
        <w:rPr>
          <w:color w:val="auto"/>
          <w:sz w:val="24"/>
          <w:szCs w:val="24"/>
        </w:rPr>
        <w:fldChar w:fldCharType="begin"/>
      </w:r>
      <w:r>
        <w:rPr>
          <w:color w:val="auto"/>
          <w:sz w:val="24"/>
          <w:szCs w:val="24"/>
        </w:rPr>
        <w:instrText xml:space="preserve"> PAGEREF _Toc6712 \h </w:instrText>
      </w:r>
      <w:r>
        <w:rPr>
          <w:color w:val="auto"/>
          <w:sz w:val="24"/>
          <w:szCs w:val="24"/>
        </w:rPr>
        <w:fldChar w:fldCharType="separate"/>
      </w:r>
      <w:r>
        <w:rPr>
          <w:color w:val="auto"/>
          <w:sz w:val="24"/>
          <w:szCs w:val="24"/>
        </w:rPr>
        <w:t>- 17 -</w:t>
      </w:r>
      <w:r>
        <w:rPr>
          <w:color w:val="auto"/>
          <w:sz w:val="24"/>
          <w:szCs w:val="24"/>
        </w:rPr>
        <w:fldChar w:fldCharType="end"/>
      </w:r>
      <w:r>
        <w:rPr>
          <w:rFonts w:hint="eastAsia" w:ascii="宋体" w:hAnsi="宋体" w:cs="宋体"/>
          <w:color w:val="auto"/>
          <w:sz w:val="24"/>
          <w:szCs w:val="24"/>
        </w:rPr>
        <w:fldChar w:fldCharType="end"/>
      </w:r>
    </w:p>
    <w:p>
      <w:pPr>
        <w:pStyle w:val="5"/>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_Toc4791 </w:instrText>
      </w:r>
      <w:r>
        <w:rPr>
          <w:rFonts w:hint="eastAsia" w:ascii="宋体" w:hAnsi="宋体" w:cs="宋体"/>
          <w:color w:val="auto"/>
          <w:sz w:val="24"/>
          <w:szCs w:val="24"/>
        </w:rPr>
        <w:fldChar w:fldCharType="separate"/>
      </w:r>
      <w:r>
        <w:rPr>
          <w:rFonts w:hint="eastAsia" w:ascii="宋体" w:hAnsi="宋体" w:cs="宋体"/>
          <w:color w:val="auto"/>
          <w:sz w:val="24"/>
          <w:szCs w:val="24"/>
        </w:rPr>
        <w:t>二、竞争性磋商文件</w:t>
      </w:r>
      <w:r>
        <w:rPr>
          <w:color w:val="auto"/>
          <w:sz w:val="24"/>
          <w:szCs w:val="24"/>
        </w:rPr>
        <w:tab/>
      </w:r>
      <w:r>
        <w:rPr>
          <w:color w:val="auto"/>
          <w:sz w:val="24"/>
          <w:szCs w:val="24"/>
        </w:rPr>
        <w:fldChar w:fldCharType="begin"/>
      </w:r>
      <w:r>
        <w:rPr>
          <w:color w:val="auto"/>
          <w:sz w:val="24"/>
          <w:szCs w:val="24"/>
        </w:rPr>
        <w:instrText xml:space="preserve"> PAGEREF _Toc4791 \h </w:instrText>
      </w:r>
      <w:r>
        <w:rPr>
          <w:color w:val="auto"/>
          <w:sz w:val="24"/>
          <w:szCs w:val="24"/>
        </w:rPr>
        <w:fldChar w:fldCharType="separate"/>
      </w:r>
      <w:r>
        <w:rPr>
          <w:color w:val="auto"/>
          <w:sz w:val="24"/>
          <w:szCs w:val="24"/>
        </w:rPr>
        <w:t>- 17 -</w:t>
      </w:r>
      <w:r>
        <w:rPr>
          <w:color w:val="auto"/>
          <w:sz w:val="24"/>
          <w:szCs w:val="24"/>
        </w:rPr>
        <w:fldChar w:fldCharType="end"/>
      </w:r>
      <w:r>
        <w:rPr>
          <w:rFonts w:hint="eastAsia" w:ascii="宋体" w:hAnsi="宋体" w:cs="宋体"/>
          <w:color w:val="auto"/>
          <w:sz w:val="24"/>
          <w:szCs w:val="24"/>
        </w:rPr>
        <w:fldChar w:fldCharType="end"/>
      </w:r>
    </w:p>
    <w:p>
      <w:pPr>
        <w:pStyle w:val="5"/>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_Toc18337 </w:instrText>
      </w:r>
      <w:r>
        <w:rPr>
          <w:rFonts w:hint="eastAsia" w:ascii="宋体" w:hAnsi="宋体" w:cs="宋体"/>
          <w:color w:val="auto"/>
          <w:sz w:val="24"/>
          <w:szCs w:val="24"/>
        </w:rPr>
        <w:fldChar w:fldCharType="separate"/>
      </w:r>
      <w:r>
        <w:rPr>
          <w:rFonts w:hint="eastAsia" w:ascii="宋体" w:hAnsi="宋体" w:cs="宋体"/>
          <w:color w:val="auto"/>
          <w:sz w:val="24"/>
          <w:szCs w:val="24"/>
        </w:rPr>
        <w:t>三、磋商要求</w:t>
      </w:r>
      <w:r>
        <w:rPr>
          <w:color w:val="auto"/>
          <w:sz w:val="24"/>
          <w:szCs w:val="24"/>
        </w:rPr>
        <w:tab/>
      </w:r>
      <w:r>
        <w:rPr>
          <w:color w:val="auto"/>
          <w:sz w:val="24"/>
          <w:szCs w:val="24"/>
        </w:rPr>
        <w:fldChar w:fldCharType="begin"/>
      </w:r>
      <w:r>
        <w:rPr>
          <w:color w:val="auto"/>
          <w:sz w:val="24"/>
          <w:szCs w:val="24"/>
        </w:rPr>
        <w:instrText xml:space="preserve"> PAGEREF _Toc18337 \h </w:instrText>
      </w:r>
      <w:r>
        <w:rPr>
          <w:color w:val="auto"/>
          <w:sz w:val="24"/>
          <w:szCs w:val="24"/>
        </w:rPr>
        <w:fldChar w:fldCharType="separate"/>
      </w:r>
      <w:r>
        <w:rPr>
          <w:color w:val="auto"/>
          <w:sz w:val="24"/>
          <w:szCs w:val="24"/>
        </w:rPr>
        <w:t>- 17 -</w:t>
      </w:r>
      <w:r>
        <w:rPr>
          <w:color w:val="auto"/>
          <w:sz w:val="24"/>
          <w:szCs w:val="24"/>
        </w:rPr>
        <w:fldChar w:fldCharType="end"/>
      </w:r>
      <w:r>
        <w:rPr>
          <w:rFonts w:hint="eastAsia" w:ascii="宋体" w:hAnsi="宋体" w:cs="宋体"/>
          <w:color w:val="auto"/>
          <w:sz w:val="24"/>
          <w:szCs w:val="24"/>
        </w:rPr>
        <w:fldChar w:fldCharType="end"/>
      </w:r>
    </w:p>
    <w:p>
      <w:pPr>
        <w:pStyle w:val="5"/>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_Toc9313 </w:instrText>
      </w:r>
      <w:r>
        <w:rPr>
          <w:rFonts w:hint="eastAsia" w:ascii="宋体" w:hAnsi="宋体" w:cs="宋体"/>
          <w:color w:val="auto"/>
          <w:sz w:val="24"/>
          <w:szCs w:val="24"/>
        </w:rPr>
        <w:fldChar w:fldCharType="separate"/>
      </w:r>
      <w:r>
        <w:rPr>
          <w:rFonts w:hint="eastAsia" w:ascii="宋体" w:hAnsi="宋体" w:cs="宋体"/>
          <w:color w:val="auto"/>
          <w:sz w:val="24"/>
          <w:szCs w:val="24"/>
        </w:rPr>
        <w:t>四、成交供应商的确认和变更</w:t>
      </w:r>
      <w:r>
        <w:rPr>
          <w:color w:val="auto"/>
          <w:sz w:val="24"/>
          <w:szCs w:val="24"/>
        </w:rPr>
        <w:tab/>
      </w:r>
      <w:r>
        <w:rPr>
          <w:color w:val="auto"/>
          <w:sz w:val="24"/>
          <w:szCs w:val="24"/>
        </w:rPr>
        <w:fldChar w:fldCharType="begin"/>
      </w:r>
      <w:r>
        <w:rPr>
          <w:color w:val="auto"/>
          <w:sz w:val="24"/>
          <w:szCs w:val="24"/>
        </w:rPr>
        <w:instrText xml:space="preserve"> PAGEREF _Toc9313 \h </w:instrText>
      </w:r>
      <w:r>
        <w:rPr>
          <w:color w:val="auto"/>
          <w:sz w:val="24"/>
          <w:szCs w:val="24"/>
        </w:rPr>
        <w:fldChar w:fldCharType="separate"/>
      </w:r>
      <w:r>
        <w:rPr>
          <w:color w:val="auto"/>
          <w:sz w:val="24"/>
          <w:szCs w:val="24"/>
        </w:rPr>
        <w:t>- 18 -</w:t>
      </w:r>
      <w:r>
        <w:rPr>
          <w:color w:val="auto"/>
          <w:sz w:val="24"/>
          <w:szCs w:val="24"/>
        </w:rPr>
        <w:fldChar w:fldCharType="end"/>
      </w:r>
      <w:r>
        <w:rPr>
          <w:rFonts w:hint="eastAsia" w:ascii="宋体" w:hAnsi="宋体" w:cs="宋体"/>
          <w:color w:val="auto"/>
          <w:sz w:val="24"/>
          <w:szCs w:val="24"/>
        </w:rPr>
        <w:fldChar w:fldCharType="end"/>
      </w:r>
    </w:p>
    <w:p>
      <w:pPr>
        <w:pStyle w:val="5"/>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_Toc28105 </w:instrText>
      </w:r>
      <w:r>
        <w:rPr>
          <w:rFonts w:hint="eastAsia" w:ascii="宋体" w:hAnsi="宋体" w:cs="宋体"/>
          <w:color w:val="auto"/>
          <w:sz w:val="24"/>
          <w:szCs w:val="24"/>
        </w:rPr>
        <w:fldChar w:fldCharType="separate"/>
      </w:r>
      <w:r>
        <w:rPr>
          <w:rFonts w:hint="eastAsia" w:ascii="宋体" w:hAnsi="宋体" w:cs="宋体"/>
          <w:color w:val="auto"/>
          <w:sz w:val="24"/>
          <w:szCs w:val="24"/>
        </w:rPr>
        <w:t>五、成交通知</w:t>
      </w:r>
      <w:r>
        <w:rPr>
          <w:color w:val="auto"/>
          <w:sz w:val="24"/>
          <w:szCs w:val="24"/>
        </w:rPr>
        <w:tab/>
      </w:r>
      <w:r>
        <w:rPr>
          <w:color w:val="auto"/>
          <w:sz w:val="24"/>
          <w:szCs w:val="24"/>
        </w:rPr>
        <w:fldChar w:fldCharType="begin"/>
      </w:r>
      <w:r>
        <w:rPr>
          <w:color w:val="auto"/>
          <w:sz w:val="24"/>
          <w:szCs w:val="24"/>
        </w:rPr>
        <w:instrText xml:space="preserve"> PAGEREF _Toc28105 \h </w:instrText>
      </w:r>
      <w:r>
        <w:rPr>
          <w:color w:val="auto"/>
          <w:sz w:val="24"/>
          <w:szCs w:val="24"/>
        </w:rPr>
        <w:fldChar w:fldCharType="separate"/>
      </w:r>
      <w:r>
        <w:rPr>
          <w:color w:val="auto"/>
          <w:sz w:val="24"/>
          <w:szCs w:val="24"/>
        </w:rPr>
        <w:t>- 18 -</w:t>
      </w:r>
      <w:r>
        <w:rPr>
          <w:color w:val="auto"/>
          <w:sz w:val="24"/>
          <w:szCs w:val="24"/>
        </w:rPr>
        <w:fldChar w:fldCharType="end"/>
      </w:r>
      <w:r>
        <w:rPr>
          <w:rFonts w:hint="eastAsia" w:ascii="宋体" w:hAnsi="宋体" w:cs="宋体"/>
          <w:color w:val="auto"/>
          <w:sz w:val="24"/>
          <w:szCs w:val="24"/>
        </w:rPr>
        <w:fldChar w:fldCharType="end"/>
      </w:r>
    </w:p>
    <w:p>
      <w:pPr>
        <w:pStyle w:val="5"/>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_Toc14126 </w:instrText>
      </w:r>
      <w:r>
        <w:rPr>
          <w:rFonts w:hint="eastAsia" w:ascii="宋体" w:hAnsi="宋体" w:cs="宋体"/>
          <w:color w:val="auto"/>
          <w:sz w:val="24"/>
          <w:szCs w:val="24"/>
        </w:rPr>
        <w:fldChar w:fldCharType="separate"/>
      </w:r>
      <w:r>
        <w:rPr>
          <w:rFonts w:hint="eastAsia" w:ascii="宋体" w:hAnsi="宋体" w:cs="宋体"/>
          <w:color w:val="auto"/>
          <w:sz w:val="24"/>
          <w:szCs w:val="24"/>
        </w:rPr>
        <w:t>六、关于质疑和投诉</w:t>
      </w:r>
      <w:r>
        <w:rPr>
          <w:color w:val="auto"/>
          <w:sz w:val="24"/>
          <w:szCs w:val="24"/>
        </w:rPr>
        <w:tab/>
      </w:r>
      <w:r>
        <w:rPr>
          <w:color w:val="auto"/>
          <w:sz w:val="24"/>
          <w:szCs w:val="24"/>
        </w:rPr>
        <w:fldChar w:fldCharType="begin"/>
      </w:r>
      <w:r>
        <w:rPr>
          <w:color w:val="auto"/>
          <w:sz w:val="24"/>
          <w:szCs w:val="24"/>
        </w:rPr>
        <w:instrText xml:space="preserve"> PAGEREF _Toc14126 \h </w:instrText>
      </w:r>
      <w:r>
        <w:rPr>
          <w:color w:val="auto"/>
          <w:sz w:val="24"/>
          <w:szCs w:val="24"/>
        </w:rPr>
        <w:fldChar w:fldCharType="separate"/>
      </w:r>
      <w:r>
        <w:rPr>
          <w:color w:val="auto"/>
          <w:sz w:val="24"/>
          <w:szCs w:val="24"/>
        </w:rPr>
        <w:t>- 19 -</w:t>
      </w:r>
      <w:r>
        <w:rPr>
          <w:color w:val="auto"/>
          <w:sz w:val="24"/>
          <w:szCs w:val="24"/>
        </w:rPr>
        <w:fldChar w:fldCharType="end"/>
      </w:r>
      <w:r>
        <w:rPr>
          <w:rFonts w:hint="eastAsia" w:ascii="宋体" w:hAnsi="宋体" w:cs="宋体"/>
          <w:color w:val="auto"/>
          <w:sz w:val="24"/>
          <w:szCs w:val="24"/>
        </w:rPr>
        <w:fldChar w:fldCharType="end"/>
      </w:r>
    </w:p>
    <w:p>
      <w:pPr>
        <w:pStyle w:val="5"/>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_Toc9394 </w:instrText>
      </w:r>
      <w:r>
        <w:rPr>
          <w:rFonts w:hint="eastAsia" w:ascii="宋体" w:hAnsi="宋体" w:cs="宋体"/>
          <w:color w:val="auto"/>
          <w:sz w:val="24"/>
          <w:szCs w:val="24"/>
        </w:rPr>
        <w:fldChar w:fldCharType="separate"/>
      </w:r>
      <w:r>
        <w:rPr>
          <w:rFonts w:hint="eastAsia" w:ascii="宋体" w:hAnsi="宋体" w:cs="宋体"/>
          <w:color w:val="auto"/>
          <w:sz w:val="24"/>
          <w:szCs w:val="24"/>
        </w:rPr>
        <w:t>七、签订合同</w:t>
      </w:r>
      <w:r>
        <w:rPr>
          <w:color w:val="auto"/>
          <w:sz w:val="24"/>
          <w:szCs w:val="24"/>
        </w:rPr>
        <w:tab/>
      </w:r>
      <w:r>
        <w:rPr>
          <w:color w:val="auto"/>
          <w:sz w:val="24"/>
          <w:szCs w:val="24"/>
        </w:rPr>
        <w:fldChar w:fldCharType="begin"/>
      </w:r>
      <w:r>
        <w:rPr>
          <w:color w:val="auto"/>
          <w:sz w:val="24"/>
          <w:szCs w:val="24"/>
        </w:rPr>
        <w:instrText xml:space="preserve"> PAGEREF _Toc9394 \h </w:instrText>
      </w:r>
      <w:r>
        <w:rPr>
          <w:color w:val="auto"/>
          <w:sz w:val="24"/>
          <w:szCs w:val="24"/>
        </w:rPr>
        <w:fldChar w:fldCharType="separate"/>
      </w:r>
      <w:r>
        <w:rPr>
          <w:color w:val="auto"/>
          <w:sz w:val="24"/>
          <w:szCs w:val="24"/>
        </w:rPr>
        <w:t>- 20 -</w:t>
      </w:r>
      <w:r>
        <w:rPr>
          <w:color w:val="auto"/>
          <w:sz w:val="24"/>
          <w:szCs w:val="24"/>
        </w:rPr>
        <w:fldChar w:fldCharType="end"/>
      </w:r>
      <w:r>
        <w:rPr>
          <w:rFonts w:hint="eastAsia" w:ascii="宋体" w:hAnsi="宋体" w:cs="宋体"/>
          <w:color w:val="auto"/>
          <w:sz w:val="24"/>
          <w:szCs w:val="24"/>
        </w:rPr>
        <w:fldChar w:fldCharType="end"/>
      </w:r>
    </w:p>
    <w:p>
      <w:pPr>
        <w:pStyle w:val="5"/>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_Toc30211 </w:instrText>
      </w:r>
      <w:r>
        <w:rPr>
          <w:rFonts w:hint="eastAsia" w:ascii="宋体" w:hAnsi="宋体" w:cs="宋体"/>
          <w:color w:val="auto"/>
          <w:sz w:val="24"/>
          <w:szCs w:val="24"/>
        </w:rPr>
        <w:fldChar w:fldCharType="separate"/>
      </w:r>
      <w:r>
        <w:rPr>
          <w:rFonts w:hint="eastAsia" w:ascii="宋体" w:hAnsi="宋体" w:cs="宋体"/>
          <w:color w:val="auto"/>
          <w:sz w:val="24"/>
          <w:szCs w:val="24"/>
        </w:rPr>
        <w:t>八、政府采购信用融资</w:t>
      </w:r>
      <w:r>
        <w:rPr>
          <w:color w:val="auto"/>
          <w:sz w:val="24"/>
          <w:szCs w:val="24"/>
        </w:rPr>
        <w:tab/>
      </w:r>
      <w:r>
        <w:rPr>
          <w:color w:val="auto"/>
          <w:sz w:val="24"/>
          <w:szCs w:val="24"/>
        </w:rPr>
        <w:fldChar w:fldCharType="begin"/>
      </w:r>
      <w:r>
        <w:rPr>
          <w:color w:val="auto"/>
          <w:sz w:val="24"/>
          <w:szCs w:val="24"/>
        </w:rPr>
        <w:instrText xml:space="preserve"> PAGEREF _Toc30211 \h </w:instrText>
      </w:r>
      <w:r>
        <w:rPr>
          <w:color w:val="auto"/>
          <w:sz w:val="24"/>
          <w:szCs w:val="24"/>
        </w:rPr>
        <w:fldChar w:fldCharType="separate"/>
      </w:r>
      <w:r>
        <w:rPr>
          <w:color w:val="auto"/>
          <w:sz w:val="24"/>
          <w:szCs w:val="24"/>
        </w:rPr>
        <w:t>- 21 -</w:t>
      </w:r>
      <w:r>
        <w:rPr>
          <w:color w:val="auto"/>
          <w:sz w:val="24"/>
          <w:szCs w:val="24"/>
        </w:rPr>
        <w:fldChar w:fldCharType="end"/>
      </w:r>
      <w:r>
        <w:rPr>
          <w:rFonts w:hint="eastAsia" w:ascii="宋体" w:hAnsi="宋体" w:cs="宋体"/>
          <w:color w:val="auto"/>
          <w:sz w:val="24"/>
          <w:szCs w:val="24"/>
        </w:rPr>
        <w:fldChar w:fldCharType="end"/>
      </w:r>
    </w:p>
    <w:p>
      <w:pPr>
        <w:pStyle w:val="12"/>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_Toc4007 </w:instrText>
      </w:r>
      <w:r>
        <w:rPr>
          <w:rFonts w:hint="eastAsia" w:ascii="宋体" w:hAnsi="宋体" w:cs="宋体"/>
          <w:color w:val="auto"/>
          <w:sz w:val="24"/>
          <w:szCs w:val="24"/>
        </w:rPr>
        <w:fldChar w:fldCharType="separate"/>
      </w:r>
      <w:r>
        <w:rPr>
          <w:rFonts w:hint="eastAsia" w:ascii="宋体" w:hAnsi="宋体" w:eastAsia="宋体" w:cs="宋体"/>
          <w:color w:val="auto"/>
          <w:sz w:val="24"/>
          <w:szCs w:val="24"/>
        </w:rPr>
        <w:t>第六篇  政府采购合同</w:t>
      </w:r>
      <w:r>
        <w:rPr>
          <w:color w:val="auto"/>
          <w:sz w:val="24"/>
          <w:szCs w:val="24"/>
        </w:rPr>
        <w:tab/>
      </w:r>
      <w:r>
        <w:rPr>
          <w:color w:val="auto"/>
          <w:sz w:val="24"/>
          <w:szCs w:val="24"/>
        </w:rPr>
        <w:fldChar w:fldCharType="begin"/>
      </w:r>
      <w:r>
        <w:rPr>
          <w:color w:val="auto"/>
          <w:sz w:val="24"/>
          <w:szCs w:val="24"/>
        </w:rPr>
        <w:instrText xml:space="preserve"> PAGEREF _Toc4007 \h </w:instrText>
      </w:r>
      <w:r>
        <w:rPr>
          <w:color w:val="auto"/>
          <w:sz w:val="24"/>
          <w:szCs w:val="24"/>
        </w:rPr>
        <w:fldChar w:fldCharType="separate"/>
      </w:r>
      <w:r>
        <w:rPr>
          <w:color w:val="auto"/>
          <w:sz w:val="24"/>
          <w:szCs w:val="24"/>
        </w:rPr>
        <w:t>- 22 -</w:t>
      </w:r>
      <w:r>
        <w:rPr>
          <w:color w:val="auto"/>
          <w:sz w:val="24"/>
          <w:szCs w:val="24"/>
        </w:rPr>
        <w:fldChar w:fldCharType="end"/>
      </w:r>
      <w:r>
        <w:rPr>
          <w:rFonts w:hint="eastAsia" w:ascii="宋体" w:hAnsi="宋体" w:cs="宋体"/>
          <w:color w:val="auto"/>
          <w:sz w:val="24"/>
          <w:szCs w:val="24"/>
        </w:rPr>
        <w:fldChar w:fldCharType="end"/>
      </w:r>
    </w:p>
    <w:p>
      <w:pPr>
        <w:pStyle w:val="12"/>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_Toc18528 </w:instrText>
      </w:r>
      <w:r>
        <w:rPr>
          <w:rFonts w:hint="eastAsia" w:ascii="宋体" w:hAnsi="宋体" w:cs="宋体"/>
          <w:color w:val="auto"/>
          <w:sz w:val="24"/>
          <w:szCs w:val="24"/>
        </w:rPr>
        <w:fldChar w:fldCharType="separate"/>
      </w:r>
      <w:r>
        <w:rPr>
          <w:rFonts w:hint="eastAsia" w:ascii="宋体" w:hAnsi="宋体" w:eastAsia="宋体" w:cs="宋体"/>
          <w:color w:val="auto"/>
          <w:sz w:val="24"/>
          <w:szCs w:val="24"/>
        </w:rPr>
        <w:t>第七篇  响应文件编制要求</w:t>
      </w:r>
      <w:r>
        <w:rPr>
          <w:color w:val="auto"/>
          <w:sz w:val="24"/>
          <w:szCs w:val="24"/>
        </w:rPr>
        <w:tab/>
      </w:r>
      <w:r>
        <w:rPr>
          <w:color w:val="auto"/>
          <w:sz w:val="24"/>
          <w:szCs w:val="24"/>
        </w:rPr>
        <w:fldChar w:fldCharType="begin"/>
      </w:r>
      <w:r>
        <w:rPr>
          <w:color w:val="auto"/>
          <w:sz w:val="24"/>
          <w:szCs w:val="24"/>
        </w:rPr>
        <w:instrText xml:space="preserve"> PAGEREF _Toc18528 \h </w:instrText>
      </w:r>
      <w:r>
        <w:rPr>
          <w:color w:val="auto"/>
          <w:sz w:val="24"/>
          <w:szCs w:val="24"/>
        </w:rPr>
        <w:fldChar w:fldCharType="separate"/>
      </w:r>
      <w:r>
        <w:rPr>
          <w:color w:val="auto"/>
          <w:sz w:val="24"/>
          <w:szCs w:val="24"/>
        </w:rPr>
        <w:t>- 23 -</w:t>
      </w:r>
      <w:r>
        <w:rPr>
          <w:color w:val="auto"/>
          <w:sz w:val="24"/>
          <w:szCs w:val="24"/>
        </w:rPr>
        <w:fldChar w:fldCharType="end"/>
      </w:r>
      <w:r>
        <w:rPr>
          <w:rFonts w:hint="eastAsia" w:ascii="宋体" w:hAnsi="宋体" w:cs="宋体"/>
          <w:color w:val="auto"/>
          <w:sz w:val="24"/>
          <w:szCs w:val="24"/>
        </w:rPr>
        <w:fldChar w:fldCharType="end"/>
      </w:r>
    </w:p>
    <w:p>
      <w:pPr>
        <w:pStyle w:val="5"/>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_Toc16887 </w:instrText>
      </w:r>
      <w:r>
        <w:rPr>
          <w:rFonts w:hint="eastAsia" w:ascii="宋体" w:hAnsi="宋体" w:cs="宋体"/>
          <w:color w:val="auto"/>
          <w:sz w:val="24"/>
          <w:szCs w:val="24"/>
        </w:rPr>
        <w:fldChar w:fldCharType="separate"/>
      </w:r>
      <w:r>
        <w:rPr>
          <w:rFonts w:hint="eastAsia" w:ascii="宋体" w:hAnsi="宋体" w:cs="宋体"/>
          <w:color w:val="auto"/>
          <w:sz w:val="24"/>
          <w:szCs w:val="24"/>
        </w:rPr>
        <w:t>一、经济部分</w:t>
      </w:r>
      <w:r>
        <w:rPr>
          <w:color w:val="auto"/>
          <w:sz w:val="24"/>
          <w:szCs w:val="24"/>
        </w:rPr>
        <w:tab/>
      </w:r>
      <w:r>
        <w:rPr>
          <w:color w:val="auto"/>
          <w:sz w:val="24"/>
          <w:szCs w:val="24"/>
        </w:rPr>
        <w:fldChar w:fldCharType="begin"/>
      </w:r>
      <w:r>
        <w:rPr>
          <w:color w:val="auto"/>
          <w:sz w:val="24"/>
          <w:szCs w:val="24"/>
        </w:rPr>
        <w:instrText xml:space="preserve"> PAGEREF _Toc16887 \h </w:instrText>
      </w:r>
      <w:r>
        <w:rPr>
          <w:color w:val="auto"/>
          <w:sz w:val="24"/>
          <w:szCs w:val="24"/>
        </w:rPr>
        <w:fldChar w:fldCharType="separate"/>
      </w:r>
      <w:r>
        <w:rPr>
          <w:color w:val="auto"/>
          <w:sz w:val="24"/>
          <w:szCs w:val="24"/>
        </w:rPr>
        <w:t>- 24 -</w:t>
      </w:r>
      <w:r>
        <w:rPr>
          <w:color w:val="auto"/>
          <w:sz w:val="24"/>
          <w:szCs w:val="24"/>
        </w:rPr>
        <w:fldChar w:fldCharType="end"/>
      </w:r>
      <w:r>
        <w:rPr>
          <w:rFonts w:hint="eastAsia" w:ascii="宋体" w:hAnsi="宋体" w:cs="宋体"/>
          <w:color w:val="auto"/>
          <w:sz w:val="24"/>
          <w:szCs w:val="24"/>
        </w:rPr>
        <w:fldChar w:fldCharType="end"/>
      </w:r>
    </w:p>
    <w:p>
      <w:pPr>
        <w:pStyle w:val="5"/>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_Toc3041 </w:instrText>
      </w:r>
      <w:r>
        <w:rPr>
          <w:rFonts w:hint="eastAsia" w:ascii="宋体" w:hAnsi="宋体" w:cs="宋体"/>
          <w:color w:val="auto"/>
          <w:sz w:val="24"/>
          <w:szCs w:val="24"/>
        </w:rPr>
        <w:fldChar w:fldCharType="separate"/>
      </w:r>
      <w:r>
        <w:rPr>
          <w:rFonts w:hint="eastAsia" w:ascii="宋体" w:hAnsi="宋体" w:cs="宋体"/>
          <w:color w:val="auto"/>
          <w:sz w:val="24"/>
          <w:szCs w:val="24"/>
        </w:rPr>
        <w:t>二、服务部分</w:t>
      </w:r>
      <w:r>
        <w:rPr>
          <w:color w:val="auto"/>
          <w:sz w:val="24"/>
          <w:szCs w:val="24"/>
        </w:rPr>
        <w:tab/>
      </w:r>
      <w:r>
        <w:rPr>
          <w:color w:val="auto"/>
          <w:sz w:val="24"/>
          <w:szCs w:val="24"/>
        </w:rPr>
        <w:fldChar w:fldCharType="begin"/>
      </w:r>
      <w:r>
        <w:rPr>
          <w:color w:val="auto"/>
          <w:sz w:val="24"/>
          <w:szCs w:val="24"/>
        </w:rPr>
        <w:instrText xml:space="preserve"> PAGEREF _Toc3041 \h </w:instrText>
      </w:r>
      <w:r>
        <w:rPr>
          <w:color w:val="auto"/>
          <w:sz w:val="24"/>
          <w:szCs w:val="24"/>
        </w:rPr>
        <w:fldChar w:fldCharType="separate"/>
      </w:r>
      <w:r>
        <w:rPr>
          <w:color w:val="auto"/>
          <w:sz w:val="24"/>
          <w:szCs w:val="24"/>
        </w:rPr>
        <w:t>- 26 -</w:t>
      </w:r>
      <w:r>
        <w:rPr>
          <w:color w:val="auto"/>
          <w:sz w:val="24"/>
          <w:szCs w:val="24"/>
        </w:rPr>
        <w:fldChar w:fldCharType="end"/>
      </w:r>
      <w:r>
        <w:rPr>
          <w:rFonts w:hint="eastAsia" w:ascii="宋体" w:hAnsi="宋体" w:cs="宋体"/>
          <w:color w:val="auto"/>
          <w:sz w:val="24"/>
          <w:szCs w:val="24"/>
        </w:rPr>
        <w:fldChar w:fldCharType="end"/>
      </w:r>
    </w:p>
    <w:p>
      <w:pPr>
        <w:pStyle w:val="5"/>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_Toc25664 </w:instrText>
      </w:r>
      <w:r>
        <w:rPr>
          <w:rFonts w:hint="eastAsia" w:ascii="宋体" w:hAnsi="宋体" w:cs="宋体"/>
          <w:color w:val="auto"/>
          <w:sz w:val="24"/>
          <w:szCs w:val="24"/>
        </w:rPr>
        <w:fldChar w:fldCharType="separate"/>
      </w:r>
      <w:r>
        <w:rPr>
          <w:rFonts w:hint="eastAsia" w:ascii="宋体" w:hAnsi="宋体" w:cs="宋体"/>
          <w:color w:val="auto"/>
          <w:sz w:val="24"/>
          <w:szCs w:val="24"/>
        </w:rPr>
        <w:t>三、商务部分</w:t>
      </w:r>
      <w:r>
        <w:rPr>
          <w:color w:val="auto"/>
          <w:sz w:val="24"/>
          <w:szCs w:val="24"/>
        </w:rPr>
        <w:tab/>
      </w:r>
      <w:r>
        <w:rPr>
          <w:color w:val="auto"/>
          <w:sz w:val="24"/>
          <w:szCs w:val="24"/>
        </w:rPr>
        <w:fldChar w:fldCharType="begin"/>
      </w:r>
      <w:r>
        <w:rPr>
          <w:color w:val="auto"/>
          <w:sz w:val="24"/>
          <w:szCs w:val="24"/>
        </w:rPr>
        <w:instrText xml:space="preserve"> PAGEREF _Toc25664 \h </w:instrText>
      </w:r>
      <w:r>
        <w:rPr>
          <w:color w:val="auto"/>
          <w:sz w:val="24"/>
          <w:szCs w:val="24"/>
        </w:rPr>
        <w:fldChar w:fldCharType="separate"/>
      </w:r>
      <w:r>
        <w:rPr>
          <w:color w:val="auto"/>
          <w:sz w:val="24"/>
          <w:szCs w:val="24"/>
        </w:rPr>
        <w:t>- 28 -</w:t>
      </w:r>
      <w:r>
        <w:rPr>
          <w:color w:val="auto"/>
          <w:sz w:val="24"/>
          <w:szCs w:val="24"/>
        </w:rPr>
        <w:fldChar w:fldCharType="end"/>
      </w:r>
      <w:r>
        <w:rPr>
          <w:rFonts w:hint="eastAsia" w:ascii="宋体" w:hAnsi="宋体" w:cs="宋体"/>
          <w:color w:val="auto"/>
          <w:sz w:val="24"/>
          <w:szCs w:val="24"/>
        </w:rPr>
        <w:fldChar w:fldCharType="end"/>
      </w:r>
    </w:p>
    <w:p>
      <w:pPr>
        <w:pStyle w:val="5"/>
        <w:tabs>
          <w:tab w:val="right" w:leader="dot" w:pos="9412"/>
        </w:tabs>
        <w:rPr>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_Toc27195 </w:instrText>
      </w:r>
      <w:r>
        <w:rPr>
          <w:rFonts w:hint="eastAsia" w:ascii="宋体" w:hAnsi="宋体" w:cs="宋体"/>
          <w:color w:val="auto"/>
          <w:sz w:val="24"/>
          <w:szCs w:val="24"/>
        </w:rPr>
        <w:fldChar w:fldCharType="separate"/>
      </w:r>
      <w:r>
        <w:rPr>
          <w:rFonts w:hint="eastAsia" w:ascii="宋体" w:hAnsi="宋体" w:cs="宋体"/>
          <w:color w:val="auto"/>
          <w:sz w:val="24"/>
          <w:szCs w:val="24"/>
        </w:rPr>
        <w:t>四、资格条件及其他</w:t>
      </w:r>
      <w:r>
        <w:rPr>
          <w:color w:val="auto"/>
          <w:sz w:val="24"/>
          <w:szCs w:val="24"/>
        </w:rPr>
        <w:tab/>
      </w:r>
      <w:r>
        <w:rPr>
          <w:color w:val="auto"/>
          <w:sz w:val="24"/>
          <w:szCs w:val="24"/>
        </w:rPr>
        <w:fldChar w:fldCharType="begin"/>
      </w:r>
      <w:r>
        <w:rPr>
          <w:color w:val="auto"/>
          <w:sz w:val="24"/>
          <w:szCs w:val="24"/>
        </w:rPr>
        <w:instrText xml:space="preserve"> PAGEREF _Toc27195 \h </w:instrText>
      </w:r>
      <w:r>
        <w:rPr>
          <w:color w:val="auto"/>
          <w:sz w:val="24"/>
          <w:szCs w:val="24"/>
        </w:rPr>
        <w:fldChar w:fldCharType="separate"/>
      </w:r>
      <w:r>
        <w:rPr>
          <w:color w:val="auto"/>
          <w:sz w:val="24"/>
          <w:szCs w:val="24"/>
        </w:rPr>
        <w:t>- 31 -</w:t>
      </w:r>
      <w:r>
        <w:rPr>
          <w:color w:val="auto"/>
          <w:sz w:val="24"/>
          <w:szCs w:val="24"/>
        </w:rPr>
        <w:fldChar w:fldCharType="end"/>
      </w:r>
      <w:r>
        <w:rPr>
          <w:rFonts w:hint="eastAsia" w:ascii="宋体" w:hAnsi="宋体" w:cs="宋体"/>
          <w:color w:val="auto"/>
          <w:sz w:val="24"/>
          <w:szCs w:val="24"/>
        </w:rPr>
        <w:fldChar w:fldCharType="end"/>
      </w:r>
    </w:p>
    <w:p>
      <w:pPr>
        <w:pStyle w:val="5"/>
        <w:tabs>
          <w:tab w:val="right" w:leader="dot" w:pos="9412"/>
        </w:tabs>
        <w:rPr>
          <w:color w:val="auto"/>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_Toc22196 </w:instrText>
      </w:r>
      <w:r>
        <w:rPr>
          <w:rFonts w:hint="eastAsia" w:ascii="宋体" w:hAnsi="宋体" w:cs="宋体"/>
          <w:color w:val="auto"/>
          <w:sz w:val="24"/>
          <w:szCs w:val="24"/>
        </w:rPr>
        <w:fldChar w:fldCharType="separate"/>
      </w:r>
      <w:r>
        <w:rPr>
          <w:rFonts w:hint="eastAsia" w:ascii="宋体" w:hAnsi="宋体" w:cs="宋体"/>
          <w:color w:val="auto"/>
          <w:sz w:val="24"/>
          <w:szCs w:val="24"/>
        </w:rPr>
        <w:t>五、其他资料</w:t>
      </w:r>
      <w:r>
        <w:rPr>
          <w:color w:val="auto"/>
          <w:sz w:val="24"/>
          <w:szCs w:val="24"/>
        </w:rPr>
        <w:tab/>
      </w:r>
      <w:r>
        <w:rPr>
          <w:color w:val="auto"/>
          <w:sz w:val="24"/>
          <w:szCs w:val="24"/>
        </w:rPr>
        <w:fldChar w:fldCharType="begin"/>
      </w:r>
      <w:r>
        <w:rPr>
          <w:color w:val="auto"/>
          <w:sz w:val="24"/>
          <w:szCs w:val="24"/>
        </w:rPr>
        <w:instrText xml:space="preserve"> PAGEREF _Toc22196 \h </w:instrText>
      </w:r>
      <w:r>
        <w:rPr>
          <w:color w:val="auto"/>
          <w:sz w:val="24"/>
          <w:szCs w:val="24"/>
        </w:rPr>
        <w:fldChar w:fldCharType="separate"/>
      </w:r>
      <w:r>
        <w:rPr>
          <w:color w:val="auto"/>
          <w:sz w:val="24"/>
          <w:szCs w:val="24"/>
        </w:rPr>
        <w:t>- 37 -</w:t>
      </w:r>
      <w:r>
        <w:rPr>
          <w:color w:val="auto"/>
          <w:sz w:val="24"/>
          <w:szCs w:val="24"/>
        </w:rPr>
        <w:fldChar w:fldCharType="end"/>
      </w:r>
      <w:r>
        <w:rPr>
          <w:rFonts w:hint="eastAsia" w:ascii="宋体" w:hAnsi="宋体" w:cs="宋体"/>
          <w:color w:val="auto"/>
          <w:sz w:val="24"/>
          <w:szCs w:val="24"/>
        </w:rPr>
        <w:fldChar w:fldCharType="end"/>
      </w:r>
    </w:p>
    <w:p>
      <w:pPr>
        <w:pStyle w:val="12"/>
        <w:tabs>
          <w:tab w:val="right" w:leader="dot" w:pos="9402"/>
        </w:tabs>
        <w:spacing w:line="480" w:lineRule="exact"/>
        <w:ind w:left="560"/>
        <w:jc w:val="center"/>
        <w:rPr>
          <w:rFonts w:ascii="宋体" w:hAnsi="宋体" w:cs="宋体"/>
          <w:color w:val="auto"/>
          <w:sz w:val="18"/>
          <w:szCs w:val="22"/>
        </w:rPr>
        <w:sectPr>
          <w:headerReference r:id="rId3" w:type="first"/>
          <w:footerReference r:id="rId6" w:type="first"/>
          <w:footerReference r:id="rId4" w:type="default"/>
          <w:footerReference r:id="rId5" w:type="even"/>
          <w:pgSz w:w="11907" w:h="16840"/>
          <w:pgMar w:top="1134" w:right="1191" w:bottom="1134" w:left="1304" w:header="851" w:footer="992" w:gutter="0"/>
          <w:pgNumType w:fmt="numberInDash" w:start="1"/>
          <w:cols w:space="720" w:num="1"/>
          <w:docGrid w:linePitch="380" w:charSpace="-5735"/>
        </w:sectPr>
      </w:pPr>
      <w:r>
        <w:rPr>
          <w:rFonts w:hint="eastAsia" w:ascii="宋体" w:hAnsi="宋体" w:cs="宋体"/>
          <w:color w:val="auto"/>
          <w:szCs w:val="21"/>
        </w:rPr>
        <w:fldChar w:fldCharType="end"/>
      </w:r>
    </w:p>
    <w:p>
      <w:pPr>
        <w:pStyle w:val="3"/>
        <w:spacing w:line="360" w:lineRule="auto"/>
        <w:jc w:val="center"/>
        <w:rPr>
          <w:rFonts w:ascii="宋体" w:hAnsi="宋体" w:eastAsia="宋体" w:cs="宋体"/>
          <w:b w:val="0"/>
          <w:color w:val="auto"/>
          <w:szCs w:val="30"/>
        </w:rPr>
      </w:pPr>
      <w:bookmarkStart w:id="0" w:name="_Toc12789052"/>
      <w:bookmarkStart w:id="1" w:name="_Toc3618"/>
      <w:bookmarkStart w:id="2" w:name="_Toc11641050"/>
      <w:r>
        <w:rPr>
          <w:rFonts w:hint="eastAsia" w:ascii="宋体" w:hAnsi="宋体" w:eastAsia="宋体" w:cs="宋体"/>
          <w:b w:val="0"/>
          <w:color w:val="auto"/>
          <w:sz w:val="36"/>
          <w:szCs w:val="30"/>
        </w:rPr>
        <w:t>第一篇  采购邀请书</w:t>
      </w:r>
      <w:bookmarkEnd w:id="0"/>
      <w:bookmarkEnd w:id="1"/>
      <w:bookmarkEnd w:id="2"/>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我司对</w:t>
      </w:r>
      <w:r>
        <w:rPr>
          <w:rFonts w:hint="eastAsia" w:ascii="宋体" w:hAnsi="宋体" w:cs="宋体"/>
          <w:color w:val="auto"/>
          <w:sz w:val="24"/>
          <w:szCs w:val="24"/>
          <w:lang w:eastAsia="zh-CN"/>
        </w:rPr>
        <w:t>重庆市小面产业园工程质量检测</w:t>
      </w:r>
      <w:r>
        <w:rPr>
          <w:rFonts w:hint="eastAsia" w:ascii="宋体" w:hAnsi="宋体" w:cs="宋体"/>
          <w:color w:val="auto"/>
          <w:sz w:val="24"/>
          <w:szCs w:val="24"/>
        </w:rPr>
        <w:t>进行竞争性磋商采购。欢迎有资格的供应商前来参与磋商。</w:t>
      </w:r>
    </w:p>
    <w:p>
      <w:pPr>
        <w:pStyle w:val="4"/>
        <w:spacing w:line="360" w:lineRule="auto"/>
        <w:rPr>
          <w:rFonts w:ascii="宋体" w:hAnsi="宋体" w:cs="宋体"/>
          <w:color w:val="auto"/>
          <w:sz w:val="24"/>
          <w:szCs w:val="24"/>
        </w:rPr>
      </w:pPr>
      <w:bookmarkStart w:id="3" w:name="_Toc313893526"/>
      <w:bookmarkStart w:id="4" w:name="_Toc317775175"/>
      <w:bookmarkStart w:id="5" w:name="_Toc66"/>
      <w:r>
        <w:rPr>
          <w:rFonts w:hint="eastAsia" w:ascii="宋体" w:hAnsi="宋体" w:cs="宋体"/>
          <w:color w:val="auto"/>
          <w:sz w:val="24"/>
          <w:szCs w:val="24"/>
        </w:rPr>
        <w:t>一、竞争性磋商内容</w:t>
      </w:r>
      <w:bookmarkEnd w:id="3"/>
      <w:bookmarkEnd w:id="4"/>
      <w:bookmarkEnd w:id="5"/>
    </w:p>
    <w:tbl>
      <w:tblPr>
        <w:tblStyle w:val="13"/>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5"/>
        <w:gridCol w:w="1989"/>
        <w:gridCol w:w="1991"/>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b/>
                <w:bCs/>
                <w:color w:val="auto"/>
                <w:kern w:val="0"/>
                <w:sz w:val="21"/>
                <w:szCs w:val="24"/>
              </w:rPr>
            </w:pPr>
            <w:r>
              <w:rPr>
                <w:rFonts w:hint="eastAsia" w:ascii="宋体" w:hAnsi="宋体" w:cs="宋体"/>
                <w:b/>
                <w:bCs/>
                <w:color w:val="auto"/>
                <w:kern w:val="0"/>
                <w:sz w:val="21"/>
                <w:szCs w:val="24"/>
              </w:rPr>
              <w:t>项目名称</w:t>
            </w:r>
          </w:p>
        </w:tc>
        <w:tc>
          <w:tcPr>
            <w:tcW w:w="1989"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color w:val="auto"/>
                <w:kern w:val="0"/>
                <w:sz w:val="21"/>
                <w:szCs w:val="24"/>
              </w:rPr>
            </w:pPr>
            <w:r>
              <w:rPr>
                <w:rFonts w:hint="eastAsia" w:ascii="宋体" w:hAnsi="宋体" w:cs="宋体"/>
                <w:b/>
                <w:bCs/>
                <w:color w:val="auto"/>
                <w:kern w:val="0"/>
                <w:sz w:val="21"/>
                <w:szCs w:val="24"/>
              </w:rPr>
              <w:t>最高限价（元）</w:t>
            </w:r>
          </w:p>
        </w:tc>
        <w:tc>
          <w:tcPr>
            <w:tcW w:w="1991"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color w:val="auto"/>
                <w:kern w:val="0"/>
                <w:sz w:val="21"/>
                <w:szCs w:val="24"/>
              </w:rPr>
            </w:pPr>
            <w:r>
              <w:rPr>
                <w:rFonts w:hint="eastAsia" w:ascii="宋体" w:hAnsi="宋体" w:cs="宋体"/>
                <w:b/>
                <w:bCs/>
                <w:color w:val="auto"/>
                <w:kern w:val="0"/>
                <w:sz w:val="21"/>
                <w:szCs w:val="24"/>
              </w:rPr>
              <w:t>成交供应商数量（名）</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color w:val="auto"/>
                <w:kern w:val="0"/>
                <w:sz w:val="21"/>
                <w:szCs w:val="24"/>
              </w:rPr>
            </w:pPr>
            <w:r>
              <w:rPr>
                <w:rFonts w:hint="eastAsia" w:ascii="宋体" w:hAnsi="宋体" w:cs="宋体"/>
                <w:b/>
                <w:bCs/>
                <w:color w:val="auto"/>
                <w:kern w:val="0"/>
                <w:sz w:val="21"/>
                <w:szCs w:val="24"/>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hint="eastAsia" w:ascii="宋体" w:hAnsi="宋体" w:cs="宋体"/>
                <w:color w:val="auto"/>
                <w:sz w:val="24"/>
                <w:szCs w:val="24"/>
                <w:lang w:eastAsia="zh-CN"/>
              </w:rPr>
            </w:pPr>
            <w:bookmarkStart w:id="6" w:name="_Hlk344477914"/>
            <w:r>
              <w:rPr>
                <w:rFonts w:hint="eastAsia" w:ascii="宋体" w:hAnsi="宋体" w:cs="宋体"/>
                <w:color w:val="auto"/>
                <w:sz w:val="24"/>
                <w:szCs w:val="24"/>
                <w:lang w:eastAsia="zh-CN"/>
              </w:rPr>
              <w:t>重庆市小面产业园</w:t>
            </w:r>
          </w:p>
          <w:p>
            <w:pPr>
              <w:widowControl/>
              <w:spacing w:line="360" w:lineRule="auto"/>
              <w:jc w:val="center"/>
              <w:rPr>
                <w:rFonts w:hint="eastAsia" w:ascii="宋体" w:hAnsi="宋体" w:eastAsia="宋体" w:cs="宋体"/>
                <w:color w:val="auto"/>
                <w:kern w:val="0"/>
                <w:sz w:val="21"/>
                <w:szCs w:val="24"/>
                <w:lang w:eastAsia="zh-CN"/>
              </w:rPr>
            </w:pPr>
            <w:r>
              <w:rPr>
                <w:rFonts w:hint="eastAsia" w:ascii="宋体" w:hAnsi="宋体" w:cs="宋体"/>
                <w:color w:val="auto"/>
                <w:sz w:val="24"/>
                <w:szCs w:val="24"/>
                <w:lang w:eastAsia="zh-CN"/>
              </w:rPr>
              <w:t>工程质量检测</w:t>
            </w:r>
          </w:p>
        </w:tc>
        <w:tc>
          <w:tcPr>
            <w:tcW w:w="1989" w:type="dxa"/>
            <w:tcBorders>
              <w:top w:val="single" w:color="auto" w:sz="4" w:space="0"/>
              <w:left w:val="single" w:color="auto" w:sz="4" w:space="0"/>
              <w:right w:val="single" w:color="auto" w:sz="4" w:space="0"/>
            </w:tcBorders>
            <w:noWrap/>
            <w:vAlign w:val="center"/>
          </w:tcPr>
          <w:p>
            <w:pPr>
              <w:widowControl/>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500000.00</w:t>
            </w:r>
          </w:p>
        </w:tc>
        <w:tc>
          <w:tcPr>
            <w:tcW w:w="1991"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1</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color w:val="auto"/>
                <w:kern w:val="0"/>
                <w:sz w:val="21"/>
                <w:szCs w:val="24"/>
              </w:rPr>
            </w:pPr>
            <w:r>
              <w:rPr>
                <w:rFonts w:hint="eastAsia" w:ascii="宋体" w:hAnsi="宋体" w:cs="宋体"/>
                <w:b/>
                <w:bCs/>
                <w:color w:val="auto"/>
                <w:kern w:val="0"/>
                <w:sz w:val="21"/>
                <w:szCs w:val="24"/>
              </w:rPr>
              <w:t>建筑业</w:t>
            </w:r>
          </w:p>
        </w:tc>
      </w:tr>
      <w:bookmarkEnd w:id="6"/>
    </w:tbl>
    <w:p>
      <w:pPr>
        <w:pStyle w:val="4"/>
        <w:spacing w:line="360" w:lineRule="auto"/>
        <w:rPr>
          <w:rFonts w:ascii="宋体" w:hAnsi="宋体" w:cs="宋体"/>
          <w:color w:val="auto"/>
          <w:sz w:val="24"/>
          <w:szCs w:val="24"/>
        </w:rPr>
      </w:pPr>
      <w:bookmarkStart w:id="7" w:name="_Toc2472"/>
      <w:bookmarkStart w:id="8" w:name="_Toc373860293"/>
      <w:bookmarkStart w:id="9" w:name="_Toc317775178"/>
      <w:r>
        <w:rPr>
          <w:rFonts w:hint="eastAsia" w:ascii="宋体" w:hAnsi="宋体" w:cs="宋体"/>
          <w:color w:val="auto"/>
          <w:sz w:val="24"/>
          <w:szCs w:val="24"/>
        </w:rPr>
        <w:t>二、资金来源</w:t>
      </w:r>
      <w:bookmarkEnd w:id="7"/>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自筹资金，采购预算</w:t>
      </w:r>
      <w:r>
        <w:rPr>
          <w:rFonts w:hint="eastAsia" w:ascii="宋体" w:hAnsi="宋体" w:cs="宋体"/>
          <w:color w:val="auto"/>
          <w:sz w:val="24"/>
          <w:szCs w:val="24"/>
          <w:lang w:val="en-US" w:eastAsia="zh-CN"/>
        </w:rPr>
        <w:t>50万</w:t>
      </w:r>
      <w:r>
        <w:rPr>
          <w:rFonts w:hint="eastAsia" w:ascii="宋体" w:hAnsi="宋体" w:cs="宋体"/>
          <w:color w:val="auto"/>
          <w:sz w:val="24"/>
          <w:szCs w:val="24"/>
        </w:rPr>
        <w:t>元。</w:t>
      </w:r>
    </w:p>
    <w:p>
      <w:pPr>
        <w:pStyle w:val="4"/>
        <w:spacing w:line="360" w:lineRule="auto"/>
        <w:rPr>
          <w:rFonts w:ascii="宋体" w:hAnsi="宋体" w:cs="宋体"/>
          <w:color w:val="auto"/>
          <w:sz w:val="24"/>
          <w:szCs w:val="24"/>
        </w:rPr>
      </w:pPr>
      <w:bookmarkStart w:id="10" w:name="_Toc2769"/>
      <w:r>
        <w:rPr>
          <w:rFonts w:hint="eastAsia" w:ascii="宋体" w:hAnsi="宋体" w:cs="宋体"/>
          <w:color w:val="auto"/>
          <w:sz w:val="24"/>
          <w:szCs w:val="24"/>
        </w:rPr>
        <w:t>三、供应商资格条件</w:t>
      </w:r>
      <w:bookmarkEnd w:id="10"/>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供应商是指向采购人提供服务或者货物的法人、其他组织或者自然人。合格的供应商应首先符合政府采购法第二十二条规定的基本资格条件，同时符合根据该项目特殊要求设置的特定资格条件。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（一）基本资格条件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1.具有独立承担民事责任的能力；</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2.具有良好的商业信誉和健全的财务会计制度；</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3.具有履行合同所必需的设备和专业技术能力；</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4.有依法缴纳税收和社会保障资金的良好记录；</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5.参加政府采购活动前三年内，在经营活动中没有重大违法记录；</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6.法律、行政法规规定的其他条件。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（二）特定资格条件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1.资质条件、营业执照、组织机构代码证</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1）具有独立承担民事责任能力、具有独立法人资格。（提供有效的营业执照、组织机构代码证，或三证合一的营业执照，复印件并加盖公章（鲜章））</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2）供应商须同时具备以下资质并在人员、设备、资金等方面具备相应的</w:t>
      </w:r>
      <w:r>
        <w:rPr>
          <w:rFonts w:hint="eastAsia" w:ascii="宋体" w:hAnsi="宋体" w:cs="宋体"/>
          <w:color w:val="auto"/>
          <w:sz w:val="24"/>
          <w:szCs w:val="24"/>
          <w:lang w:eastAsia="zh-CN"/>
        </w:rPr>
        <w:t>检测</w:t>
      </w:r>
      <w:r>
        <w:rPr>
          <w:rFonts w:hint="eastAsia" w:ascii="宋体" w:hAnsi="宋体" w:cs="宋体"/>
          <w:color w:val="auto"/>
          <w:sz w:val="24"/>
          <w:szCs w:val="24"/>
        </w:rPr>
        <w:t>能力</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rPr>
        <w:t>①具备省级及以上主管部门颁发的计量认证证书（CMA）</w:t>
      </w:r>
      <w:r>
        <w:rPr>
          <w:rFonts w:hint="eastAsia" w:ascii="宋体" w:hAnsi="宋体" w:cs="宋体"/>
          <w:color w:val="auto"/>
          <w:sz w:val="24"/>
          <w:szCs w:val="24"/>
          <w:lang w:eastAsia="zh-CN"/>
        </w:rPr>
        <w:t>。</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②具备省级及以上建设行政主管部门颁发的建设工程质量检测机构资质证书（检测资质类别须包含：见证取样检测、地基基础工程检测、主体结构工程现场检测、建筑门窗检测、建筑幕墙检测、建筑智能检测、室内环境质量检测、建筑制品检测）。除上述检测资质外，中标人还具备其他检测资质的，该检测试验项目由中标人自行检测，不得转包或违法分包给第三方；除上述检测资质外，中标人不具备检测资质的，报采购人同意后可依法依规进行分包，费用包含在投标报价中。</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w:t>
      </w:r>
      <w:r>
        <w:rPr>
          <w:rFonts w:hint="eastAsia" w:ascii="宋体" w:hAnsi="宋体" w:cs="宋体"/>
          <w:color w:val="auto"/>
          <w:sz w:val="24"/>
          <w:szCs w:val="24"/>
          <w:lang w:eastAsia="zh-CN"/>
        </w:rPr>
        <w:t>人员</w:t>
      </w:r>
      <w:r>
        <w:rPr>
          <w:rFonts w:hint="eastAsia" w:ascii="宋体" w:hAnsi="宋体" w:cs="宋体"/>
          <w:color w:val="auto"/>
          <w:sz w:val="24"/>
          <w:szCs w:val="24"/>
        </w:rPr>
        <w:t>要求</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lang w:eastAsia="zh-CN"/>
        </w:rPr>
        <w:t>①</w:t>
      </w:r>
      <w:r>
        <w:rPr>
          <w:rFonts w:hint="eastAsia" w:ascii="宋体" w:hAnsi="宋体" w:cs="宋体"/>
          <w:color w:val="auto"/>
          <w:sz w:val="24"/>
          <w:szCs w:val="24"/>
        </w:rPr>
        <w:t>项目负责人要求。拟派项目负责人同时具备工程类高级职称和建设行政主管部门颁发的检测试验类岗位证书</w:t>
      </w:r>
      <w:r>
        <w:rPr>
          <w:rFonts w:hint="eastAsia" w:ascii="宋体" w:hAnsi="宋体" w:cs="宋体"/>
          <w:color w:val="auto"/>
          <w:sz w:val="24"/>
          <w:szCs w:val="24"/>
          <w:lang w:eastAsia="zh-CN"/>
        </w:rPr>
        <w:t>。（</w:t>
      </w:r>
      <w:r>
        <w:rPr>
          <w:rFonts w:hint="eastAsia" w:ascii="宋体" w:hAnsi="宋体" w:cs="宋体"/>
          <w:color w:val="auto"/>
          <w:sz w:val="24"/>
          <w:szCs w:val="24"/>
        </w:rPr>
        <w:t>提供有效的证书复印件</w:t>
      </w:r>
      <w:r>
        <w:rPr>
          <w:rFonts w:hint="eastAsia" w:ascii="宋体" w:hAnsi="宋体" w:cs="宋体"/>
          <w:color w:val="auto"/>
          <w:sz w:val="24"/>
          <w:szCs w:val="24"/>
          <w:lang w:eastAsia="zh-CN"/>
        </w:rPr>
        <w:t>）</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lang w:eastAsia="zh-CN"/>
        </w:rPr>
        <w:t>②</w:t>
      </w:r>
      <w:r>
        <w:rPr>
          <w:rFonts w:hint="eastAsia" w:ascii="宋体" w:hAnsi="宋体" w:cs="宋体"/>
          <w:color w:val="auto"/>
          <w:sz w:val="24"/>
          <w:szCs w:val="24"/>
        </w:rPr>
        <w:t>技术负责人要求。拟派技术负责人同时具备工程类高级职称和建设行政主管部门颁发的检测试验类岗位证书</w:t>
      </w:r>
      <w:r>
        <w:rPr>
          <w:rFonts w:hint="eastAsia" w:ascii="宋体" w:hAnsi="宋体" w:cs="宋体"/>
          <w:color w:val="auto"/>
          <w:sz w:val="24"/>
          <w:szCs w:val="24"/>
          <w:lang w:eastAsia="zh-CN"/>
        </w:rPr>
        <w:t>。（</w:t>
      </w:r>
      <w:r>
        <w:rPr>
          <w:rFonts w:hint="eastAsia" w:ascii="宋体" w:hAnsi="宋体" w:cs="宋体"/>
          <w:color w:val="auto"/>
          <w:sz w:val="24"/>
          <w:szCs w:val="24"/>
        </w:rPr>
        <w:t>提供有效的证书复印件</w:t>
      </w:r>
      <w:r>
        <w:rPr>
          <w:rFonts w:hint="eastAsia" w:ascii="宋体" w:hAnsi="宋体" w:cs="宋体"/>
          <w:color w:val="auto"/>
          <w:sz w:val="24"/>
          <w:szCs w:val="24"/>
          <w:lang w:eastAsia="zh-CN"/>
        </w:rPr>
        <w:t>）</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lang w:eastAsia="zh-CN"/>
        </w:rPr>
        <w:t>③</w:t>
      </w:r>
      <w:r>
        <w:rPr>
          <w:rFonts w:hint="eastAsia" w:ascii="宋体" w:hAnsi="宋体" w:cs="宋体"/>
          <w:color w:val="auto"/>
          <w:sz w:val="24"/>
          <w:szCs w:val="24"/>
        </w:rPr>
        <w:t>其他项目成员要求。现场试验人员不少于</w:t>
      </w:r>
      <w:r>
        <w:rPr>
          <w:rFonts w:hint="eastAsia" w:ascii="宋体" w:hAnsi="宋体" w:cs="宋体"/>
          <w:color w:val="auto"/>
          <w:sz w:val="24"/>
          <w:szCs w:val="24"/>
          <w:lang w:val="en-US" w:eastAsia="zh-CN"/>
        </w:rPr>
        <w:t>3</w:t>
      </w:r>
      <w:r>
        <w:rPr>
          <w:rFonts w:hint="eastAsia" w:ascii="宋体" w:hAnsi="宋体" w:cs="宋体"/>
          <w:color w:val="auto"/>
          <w:sz w:val="24"/>
          <w:szCs w:val="24"/>
        </w:rPr>
        <w:t>名，</w:t>
      </w:r>
      <w:r>
        <w:rPr>
          <w:rFonts w:hint="eastAsia" w:ascii="宋体" w:hAnsi="宋体" w:cs="宋体"/>
          <w:color w:val="auto"/>
          <w:sz w:val="24"/>
          <w:szCs w:val="24"/>
          <w:lang w:val="en-US" w:eastAsia="zh-CN"/>
        </w:rPr>
        <w:t>其中</w:t>
      </w:r>
      <w:r>
        <w:rPr>
          <w:rFonts w:hint="eastAsia" w:ascii="宋体" w:hAnsi="宋体" w:cs="宋体"/>
          <w:color w:val="auto"/>
          <w:sz w:val="24"/>
          <w:szCs w:val="24"/>
          <w:lang w:eastAsia="zh-CN"/>
        </w:rPr>
        <w:t>见证取样检测人员类试验人员不少于</w:t>
      </w:r>
      <w:r>
        <w:rPr>
          <w:rFonts w:hint="eastAsia" w:ascii="宋体" w:hAnsi="宋体" w:cs="宋体"/>
          <w:color w:val="auto"/>
          <w:sz w:val="24"/>
          <w:szCs w:val="24"/>
          <w:lang w:val="en-US" w:eastAsia="zh-CN"/>
        </w:rPr>
        <w:t>1名</w:t>
      </w:r>
      <w:r>
        <w:rPr>
          <w:rFonts w:hint="eastAsia" w:ascii="宋体" w:hAnsi="宋体" w:cs="宋体"/>
          <w:color w:val="auto"/>
          <w:sz w:val="24"/>
          <w:szCs w:val="24"/>
          <w:lang w:eastAsia="zh-CN"/>
        </w:rPr>
        <w:t>，</w:t>
      </w:r>
      <w:r>
        <w:rPr>
          <w:rFonts w:hint="eastAsia" w:ascii="宋体" w:hAnsi="宋体" w:cs="宋体"/>
          <w:color w:val="auto"/>
          <w:sz w:val="24"/>
          <w:szCs w:val="24"/>
        </w:rPr>
        <w:t>主体结构工程现场检测类试验人员不少于</w:t>
      </w:r>
      <w:r>
        <w:rPr>
          <w:rFonts w:hint="eastAsia" w:ascii="宋体" w:hAnsi="宋体" w:cs="宋体"/>
          <w:color w:val="auto"/>
          <w:sz w:val="24"/>
          <w:szCs w:val="24"/>
          <w:lang w:val="en-US" w:eastAsia="zh-CN"/>
        </w:rPr>
        <w:t>1</w:t>
      </w:r>
      <w:r>
        <w:rPr>
          <w:rFonts w:hint="eastAsia" w:ascii="宋体" w:hAnsi="宋体" w:cs="宋体"/>
          <w:color w:val="auto"/>
          <w:sz w:val="24"/>
          <w:szCs w:val="24"/>
        </w:rPr>
        <w:t>名，地基基础工程检测类试验人员不少于</w:t>
      </w:r>
      <w:r>
        <w:rPr>
          <w:rFonts w:hint="eastAsia" w:ascii="宋体" w:hAnsi="宋体" w:cs="宋体"/>
          <w:color w:val="auto"/>
          <w:sz w:val="24"/>
          <w:szCs w:val="24"/>
          <w:lang w:val="en-US" w:eastAsia="zh-CN"/>
        </w:rPr>
        <w:t>1</w:t>
      </w:r>
      <w:r>
        <w:rPr>
          <w:rFonts w:hint="eastAsia" w:ascii="宋体" w:hAnsi="宋体" w:cs="宋体"/>
          <w:color w:val="auto"/>
          <w:sz w:val="24"/>
          <w:szCs w:val="24"/>
        </w:rPr>
        <w:t>名</w:t>
      </w:r>
      <w:r>
        <w:rPr>
          <w:rFonts w:hint="eastAsia" w:ascii="宋体" w:hAnsi="宋体" w:cs="宋体"/>
          <w:color w:val="auto"/>
          <w:sz w:val="24"/>
          <w:szCs w:val="24"/>
          <w:lang w:eastAsia="zh-CN"/>
        </w:rPr>
        <w:t>，</w:t>
      </w:r>
      <w:r>
        <w:rPr>
          <w:rFonts w:hint="eastAsia" w:ascii="宋体" w:hAnsi="宋体" w:cs="宋体"/>
          <w:color w:val="auto"/>
          <w:sz w:val="24"/>
          <w:szCs w:val="24"/>
        </w:rPr>
        <w:t>以上人员均须具备工程类中级及以上职称和建设行政主管部门颁发的相应类别的检测试验类岗位证书。</w:t>
      </w:r>
      <w:r>
        <w:rPr>
          <w:rFonts w:hint="eastAsia" w:ascii="宋体" w:hAnsi="宋体" w:cs="宋体"/>
          <w:color w:val="auto"/>
          <w:sz w:val="24"/>
          <w:szCs w:val="24"/>
          <w:lang w:eastAsia="zh-CN"/>
        </w:rPr>
        <w:t>（</w:t>
      </w:r>
      <w:r>
        <w:rPr>
          <w:rFonts w:hint="eastAsia" w:ascii="宋体" w:hAnsi="宋体" w:cs="宋体"/>
          <w:color w:val="auto"/>
          <w:sz w:val="24"/>
          <w:szCs w:val="24"/>
        </w:rPr>
        <w:t>提供有效的证书复印件</w:t>
      </w:r>
      <w:r>
        <w:rPr>
          <w:rFonts w:hint="eastAsia" w:ascii="宋体" w:hAnsi="宋体" w:cs="宋体"/>
          <w:color w:val="auto"/>
          <w:sz w:val="24"/>
          <w:szCs w:val="24"/>
          <w:lang w:eastAsia="zh-CN"/>
        </w:rPr>
        <w:t>）</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注：以上人员不得相互兼任；以上人员均须提供</w:t>
      </w:r>
      <w:r>
        <w:rPr>
          <w:rFonts w:hint="eastAsia" w:ascii="宋体" w:hAnsi="宋体" w:cs="宋体"/>
          <w:color w:val="auto"/>
          <w:sz w:val="24"/>
          <w:szCs w:val="24"/>
          <w:lang w:eastAsia="zh-CN"/>
        </w:rPr>
        <w:t>竞标人</w:t>
      </w:r>
      <w:r>
        <w:rPr>
          <w:rFonts w:hint="eastAsia" w:ascii="宋体" w:hAnsi="宋体" w:cs="宋体"/>
          <w:color w:val="auto"/>
          <w:sz w:val="24"/>
          <w:szCs w:val="24"/>
        </w:rPr>
        <w:t>为其缴纳的社保证明材料(至少提供2021年</w:t>
      </w:r>
      <w:r>
        <w:rPr>
          <w:rFonts w:hint="eastAsia" w:ascii="宋体" w:hAnsi="宋体" w:cs="宋体"/>
          <w:color w:val="auto"/>
          <w:sz w:val="24"/>
          <w:szCs w:val="24"/>
          <w:lang w:val="en-US" w:eastAsia="zh-CN"/>
        </w:rPr>
        <w:t>9</w:t>
      </w:r>
      <w:r>
        <w:rPr>
          <w:rFonts w:hint="eastAsia" w:ascii="宋体" w:hAnsi="宋体" w:cs="宋体"/>
          <w:color w:val="auto"/>
          <w:sz w:val="24"/>
          <w:szCs w:val="24"/>
        </w:rPr>
        <w:t>月至202</w:t>
      </w:r>
      <w:r>
        <w:rPr>
          <w:rFonts w:hint="eastAsia" w:ascii="宋体" w:hAnsi="宋体" w:cs="宋体"/>
          <w:color w:val="auto"/>
          <w:sz w:val="24"/>
          <w:szCs w:val="24"/>
          <w:lang w:val="en-US" w:eastAsia="zh-CN"/>
        </w:rPr>
        <w:t>2</w:t>
      </w:r>
      <w:r>
        <w:rPr>
          <w:rFonts w:hint="eastAsia" w:ascii="宋体" w:hAnsi="宋体" w:cs="宋体"/>
          <w:color w:val="auto"/>
          <w:sz w:val="24"/>
          <w:szCs w:val="24"/>
        </w:rPr>
        <w:t>年</w:t>
      </w:r>
      <w:r>
        <w:rPr>
          <w:rFonts w:hint="eastAsia" w:ascii="宋体" w:hAnsi="宋体" w:cs="宋体"/>
          <w:color w:val="auto"/>
          <w:sz w:val="24"/>
          <w:szCs w:val="24"/>
          <w:lang w:val="en-US" w:eastAsia="zh-CN"/>
        </w:rPr>
        <w:t>3</w:t>
      </w:r>
      <w:r>
        <w:rPr>
          <w:rFonts w:hint="eastAsia" w:ascii="宋体" w:hAnsi="宋体" w:cs="宋体"/>
          <w:color w:val="auto"/>
          <w:sz w:val="24"/>
          <w:szCs w:val="24"/>
        </w:rPr>
        <w:t>月，社保证明中须有身份证号码和社保个人编码，以便上网查询)复印件。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其他</w:t>
      </w:r>
      <w:r>
        <w:rPr>
          <w:rFonts w:hint="eastAsia" w:ascii="宋体" w:hAnsi="宋体" w:eastAsia="宋体" w:cs="宋体"/>
          <w:color w:val="auto"/>
          <w:sz w:val="24"/>
          <w:szCs w:val="24"/>
        </w:rPr>
        <w:t>要求</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①竞标人</w:t>
      </w:r>
      <w:r>
        <w:rPr>
          <w:rFonts w:hint="eastAsia" w:ascii="宋体" w:hAnsi="宋体" w:eastAsia="宋体" w:cs="宋体"/>
          <w:color w:val="auto"/>
          <w:sz w:val="24"/>
          <w:szCs w:val="24"/>
        </w:rPr>
        <w:t>须在重庆主城区范围内有固定的办公室场所、检测试验设备及检测试验场所。若为市外企业，须在重庆市建设主管部门成功办理外地检测机构进渝承接质量检测业务的备案手续。</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提供办公场所和检测试验场所的房屋产权证书复印件或购房合同复印件或租房合同复印件（合同的主体必须是</w:t>
      </w:r>
      <w:r>
        <w:rPr>
          <w:rFonts w:hint="eastAsia" w:ascii="宋体" w:hAnsi="宋体" w:eastAsia="宋体" w:cs="宋体"/>
          <w:color w:val="auto"/>
          <w:sz w:val="24"/>
          <w:szCs w:val="24"/>
          <w:lang w:eastAsia="zh-CN"/>
        </w:rPr>
        <w:t>竞标人</w:t>
      </w:r>
      <w:r>
        <w:rPr>
          <w:rFonts w:hint="eastAsia" w:ascii="宋体" w:hAnsi="宋体" w:eastAsia="宋体" w:cs="宋体"/>
          <w:color w:val="auto"/>
          <w:sz w:val="24"/>
          <w:szCs w:val="24"/>
        </w:rPr>
        <w:t>或</w:t>
      </w:r>
      <w:r>
        <w:rPr>
          <w:rFonts w:hint="eastAsia" w:ascii="宋体" w:hAnsi="宋体" w:eastAsia="宋体" w:cs="宋体"/>
          <w:color w:val="auto"/>
          <w:sz w:val="24"/>
          <w:szCs w:val="24"/>
          <w:lang w:eastAsia="zh-CN"/>
        </w:rPr>
        <w:t>竞标人</w:t>
      </w:r>
      <w:r>
        <w:rPr>
          <w:rFonts w:hint="eastAsia" w:ascii="宋体" w:hAnsi="宋体" w:eastAsia="宋体" w:cs="宋体"/>
          <w:color w:val="auto"/>
          <w:sz w:val="24"/>
          <w:szCs w:val="24"/>
        </w:rPr>
        <w:t>的法定代表人）。提供已在重庆市建设主管部门成功办理外地检测机构进渝承接质量检测业务备案手续的证明材料复印件。</w:t>
      </w:r>
      <w:r>
        <w:rPr>
          <w:rFonts w:hint="eastAsia" w:ascii="宋体" w:hAnsi="宋体" w:eastAsia="宋体" w:cs="宋体"/>
          <w:color w:val="auto"/>
          <w:sz w:val="24"/>
          <w:szCs w:val="24"/>
          <w:lang w:eastAsia="zh-CN"/>
        </w:rPr>
        <w:t>）</w:t>
      </w:r>
    </w:p>
    <w:p>
      <w:pPr>
        <w:spacing w:line="360" w:lineRule="auto"/>
        <w:ind w:firstLine="480" w:firstLineChars="200"/>
        <w:rPr>
          <w:color w:val="auto"/>
        </w:rPr>
      </w:pPr>
      <w:r>
        <w:rPr>
          <w:rFonts w:hint="eastAsia" w:ascii="宋体" w:hAnsi="宋体" w:eastAsia="宋体" w:cs="宋体"/>
          <w:color w:val="auto"/>
          <w:sz w:val="24"/>
          <w:szCs w:val="24"/>
          <w:lang w:eastAsia="zh-CN"/>
        </w:rPr>
        <w:t>以上所有要求提交的复印件、截图均须加盖投标单位公章（鲜章），竞标人须随身携带以上所有复印件（截图除外）的原件备查。评标委员会评审时根据实际情况核验有关证明（证件）和资料的原件。</w:t>
      </w:r>
    </w:p>
    <w:p>
      <w:pPr>
        <w:pStyle w:val="4"/>
        <w:spacing w:line="360" w:lineRule="auto"/>
        <w:rPr>
          <w:rFonts w:ascii="宋体" w:hAnsi="宋体" w:cs="宋体"/>
          <w:color w:val="auto"/>
          <w:sz w:val="24"/>
          <w:szCs w:val="24"/>
        </w:rPr>
      </w:pPr>
      <w:bookmarkStart w:id="11" w:name="_Toc14650"/>
      <w:r>
        <w:rPr>
          <w:rFonts w:hint="eastAsia" w:ascii="宋体" w:hAnsi="宋体" w:cs="宋体"/>
          <w:color w:val="auto"/>
          <w:sz w:val="24"/>
          <w:szCs w:val="24"/>
        </w:rPr>
        <w:t>四、磋商有关说明</w:t>
      </w:r>
      <w:bookmarkEnd w:id="8"/>
      <w:bookmarkEnd w:id="11"/>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w:t>
      </w:r>
      <w:r>
        <w:rPr>
          <w:rFonts w:hint="eastAsia" w:ascii="宋体" w:hAnsi="宋体" w:cs="宋体"/>
          <w:b/>
          <w:color w:val="auto"/>
          <w:sz w:val="24"/>
          <w:szCs w:val="24"/>
        </w:rPr>
        <w:t>根据《重庆市财政局关于印发〈重庆市政府采购供应商注册及诚信管理暂行办法〉的通知》（渝财采购〔2015〕45号）规定，应按要求进行注册，通过重庆市政府采购网（www.ccgp-chongqing.gov.cn），登记加入“重庆市政府采购供应商库”。</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凡有意参加磋商的供应商，请于公告发布之日（2022年3月7日）起至提交首次响应文件截止时间之前，在建桥工业园（http://www.jqgyy.com/）上下载本项目竞争性磋商文件以及图纸、澄清等磋商前公布的所有项目资料，无论供应商下载或领取与否，均视为已知晓所有磋商实质性要求内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（三）竞争性磋商公告期限：自采购公告发布之日（2022年3月7日）起三个工作日。</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（四）竞标人须满足以下三种要件，其响应文件才被接受：</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1、按磋商文件要求缴纳了竞标保证金；</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2、按时递交了响应文件；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3、按时报名签到。</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（五）递交响应文件地点：重庆建桥</w:t>
      </w:r>
      <w:r>
        <w:rPr>
          <w:rFonts w:hint="eastAsia" w:ascii="宋体" w:hAnsi="宋体" w:cs="宋体"/>
          <w:color w:val="auto"/>
          <w:sz w:val="24"/>
          <w:szCs w:val="24"/>
          <w:lang w:eastAsia="zh-CN"/>
        </w:rPr>
        <w:t>置业</w:t>
      </w:r>
      <w:r>
        <w:rPr>
          <w:rFonts w:hint="eastAsia" w:ascii="宋体" w:hAnsi="宋体" w:cs="宋体"/>
          <w:color w:val="auto"/>
          <w:sz w:val="24"/>
          <w:szCs w:val="24"/>
        </w:rPr>
        <w:t>有限公司接标处（重庆市大渡口区田西路中冶熙城商街1号楼1楼）</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（六</w:t>
      </w:r>
      <w:r>
        <w:rPr>
          <w:rFonts w:hint="eastAsia" w:ascii="宋体" w:hAnsi="宋体" w:cs="宋体"/>
          <w:color w:val="auto"/>
          <w:sz w:val="24"/>
          <w:szCs w:val="24"/>
        </w:rPr>
        <w:t>）响应文件递交时间：2022年</w:t>
      </w:r>
      <w:r>
        <w:rPr>
          <w:rFonts w:hint="eastAsia" w:ascii="宋体" w:hAnsi="宋体" w:cs="宋体"/>
          <w:color w:val="auto"/>
          <w:sz w:val="24"/>
          <w:szCs w:val="24"/>
          <w:lang w:val="en-US" w:eastAsia="zh-CN"/>
        </w:rPr>
        <w:t>5</w:t>
      </w:r>
      <w:r>
        <w:rPr>
          <w:rFonts w:hint="eastAsia" w:ascii="宋体" w:hAnsi="宋体" w:cs="宋体"/>
          <w:color w:val="auto"/>
          <w:sz w:val="24"/>
          <w:szCs w:val="24"/>
        </w:rPr>
        <w:t>月</w:t>
      </w:r>
      <w:r>
        <w:rPr>
          <w:rFonts w:hint="eastAsia" w:ascii="宋体" w:hAnsi="宋体" w:cs="宋体"/>
          <w:color w:val="auto"/>
          <w:sz w:val="24"/>
          <w:szCs w:val="24"/>
          <w:lang w:val="en-US" w:eastAsia="zh-CN"/>
        </w:rPr>
        <w:t>30</w:t>
      </w:r>
      <w:r>
        <w:rPr>
          <w:rFonts w:hint="eastAsia" w:ascii="宋体" w:hAnsi="宋体" w:cs="宋体"/>
          <w:color w:val="auto"/>
          <w:sz w:val="24"/>
          <w:szCs w:val="24"/>
        </w:rPr>
        <w:t>日北京时间</w:t>
      </w:r>
      <w:r>
        <w:rPr>
          <w:rFonts w:hint="eastAsia" w:ascii="宋体" w:hAnsi="宋体" w:cs="宋体"/>
          <w:color w:val="auto"/>
          <w:sz w:val="24"/>
          <w:szCs w:val="24"/>
          <w:lang w:val="en-US" w:eastAsia="zh-CN"/>
        </w:rPr>
        <w:t>10</w:t>
      </w:r>
      <w:r>
        <w:rPr>
          <w:rFonts w:hint="eastAsia" w:ascii="宋体" w:hAnsi="宋体" w:cs="宋体"/>
          <w:color w:val="auto"/>
          <w:sz w:val="24"/>
          <w:szCs w:val="24"/>
        </w:rPr>
        <w:t>：00-</w:t>
      </w:r>
      <w:r>
        <w:rPr>
          <w:rFonts w:hint="eastAsia" w:ascii="宋体" w:hAnsi="宋体" w:cs="宋体"/>
          <w:color w:val="auto"/>
          <w:sz w:val="24"/>
          <w:szCs w:val="24"/>
          <w:lang w:val="en-US" w:eastAsia="zh-CN"/>
        </w:rPr>
        <w:t>10</w:t>
      </w:r>
      <w:r>
        <w:rPr>
          <w:rFonts w:hint="eastAsia" w:ascii="宋体" w:hAnsi="宋体" w:cs="宋体"/>
          <w:color w:val="auto"/>
          <w:sz w:val="24"/>
          <w:szCs w:val="24"/>
        </w:rPr>
        <w:t>:30</w:t>
      </w:r>
    </w:p>
    <w:p>
      <w:pPr>
        <w:spacing w:line="360" w:lineRule="auto"/>
        <w:ind w:firstLine="1200" w:firstLineChars="500"/>
        <w:rPr>
          <w:rFonts w:ascii="宋体" w:hAnsi="宋体" w:cs="宋体"/>
          <w:color w:val="auto"/>
          <w:sz w:val="24"/>
          <w:szCs w:val="24"/>
        </w:rPr>
      </w:pPr>
      <w:r>
        <w:rPr>
          <w:rFonts w:hint="eastAsia" w:ascii="宋体" w:hAnsi="宋体" w:cs="宋体"/>
          <w:color w:val="auto"/>
          <w:sz w:val="24"/>
          <w:szCs w:val="24"/>
        </w:rPr>
        <w:t>截止时间：2022年</w:t>
      </w:r>
      <w:r>
        <w:rPr>
          <w:rFonts w:hint="eastAsia" w:ascii="宋体" w:hAnsi="宋体" w:cs="宋体"/>
          <w:color w:val="auto"/>
          <w:sz w:val="24"/>
          <w:szCs w:val="24"/>
          <w:lang w:val="en-US" w:eastAsia="zh-CN"/>
        </w:rPr>
        <w:t>5</w:t>
      </w:r>
      <w:r>
        <w:rPr>
          <w:rFonts w:hint="eastAsia" w:ascii="宋体" w:hAnsi="宋体" w:cs="宋体"/>
          <w:color w:val="auto"/>
          <w:sz w:val="24"/>
          <w:szCs w:val="24"/>
        </w:rPr>
        <w:t>月</w:t>
      </w:r>
      <w:r>
        <w:rPr>
          <w:rFonts w:hint="eastAsia" w:ascii="宋体" w:hAnsi="宋体" w:cs="宋体"/>
          <w:color w:val="auto"/>
          <w:sz w:val="24"/>
          <w:szCs w:val="24"/>
          <w:lang w:val="en-US" w:eastAsia="zh-CN"/>
        </w:rPr>
        <w:t>30</w:t>
      </w:r>
      <w:r>
        <w:rPr>
          <w:rFonts w:hint="eastAsia" w:ascii="宋体" w:hAnsi="宋体" w:cs="宋体"/>
          <w:color w:val="auto"/>
          <w:sz w:val="24"/>
          <w:szCs w:val="24"/>
        </w:rPr>
        <w:t>日北京时间</w:t>
      </w:r>
      <w:r>
        <w:rPr>
          <w:rFonts w:hint="eastAsia" w:ascii="宋体" w:hAnsi="宋体" w:cs="宋体"/>
          <w:color w:val="auto"/>
          <w:sz w:val="24"/>
          <w:szCs w:val="24"/>
          <w:lang w:val="en-US" w:eastAsia="zh-CN"/>
        </w:rPr>
        <w:t>10</w:t>
      </w:r>
      <w:r>
        <w:rPr>
          <w:rFonts w:hint="eastAsia" w:ascii="宋体" w:hAnsi="宋体" w:cs="宋体"/>
          <w:color w:val="auto"/>
          <w:sz w:val="24"/>
          <w:szCs w:val="24"/>
        </w:rPr>
        <w:t>:30</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（七）磋商开始时间：2022年</w:t>
      </w:r>
      <w:r>
        <w:rPr>
          <w:rFonts w:hint="eastAsia" w:ascii="宋体" w:hAnsi="宋体" w:cs="宋体"/>
          <w:color w:val="auto"/>
          <w:sz w:val="24"/>
          <w:szCs w:val="24"/>
          <w:lang w:val="en-US" w:eastAsia="zh-CN"/>
        </w:rPr>
        <w:t>5</w:t>
      </w:r>
      <w:r>
        <w:rPr>
          <w:rFonts w:hint="eastAsia" w:ascii="宋体" w:hAnsi="宋体" w:cs="宋体"/>
          <w:color w:val="auto"/>
          <w:sz w:val="24"/>
          <w:szCs w:val="24"/>
        </w:rPr>
        <w:t>月</w:t>
      </w:r>
      <w:r>
        <w:rPr>
          <w:rFonts w:hint="eastAsia" w:ascii="宋体" w:hAnsi="宋体" w:cs="宋体"/>
          <w:color w:val="auto"/>
          <w:sz w:val="24"/>
          <w:szCs w:val="24"/>
          <w:lang w:val="en-US" w:eastAsia="zh-CN"/>
        </w:rPr>
        <w:t>30</w:t>
      </w:r>
      <w:r>
        <w:rPr>
          <w:rFonts w:hint="eastAsia" w:ascii="宋体" w:hAnsi="宋体" w:cs="宋体"/>
          <w:color w:val="auto"/>
          <w:sz w:val="24"/>
          <w:szCs w:val="24"/>
        </w:rPr>
        <w:t>日北京时间</w:t>
      </w:r>
      <w:r>
        <w:rPr>
          <w:rFonts w:hint="eastAsia" w:ascii="宋体" w:hAnsi="宋体" w:cs="宋体"/>
          <w:color w:val="auto"/>
          <w:sz w:val="24"/>
          <w:szCs w:val="24"/>
          <w:lang w:val="en-US" w:eastAsia="zh-CN"/>
        </w:rPr>
        <w:t>10</w:t>
      </w:r>
      <w:r>
        <w:rPr>
          <w:rFonts w:hint="eastAsia" w:ascii="宋体" w:hAnsi="宋体" w:cs="宋体"/>
          <w:color w:val="auto"/>
          <w:sz w:val="24"/>
          <w:szCs w:val="24"/>
        </w:rPr>
        <w:t>:30</w:t>
      </w:r>
    </w:p>
    <w:p>
      <w:pPr>
        <w:pStyle w:val="4"/>
        <w:spacing w:line="360" w:lineRule="auto"/>
        <w:rPr>
          <w:rFonts w:ascii="宋体" w:hAnsi="宋体" w:cs="宋体"/>
          <w:color w:val="auto"/>
          <w:sz w:val="24"/>
          <w:szCs w:val="24"/>
        </w:rPr>
      </w:pPr>
      <w:bookmarkStart w:id="12" w:name="_Toc14983"/>
      <w:bookmarkStart w:id="13" w:name="_Toc373860294"/>
      <w:r>
        <w:rPr>
          <w:rFonts w:hint="eastAsia" w:ascii="宋体" w:hAnsi="宋体" w:cs="宋体"/>
          <w:color w:val="auto"/>
          <w:sz w:val="24"/>
          <w:szCs w:val="24"/>
        </w:rPr>
        <w:t>五、磋商保证金</w:t>
      </w:r>
      <w:bookmarkEnd w:id="12"/>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（一）保证金递交</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1、竞标保证金交款形式及要求</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竞标人从单位</w:t>
      </w:r>
      <w:r>
        <w:rPr>
          <w:rFonts w:hint="eastAsia" w:ascii="宋体" w:hAnsi="宋体" w:cs="宋体"/>
          <w:b/>
          <w:color w:val="auto"/>
          <w:sz w:val="24"/>
          <w:szCs w:val="24"/>
          <w:u w:val="single"/>
        </w:rPr>
        <w:t>基本银行账户</w:t>
      </w:r>
      <w:r>
        <w:rPr>
          <w:rFonts w:hint="eastAsia" w:ascii="宋体" w:hAnsi="宋体" w:cs="宋体"/>
          <w:color w:val="auto"/>
          <w:sz w:val="24"/>
          <w:szCs w:val="24"/>
        </w:rPr>
        <w:t>在</w:t>
      </w:r>
      <w:r>
        <w:rPr>
          <w:rFonts w:hint="eastAsia" w:ascii="宋体" w:hAnsi="宋体" w:cs="宋体"/>
          <w:b/>
          <w:color w:val="auto"/>
          <w:sz w:val="24"/>
          <w:szCs w:val="24"/>
          <w:u w:val="single"/>
        </w:rPr>
        <w:t>2022年</w:t>
      </w:r>
      <w:r>
        <w:rPr>
          <w:rFonts w:hint="eastAsia" w:ascii="宋体" w:hAnsi="宋体" w:cs="宋体"/>
          <w:b/>
          <w:color w:val="auto"/>
          <w:sz w:val="24"/>
          <w:szCs w:val="24"/>
          <w:u w:val="single"/>
          <w:lang w:val="en-US" w:eastAsia="zh-CN"/>
        </w:rPr>
        <w:t>5</w:t>
      </w:r>
      <w:r>
        <w:rPr>
          <w:rFonts w:hint="eastAsia" w:ascii="宋体" w:hAnsi="宋体" w:cs="宋体"/>
          <w:b/>
          <w:color w:val="auto"/>
          <w:sz w:val="24"/>
          <w:szCs w:val="24"/>
          <w:u w:val="single"/>
        </w:rPr>
        <w:t>月</w:t>
      </w:r>
      <w:r>
        <w:rPr>
          <w:rFonts w:hint="eastAsia" w:ascii="宋体" w:hAnsi="宋体" w:cs="宋体"/>
          <w:b/>
          <w:color w:val="auto"/>
          <w:sz w:val="24"/>
          <w:szCs w:val="24"/>
          <w:u w:val="single"/>
          <w:lang w:val="en-US" w:eastAsia="zh-CN"/>
        </w:rPr>
        <w:t>29</w:t>
      </w:r>
      <w:r>
        <w:rPr>
          <w:rFonts w:hint="eastAsia" w:ascii="宋体" w:hAnsi="宋体" w:cs="宋体"/>
          <w:b/>
          <w:color w:val="auto"/>
          <w:sz w:val="24"/>
          <w:szCs w:val="24"/>
          <w:u w:val="single"/>
        </w:rPr>
        <w:t>日1</w:t>
      </w:r>
      <w:r>
        <w:rPr>
          <w:rFonts w:hint="eastAsia" w:ascii="宋体" w:hAnsi="宋体" w:cs="宋体"/>
          <w:b/>
          <w:color w:val="auto"/>
          <w:sz w:val="24"/>
          <w:szCs w:val="24"/>
          <w:u w:val="single"/>
          <w:lang w:val="en-US" w:eastAsia="zh-CN"/>
        </w:rPr>
        <w:t>8</w:t>
      </w:r>
      <w:r>
        <w:rPr>
          <w:rFonts w:hint="eastAsia" w:ascii="宋体" w:hAnsi="宋体" w:cs="宋体"/>
          <w:b/>
          <w:color w:val="auto"/>
          <w:sz w:val="24"/>
          <w:szCs w:val="24"/>
          <w:u w:val="single"/>
        </w:rPr>
        <w:t>时00分</w:t>
      </w:r>
      <w:r>
        <w:rPr>
          <w:rFonts w:hint="eastAsia" w:ascii="宋体" w:hAnsi="宋体" w:cs="宋体"/>
          <w:b/>
          <w:color w:val="auto"/>
          <w:sz w:val="24"/>
          <w:szCs w:val="24"/>
          <w:u w:val="single"/>
        </w:rPr>
        <w:t>（北京时间）前</w:t>
      </w:r>
      <w:r>
        <w:rPr>
          <w:rFonts w:hint="eastAsia" w:ascii="宋体" w:hAnsi="宋体" w:cs="宋体"/>
          <w:color w:val="auto"/>
          <w:sz w:val="24"/>
          <w:szCs w:val="24"/>
        </w:rPr>
        <w:t>（建议通过网上银行方式）直接划付至</w:t>
      </w:r>
      <w:r>
        <w:rPr>
          <w:rFonts w:hint="eastAsia" w:ascii="宋体" w:hAnsi="宋体" w:cs="宋体"/>
          <w:color w:val="auto"/>
          <w:sz w:val="24"/>
          <w:szCs w:val="24"/>
          <w:lang w:val="en-US" w:eastAsia="zh-CN"/>
        </w:rPr>
        <w:t>以下</w:t>
      </w:r>
      <w:r>
        <w:rPr>
          <w:rFonts w:hint="eastAsia" w:ascii="宋体" w:hAnsi="宋体" w:cs="宋体"/>
          <w:color w:val="auto"/>
          <w:sz w:val="24"/>
          <w:szCs w:val="24"/>
        </w:rPr>
        <w:t>的竞标保证金账户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pStyle w:val="2"/>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账户名称：重庆建桥置业有限公司</w:t>
      </w:r>
    </w:p>
    <w:p>
      <w:pPr>
        <w:pStyle w:val="2"/>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开户行：交通银行重庆大渡口支行 </w:t>
      </w:r>
    </w:p>
    <w:p>
      <w:pPr>
        <w:spacing w:line="360" w:lineRule="auto"/>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账号：500103011018000004126</w:t>
      </w:r>
    </w:p>
    <w:p>
      <w:pPr>
        <w:spacing w:line="360" w:lineRule="auto"/>
        <w:ind w:firstLine="480" w:firstLineChars="200"/>
        <w:rPr>
          <w:rFonts w:ascii="宋体" w:hAnsi="宋体" w:cs="宋体"/>
          <w:b/>
          <w:color w:val="auto"/>
          <w:sz w:val="24"/>
          <w:szCs w:val="24"/>
          <w:u w:val="single"/>
        </w:rPr>
      </w:pPr>
      <w:r>
        <w:rPr>
          <w:rFonts w:hint="eastAsia" w:ascii="宋体" w:hAnsi="宋体" w:cs="宋体"/>
          <w:color w:val="auto"/>
          <w:sz w:val="24"/>
          <w:szCs w:val="24"/>
        </w:rPr>
        <w:t>2、</w:t>
      </w:r>
      <w:r>
        <w:rPr>
          <w:rFonts w:hint="eastAsia" w:ascii="宋体" w:hAnsi="宋体" w:cs="宋体"/>
          <w:b/>
          <w:color w:val="auto"/>
          <w:sz w:val="24"/>
          <w:szCs w:val="24"/>
          <w:u w:val="single"/>
        </w:rPr>
        <w:t>竞标保证金的金额：人民币10000元（大写：壹万元整）。</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3、竞标保证金有效期等同竞标有效期。</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4、未在指定时间内到账的竞标保证金为无效竞标保证金，当场退还其响应文件。</w:t>
      </w:r>
    </w:p>
    <w:p>
      <w:pPr>
        <w:pageBreakBefore w:val="0"/>
        <w:kinsoku/>
        <w:wordWrap/>
        <w:overflowPunct/>
        <w:topLinePunct w:val="0"/>
        <w:autoSpaceDE/>
        <w:autoSpaceDN/>
        <w:bidi w:val="0"/>
        <w:adjustRightInd/>
        <w:spacing w:line="360" w:lineRule="auto"/>
        <w:ind w:firstLine="480" w:firstLineChars="200"/>
        <w:textAlignment w:val="auto"/>
        <w:rPr>
          <w:color w:val="auto"/>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竞标人应将单位基本银行账户的开户许可证（或银行盖章的基本账户证明材料）和竞标保证金进账凭据带至现场查验(以上资料原件备验)。</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（二）保证金退还方式</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如因竞标人自身原因，竞标保证金未缴入本项目专用账户导致的竞标保证金退还延迟，由竞标人自行负责。</w:t>
      </w:r>
    </w:p>
    <w:p>
      <w:pPr>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cs="宋体"/>
          <w:color w:val="auto"/>
          <w:sz w:val="24"/>
          <w:szCs w:val="24"/>
        </w:rPr>
        <w:t>保证金联系人：</w:t>
      </w:r>
      <w:r>
        <w:rPr>
          <w:rFonts w:hint="eastAsia" w:ascii="宋体" w:hAnsi="宋体" w:cs="宋体"/>
          <w:color w:val="auto"/>
          <w:sz w:val="24"/>
          <w:szCs w:val="24"/>
          <w:lang w:val="en-US" w:eastAsia="zh-CN"/>
        </w:rPr>
        <w:t>雷</w:t>
      </w:r>
      <w:r>
        <w:rPr>
          <w:rFonts w:hint="eastAsia" w:ascii="宋体" w:hAnsi="宋体" w:cs="宋体"/>
          <w:color w:val="auto"/>
          <w:sz w:val="24"/>
          <w:szCs w:val="24"/>
        </w:rPr>
        <w:t>老师；      咨询电话：023-6895</w:t>
      </w:r>
      <w:r>
        <w:rPr>
          <w:rFonts w:hint="eastAsia" w:ascii="宋体" w:hAnsi="宋体" w:cs="宋体"/>
          <w:color w:val="auto"/>
          <w:sz w:val="24"/>
          <w:szCs w:val="24"/>
          <w:lang w:val="en-US" w:eastAsia="zh-CN"/>
        </w:rPr>
        <w:t>4293</w:t>
      </w:r>
    </w:p>
    <w:p>
      <w:pPr>
        <w:pStyle w:val="4"/>
        <w:spacing w:line="360" w:lineRule="auto"/>
        <w:rPr>
          <w:rFonts w:ascii="宋体" w:hAnsi="宋体" w:cs="宋体"/>
          <w:color w:val="auto"/>
          <w:sz w:val="24"/>
          <w:szCs w:val="24"/>
        </w:rPr>
      </w:pPr>
      <w:bookmarkStart w:id="14" w:name="_Toc27257"/>
      <w:r>
        <w:rPr>
          <w:rFonts w:hint="eastAsia" w:ascii="宋体" w:hAnsi="宋体" w:cs="宋体"/>
          <w:color w:val="auto"/>
          <w:sz w:val="24"/>
          <w:szCs w:val="24"/>
        </w:rPr>
        <w:t>六、履约保证金</w:t>
      </w:r>
      <w:bookmarkEnd w:id="14"/>
    </w:p>
    <w:p>
      <w:pPr>
        <w:spacing w:line="360" w:lineRule="auto"/>
        <w:ind w:firstLine="354" w:firstLineChars="147"/>
        <w:rPr>
          <w:rFonts w:ascii="宋体" w:hAnsi="宋体" w:cs="宋体"/>
          <w:b/>
          <w:color w:val="auto"/>
          <w:sz w:val="24"/>
          <w:szCs w:val="24"/>
        </w:rPr>
      </w:pPr>
      <w:r>
        <w:rPr>
          <w:rFonts w:hint="eastAsia" w:ascii="宋体" w:hAnsi="宋体" w:cs="宋体"/>
          <w:b/>
          <w:color w:val="auto"/>
          <w:sz w:val="24"/>
          <w:szCs w:val="24"/>
        </w:rPr>
        <w:t>履约保证金金额为：项目成交金额的10%。</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成交人应当在合同签订之前将履约保证金汇入采购人指定账户（注明项目名称），缴纳方式请与采购人联系。</w:t>
      </w:r>
    </w:p>
    <w:p>
      <w:pPr>
        <w:spacing w:line="360" w:lineRule="auto"/>
        <w:ind w:firstLine="480" w:firstLineChars="200"/>
        <w:outlineLvl w:val="9"/>
        <w:rPr>
          <w:rFonts w:ascii="宋体" w:hAnsi="宋体" w:cs="宋体"/>
          <w:b w:val="0"/>
          <w:color w:val="auto"/>
          <w:sz w:val="24"/>
          <w:szCs w:val="24"/>
        </w:rPr>
      </w:pPr>
      <w:r>
        <w:rPr>
          <w:rFonts w:hint="eastAsia" w:ascii="宋体" w:hAnsi="宋体" w:eastAsia="宋体" w:cs="宋体"/>
          <w:b w:val="0"/>
          <w:color w:val="auto"/>
          <w:kern w:val="2"/>
          <w:sz w:val="24"/>
          <w:szCs w:val="24"/>
          <w:lang w:val="en-US" w:eastAsia="zh-CN" w:bidi="ar-SA"/>
        </w:rPr>
        <w:t>在本项目验收合格后无息退还。</w:t>
      </w:r>
    </w:p>
    <w:p>
      <w:pPr>
        <w:pStyle w:val="4"/>
        <w:spacing w:line="360" w:lineRule="auto"/>
        <w:rPr>
          <w:rFonts w:ascii="宋体" w:hAnsi="宋体" w:cs="宋体"/>
          <w:color w:val="auto"/>
          <w:sz w:val="24"/>
          <w:szCs w:val="24"/>
        </w:rPr>
      </w:pPr>
      <w:bookmarkStart w:id="15" w:name="_Toc29382"/>
      <w:r>
        <w:rPr>
          <w:rFonts w:hint="eastAsia" w:ascii="宋体" w:hAnsi="宋体" w:cs="宋体"/>
          <w:color w:val="auto"/>
          <w:sz w:val="24"/>
          <w:szCs w:val="24"/>
        </w:rPr>
        <w:t>七、</w:t>
      </w:r>
      <w:bookmarkEnd w:id="9"/>
      <w:bookmarkEnd w:id="13"/>
      <w:bookmarkStart w:id="16" w:name="_Toc479668114"/>
      <w:bookmarkStart w:id="17" w:name="_Toc480466698"/>
      <w:r>
        <w:rPr>
          <w:rFonts w:hint="eastAsia" w:ascii="宋体" w:hAnsi="宋体" w:cs="宋体"/>
          <w:color w:val="auto"/>
          <w:sz w:val="24"/>
          <w:szCs w:val="24"/>
        </w:rPr>
        <w:t>采购项目需落实的政府采购政策</w:t>
      </w:r>
      <w:bookmarkEnd w:id="15"/>
      <w:bookmarkEnd w:id="16"/>
      <w:bookmarkEnd w:id="17"/>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（二）按照《财政部 工业和信息化部关于印发&lt;政府采购促进中小企业发展暂行办法&gt;的通知》（财库〔2011〕181号）的规定，落实促进中小企业发展政策。</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（三）按照《财政部、司法部关于政府采购支持监狱企业发展有关问题的通知》（财库〔2014〕68号）的规定，落实支持监狱企业发展政策。</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（四）按照《三部门联合发布关于促进残疾人就业政府采购政策的通知》（财库〔2017〕 141号）的规定，落实支持残疾人福利性单位发展政策。</w:t>
      </w:r>
    </w:p>
    <w:p>
      <w:pPr>
        <w:pStyle w:val="4"/>
        <w:spacing w:line="360" w:lineRule="auto"/>
        <w:rPr>
          <w:rFonts w:ascii="宋体" w:hAnsi="宋体" w:cs="宋体"/>
          <w:color w:val="auto"/>
          <w:sz w:val="24"/>
          <w:szCs w:val="24"/>
        </w:rPr>
      </w:pPr>
      <w:bookmarkStart w:id="18" w:name="_Toc480466699"/>
      <w:bookmarkStart w:id="19" w:name="_Toc13921"/>
      <w:r>
        <w:rPr>
          <w:rFonts w:hint="eastAsia" w:ascii="宋体" w:hAnsi="宋体" w:cs="宋体"/>
          <w:color w:val="auto"/>
          <w:sz w:val="24"/>
          <w:szCs w:val="24"/>
        </w:rPr>
        <w:t>八、其它有关规定</w:t>
      </w:r>
      <w:bookmarkEnd w:id="18"/>
      <w:bookmarkEnd w:id="19"/>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（一）单位负责人为同一人或者存在直接控股、管理关系的不同供应商，不得参加同一合同项（分包）下的政府采购活动，否则均为无效响应。</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（二）为采购项目提供整体设计、规范编制或者项目管理、监理、检测等服务的供应商，不得再参加该采购项目的其他采购活动。</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（三）本项目的澄清文件（如果有）一律在建桥工业园（http://www.jqgyy.com/）上发布，请各供应商注意下载；无论供应商下载或领取与否，均视同供应商已知晓本项目澄清文件（如果有）的内容。</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（四）超过响应文件截止时间递交的响应文件，恕不接收。</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（五）磋商费用：无论磋商结果如何，供应商参与本项目磋商的所有费用均应由供应商自行承担。</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（六）</w:t>
      </w:r>
      <w:r>
        <w:rPr>
          <w:rFonts w:hint="eastAsia" w:ascii="宋体" w:hAnsi="宋体" w:cs="宋体"/>
          <w:b/>
          <w:color w:val="auto"/>
          <w:sz w:val="24"/>
          <w:szCs w:val="24"/>
        </w:rPr>
        <w:t>本项目不接受联合体参与磋商。</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（七）</w:t>
      </w:r>
      <w:bookmarkStart w:id="20" w:name="_Toc480466700"/>
      <w:r>
        <w:rPr>
          <w:rFonts w:hint="eastAsia" w:ascii="宋体" w:hAnsi="宋体" w:cs="宋体"/>
          <w:color w:val="auto"/>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4"/>
        <w:spacing w:line="360" w:lineRule="auto"/>
        <w:rPr>
          <w:rFonts w:ascii="宋体" w:hAnsi="宋体" w:cs="宋体"/>
          <w:color w:val="auto"/>
          <w:sz w:val="24"/>
          <w:szCs w:val="24"/>
        </w:rPr>
      </w:pPr>
      <w:bookmarkStart w:id="21" w:name="_Toc10041"/>
      <w:r>
        <w:rPr>
          <w:rFonts w:hint="eastAsia" w:ascii="宋体" w:hAnsi="宋体" w:cs="宋体"/>
          <w:color w:val="auto"/>
          <w:sz w:val="24"/>
          <w:szCs w:val="24"/>
        </w:rPr>
        <w:t>九、联系方式</w:t>
      </w:r>
      <w:bookmarkEnd w:id="20"/>
      <w:bookmarkEnd w:id="21"/>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采购人：重庆建桥</w:t>
      </w:r>
      <w:r>
        <w:rPr>
          <w:rFonts w:hint="eastAsia" w:ascii="宋体" w:hAnsi="宋体" w:cs="宋体"/>
          <w:color w:val="auto"/>
          <w:sz w:val="24"/>
          <w:szCs w:val="24"/>
          <w:lang w:eastAsia="zh-CN"/>
        </w:rPr>
        <w:t>置业</w:t>
      </w:r>
      <w:r>
        <w:rPr>
          <w:rFonts w:hint="eastAsia" w:ascii="宋体" w:hAnsi="宋体" w:cs="宋体"/>
          <w:color w:val="auto"/>
          <w:sz w:val="24"/>
          <w:szCs w:val="24"/>
        </w:rPr>
        <w:t>有限公司</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联系人：</w:t>
      </w:r>
      <w:r>
        <w:rPr>
          <w:rFonts w:hint="eastAsia" w:ascii="宋体" w:hAnsi="宋体" w:cs="宋体"/>
          <w:color w:val="auto"/>
          <w:sz w:val="24"/>
          <w:szCs w:val="24"/>
          <w:lang w:val="en-US" w:eastAsia="zh-CN"/>
        </w:rPr>
        <w:t>雷</w:t>
      </w:r>
      <w:r>
        <w:rPr>
          <w:rFonts w:hint="eastAsia" w:ascii="宋体" w:hAnsi="宋体" w:cs="宋体"/>
          <w:color w:val="auto"/>
          <w:sz w:val="24"/>
          <w:szCs w:val="24"/>
        </w:rPr>
        <w:t>老师</w:t>
      </w:r>
    </w:p>
    <w:p>
      <w:pPr>
        <w:snapToGrid w:val="0"/>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cs="宋体"/>
          <w:color w:val="auto"/>
          <w:sz w:val="24"/>
          <w:szCs w:val="24"/>
        </w:rPr>
        <w:t>电  话：023-6895</w:t>
      </w:r>
      <w:r>
        <w:rPr>
          <w:rFonts w:hint="eastAsia" w:ascii="宋体" w:hAnsi="宋体" w:cs="宋体"/>
          <w:color w:val="auto"/>
          <w:sz w:val="24"/>
          <w:szCs w:val="24"/>
          <w:lang w:val="en-US" w:eastAsia="zh-CN"/>
        </w:rPr>
        <w:t>4293</w:t>
      </w:r>
    </w:p>
    <w:p>
      <w:pPr>
        <w:bidi w:val="0"/>
        <w:rPr>
          <w:rFonts w:hint="eastAsia"/>
          <w:color w:val="auto"/>
        </w:rPr>
      </w:pPr>
    </w:p>
    <w:p>
      <w:pPr>
        <w:bidi w:val="0"/>
        <w:rPr>
          <w:rFonts w:hint="eastAsia"/>
          <w:color w:val="auto"/>
        </w:rPr>
      </w:pPr>
    </w:p>
    <w:p>
      <w:pPr>
        <w:bidi w:val="0"/>
        <w:rPr>
          <w:rFonts w:hint="eastAsia"/>
          <w:color w:val="auto"/>
        </w:rPr>
      </w:pPr>
    </w:p>
    <w:p>
      <w:pPr>
        <w:rPr>
          <w:rFonts w:hint="eastAsia" w:ascii="宋体" w:hAnsi="宋体" w:eastAsia="宋体" w:cs="宋体"/>
          <w:b w:val="0"/>
          <w:color w:val="auto"/>
          <w:sz w:val="36"/>
          <w:szCs w:val="30"/>
        </w:rPr>
      </w:pPr>
      <w:r>
        <w:rPr>
          <w:rFonts w:hint="eastAsia" w:ascii="宋体" w:hAnsi="宋体" w:eastAsia="宋体" w:cs="宋体"/>
          <w:b w:val="0"/>
          <w:color w:val="auto"/>
          <w:sz w:val="36"/>
          <w:szCs w:val="30"/>
        </w:rPr>
        <w:br w:type="page"/>
      </w:r>
    </w:p>
    <w:p>
      <w:pPr>
        <w:pStyle w:val="3"/>
        <w:spacing w:line="360" w:lineRule="auto"/>
        <w:jc w:val="center"/>
        <w:rPr>
          <w:rFonts w:ascii="宋体" w:hAnsi="宋体" w:eastAsia="宋体" w:cs="宋体"/>
          <w:b w:val="0"/>
          <w:color w:val="auto"/>
          <w:sz w:val="30"/>
          <w:szCs w:val="30"/>
        </w:rPr>
      </w:pPr>
      <w:bookmarkStart w:id="22" w:name="_Toc28199"/>
      <w:r>
        <w:rPr>
          <w:rFonts w:hint="eastAsia" w:ascii="宋体" w:hAnsi="宋体" w:eastAsia="宋体" w:cs="宋体"/>
          <w:b w:val="0"/>
          <w:color w:val="auto"/>
          <w:sz w:val="36"/>
          <w:szCs w:val="30"/>
        </w:rPr>
        <w:t>第二篇  项目服务需求</w:t>
      </w:r>
      <w:bookmarkEnd w:id="22"/>
    </w:p>
    <w:p>
      <w:pPr>
        <w:pStyle w:val="4"/>
        <w:spacing w:line="360" w:lineRule="auto"/>
        <w:rPr>
          <w:rFonts w:ascii="宋体" w:hAnsi="宋体" w:cs="宋体"/>
          <w:color w:val="auto"/>
          <w:sz w:val="24"/>
          <w:szCs w:val="24"/>
        </w:rPr>
      </w:pPr>
      <w:bookmarkStart w:id="23" w:name="_Toc10152"/>
      <w:bookmarkStart w:id="24" w:name="_Toc12789058"/>
      <w:r>
        <w:rPr>
          <w:rFonts w:hint="eastAsia" w:ascii="宋体" w:hAnsi="宋体" w:cs="宋体"/>
          <w:color w:val="auto"/>
          <w:sz w:val="24"/>
          <w:szCs w:val="24"/>
        </w:rPr>
        <w:t>一、项目基本概况介绍</w:t>
      </w:r>
      <w:bookmarkEnd w:id="23"/>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重庆市小面产业园位于重庆高新区建桥工业园</w:t>
      </w:r>
      <w:r>
        <w:rPr>
          <w:rFonts w:hint="default" w:ascii="宋体" w:hAnsi="宋体" w:cs="宋体"/>
          <w:color w:val="auto"/>
          <w:sz w:val="24"/>
          <w:szCs w:val="24"/>
          <w:lang w:val="en-US" w:eastAsia="zh-CN"/>
        </w:rPr>
        <w:t>C区N01-3地块，</w:t>
      </w:r>
      <w:r>
        <w:rPr>
          <w:rFonts w:hint="eastAsia" w:ascii="宋体" w:hAnsi="宋体" w:cs="宋体"/>
          <w:color w:val="auto"/>
          <w:sz w:val="24"/>
          <w:szCs w:val="24"/>
          <w:lang w:val="en-US" w:eastAsia="zh-CN"/>
        </w:rPr>
        <w:t>占地面积28947.7㎡（约43.42亩），修建5栋标准厂房含配套车库，总建设面积68671.91㎡，计划投资约2.7亿人民币。</w:t>
      </w:r>
    </w:p>
    <w:p>
      <w:pPr>
        <w:pStyle w:val="4"/>
        <w:spacing w:line="360" w:lineRule="auto"/>
        <w:rPr>
          <w:rFonts w:ascii="宋体" w:hAnsi="宋体" w:cs="宋体"/>
          <w:color w:val="auto"/>
          <w:sz w:val="24"/>
          <w:szCs w:val="24"/>
        </w:rPr>
      </w:pPr>
      <w:bookmarkStart w:id="25" w:name="_Toc53"/>
      <w:r>
        <w:rPr>
          <w:rFonts w:hint="eastAsia" w:ascii="宋体" w:hAnsi="宋体" w:cs="宋体"/>
          <w:color w:val="auto"/>
          <w:sz w:val="24"/>
          <w:szCs w:val="24"/>
        </w:rPr>
        <w:t>二、工作内容</w:t>
      </w:r>
      <w:bookmarkEnd w:id="25"/>
    </w:p>
    <w:p>
      <w:pPr>
        <w:spacing w:line="360" w:lineRule="auto"/>
        <w:ind w:firstLine="480" w:firstLineChars="200"/>
        <w:rPr>
          <w:rFonts w:hint="eastAsia" w:ascii="宋体" w:hAnsi="宋体" w:cs="宋体"/>
          <w:color w:val="auto"/>
          <w:sz w:val="24"/>
          <w:szCs w:val="24"/>
        </w:rPr>
      </w:pPr>
      <w:bookmarkStart w:id="26" w:name="_Toc344475116"/>
      <w:bookmarkStart w:id="27" w:name="_Toc313536013"/>
      <w:r>
        <w:rPr>
          <w:rFonts w:hint="eastAsia" w:ascii="宋体" w:hAnsi="宋体" w:cs="宋体"/>
          <w:color w:val="auto"/>
          <w:sz w:val="24"/>
          <w:szCs w:val="24"/>
        </w:rPr>
        <w:t>工作内容为</w:t>
      </w:r>
      <w:r>
        <w:rPr>
          <w:rFonts w:hint="eastAsia" w:ascii="宋体" w:hAnsi="宋体" w:cs="宋体"/>
          <w:color w:val="auto"/>
          <w:sz w:val="24"/>
          <w:szCs w:val="24"/>
          <w:u w:val="single"/>
          <w:lang w:val="en-US" w:eastAsia="zh-CN"/>
        </w:rPr>
        <w:t xml:space="preserve">  重庆市小面产业园   </w:t>
      </w:r>
      <w:r>
        <w:rPr>
          <w:rFonts w:hint="eastAsia" w:ascii="宋体" w:hAnsi="宋体" w:cs="宋体"/>
          <w:color w:val="auto"/>
          <w:sz w:val="24"/>
          <w:szCs w:val="24"/>
        </w:rPr>
        <w:t>的所有检测试验项目。</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该工作内容为根据国家、地方和行业规</w:t>
      </w:r>
      <w:bookmarkStart w:id="111" w:name="_GoBack"/>
      <w:bookmarkEnd w:id="111"/>
      <w:r>
        <w:rPr>
          <w:rFonts w:hint="eastAsia" w:ascii="宋体" w:hAnsi="宋体" w:cs="宋体"/>
          <w:color w:val="auto"/>
          <w:sz w:val="24"/>
          <w:szCs w:val="24"/>
        </w:rPr>
        <w:t>范规定及相关主管部门和采购人要求且所需的、包括施工阶段及完工验收阶段的全部工程检测试验，以及施工全过程至质保阶段的配合服务，并按照工程进度和需求出具相应的检测试验报告，中标人对其检测试验结果和报告负责。包括但不限于：见证取样检测；地基基础工程检测；主体结构工程现场检测；建筑幕墙工程检测；钢结构工程检测；施工现场试件取样、制作、养护；建筑节能检测；建筑门窗检测；室内环境质量检测；市政道路工程检测；建筑制品检测；建筑机具和安全生产用品检测</w:t>
      </w:r>
      <w:r>
        <w:rPr>
          <w:rFonts w:hint="eastAsia" w:ascii="宋体" w:hAnsi="宋体" w:cs="宋体"/>
          <w:color w:val="auto"/>
          <w:sz w:val="24"/>
          <w:szCs w:val="24"/>
          <w:lang w:eastAsia="zh-CN"/>
        </w:rPr>
        <w:t>；（不含消防检测和防雷检测）</w:t>
      </w:r>
      <w:r>
        <w:rPr>
          <w:rFonts w:hint="eastAsia" w:ascii="宋体" w:hAnsi="宋体" w:cs="宋体"/>
          <w:color w:val="auto"/>
          <w:sz w:val="24"/>
          <w:szCs w:val="24"/>
        </w:rPr>
        <w:t>按照国家法律、行政法规、国家现行相关标准、技术规范、设计图纸规定的及相关主管部门和采购人认为需要检测的所有项目等。</w:t>
      </w:r>
    </w:p>
    <w:bookmarkEnd w:id="26"/>
    <w:bookmarkEnd w:id="27"/>
    <w:p>
      <w:pPr>
        <w:spacing w:line="360" w:lineRule="auto"/>
        <w:outlineLvl w:val="2"/>
        <w:rPr>
          <w:rFonts w:hint="eastAsia" w:ascii="宋体" w:hAnsi="宋体" w:cs="宋体"/>
          <w:color w:val="auto"/>
          <w:sz w:val="24"/>
          <w:szCs w:val="24"/>
        </w:rPr>
      </w:pPr>
      <w:bookmarkStart w:id="28" w:name="_Toc30007"/>
      <w:r>
        <w:rPr>
          <w:rFonts w:hint="eastAsia" w:ascii="宋体" w:hAnsi="宋体" w:cs="宋体"/>
          <w:b/>
          <w:color w:val="auto"/>
          <w:sz w:val="24"/>
          <w:szCs w:val="24"/>
        </w:rPr>
        <w:t>三、其他</w:t>
      </w:r>
      <w:bookmarkEnd w:id="28"/>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（一）</w:t>
      </w:r>
      <w:r>
        <w:rPr>
          <w:rFonts w:hint="eastAsia" w:ascii="宋体" w:hAnsi="宋体" w:cs="宋体"/>
          <w:color w:val="auto"/>
          <w:sz w:val="24"/>
          <w:szCs w:val="24"/>
        </w:rPr>
        <w:t>采购人保留对招标范围内的工程项目和服务内容、工期等作出增减的权利，中标人不得提出任何异议或要求索赔。</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（二）</w:t>
      </w:r>
      <w:r>
        <w:rPr>
          <w:rFonts w:hint="eastAsia" w:ascii="宋体" w:hAnsi="宋体" w:cs="宋体"/>
          <w:color w:val="auto"/>
          <w:sz w:val="24"/>
          <w:szCs w:val="24"/>
        </w:rPr>
        <w:t>参与投标的单位在本次招投标活动中存在围标、串标及其他违法行为一经查实的，采购人将不予退还其投标保证金。</w:t>
      </w:r>
      <w:bookmarkStart w:id="29" w:name="_Toc27973"/>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val="en-US" w:eastAsia="zh-CN"/>
        </w:rPr>
        <w:t>（三）</w:t>
      </w:r>
      <w:r>
        <w:rPr>
          <w:rFonts w:hint="eastAsia" w:ascii="宋体" w:hAnsi="宋体" w:cs="宋体"/>
          <w:color w:val="auto"/>
          <w:sz w:val="24"/>
          <w:szCs w:val="24"/>
        </w:rPr>
        <w:t>采购人将进一步核查投标人在投标文件中的提供的资料，若在评标期间有投标人投诉并经查实或评标委员会发现投标人提供了虚假资料，采购人将对投标人的投标文件作废标处理，并没收其投标保证金；若在评标结果公示期间或合同谈判过程中有投标人投诉或经采购人核查并经查实发现作为中标候选人的投标人提供了虚假资料，采购人将取消其中标资格并没收其投标保证金；同时，采购人将投标人上述弄虚作假行为上报行业主管部门，作为不良记</w:t>
      </w:r>
      <w:bookmarkEnd w:id="29"/>
      <w:r>
        <w:rPr>
          <w:rFonts w:hint="eastAsia" w:ascii="宋体" w:hAnsi="宋体" w:cs="宋体"/>
          <w:color w:val="auto"/>
          <w:sz w:val="24"/>
          <w:szCs w:val="24"/>
        </w:rPr>
        <w:t>录。</w:t>
      </w:r>
    </w:p>
    <w:p>
      <w:pPr>
        <w:pStyle w:val="4"/>
        <w:spacing w:line="360" w:lineRule="auto"/>
        <w:rPr>
          <w:rFonts w:ascii="宋体" w:hAnsi="宋体" w:cs="宋体"/>
          <w:color w:val="auto"/>
          <w:sz w:val="24"/>
          <w:szCs w:val="24"/>
        </w:rPr>
      </w:pPr>
      <w:bookmarkStart w:id="30" w:name="_Toc6035"/>
      <w:r>
        <w:rPr>
          <w:rFonts w:hint="eastAsia" w:ascii="宋体" w:hAnsi="宋体" w:cs="宋体"/>
          <w:color w:val="auto"/>
          <w:sz w:val="24"/>
          <w:szCs w:val="24"/>
        </w:rPr>
        <w:t>四、施工图及工程量清单</w:t>
      </w:r>
      <w:bookmarkEnd w:id="30"/>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工程量清单及施工图请供应商在建桥工业园（http://www.jqgyy.com/）上自行下载。</w:t>
      </w:r>
    </w:p>
    <w:p>
      <w:pPr>
        <w:pStyle w:val="4"/>
        <w:spacing w:line="360" w:lineRule="auto"/>
        <w:rPr>
          <w:rFonts w:ascii="宋体" w:hAnsi="宋体" w:cs="宋体"/>
          <w:color w:val="auto"/>
          <w:sz w:val="24"/>
          <w:szCs w:val="24"/>
        </w:rPr>
      </w:pPr>
      <w:bookmarkStart w:id="31" w:name="_Toc18330601"/>
      <w:bookmarkStart w:id="32" w:name="_Toc7641"/>
      <w:bookmarkStart w:id="33" w:name="_Toc54278976"/>
      <w:bookmarkStart w:id="34" w:name="_Toc53232925"/>
      <w:bookmarkStart w:id="35" w:name="_Toc50299508"/>
      <w:r>
        <w:rPr>
          <w:rFonts w:hint="eastAsia" w:ascii="宋体" w:hAnsi="宋体" w:cs="宋体"/>
          <w:color w:val="auto"/>
          <w:sz w:val="24"/>
          <w:szCs w:val="24"/>
        </w:rPr>
        <w:t>五、现场踏勘</w:t>
      </w:r>
      <w:bookmarkEnd w:id="31"/>
      <w:bookmarkEnd w:id="32"/>
      <w:bookmarkEnd w:id="33"/>
      <w:bookmarkEnd w:id="34"/>
      <w:bookmarkEnd w:id="35"/>
    </w:p>
    <w:p>
      <w:pPr>
        <w:spacing w:line="360" w:lineRule="auto"/>
        <w:ind w:firstLine="480" w:firstLineChars="200"/>
        <w:rPr>
          <w:color w:val="auto"/>
        </w:rPr>
      </w:pPr>
      <w:r>
        <w:rPr>
          <w:rFonts w:hint="eastAsia" w:ascii="宋体" w:hAnsi="宋体" w:cs="宋体"/>
          <w:color w:val="auto"/>
          <w:sz w:val="24"/>
          <w:szCs w:val="24"/>
        </w:rPr>
        <w:t>供应商应自行现场踏勘（无论供应商是否踏勘现场，均视为供应商已踏勘现场。因踏勘造成的人员伤亡、财务损失及产生的所有费用由供应商自行承担）。</w:t>
      </w:r>
    </w:p>
    <w:p>
      <w:pPr>
        <w:rPr>
          <w:color w:val="auto"/>
        </w:rPr>
      </w:pPr>
    </w:p>
    <w:p>
      <w:pPr>
        <w:spacing w:line="400" w:lineRule="exact"/>
        <w:rPr>
          <w:rFonts w:ascii="宋体" w:hAnsi="宋体" w:cs="宋体"/>
          <w:color w:val="auto"/>
          <w:sz w:val="24"/>
          <w:szCs w:val="24"/>
        </w:rPr>
        <w:sectPr>
          <w:footerReference r:id="rId7" w:type="default"/>
          <w:footerReference r:id="rId8" w:type="even"/>
          <w:pgSz w:w="11907" w:h="16840"/>
          <w:pgMar w:top="1134" w:right="1191" w:bottom="1134" w:left="1304" w:header="964" w:footer="992" w:gutter="0"/>
          <w:pgNumType w:fmt="numberInDash"/>
          <w:cols w:space="720" w:num="1"/>
          <w:docGrid w:linePitch="312" w:charSpace="0"/>
        </w:sectPr>
      </w:pPr>
    </w:p>
    <w:p>
      <w:pPr>
        <w:pStyle w:val="3"/>
        <w:spacing w:line="360" w:lineRule="auto"/>
        <w:jc w:val="center"/>
        <w:rPr>
          <w:rFonts w:ascii="宋体" w:hAnsi="宋体" w:eastAsia="宋体" w:cs="宋体"/>
          <w:b w:val="0"/>
          <w:color w:val="auto"/>
          <w:sz w:val="36"/>
          <w:szCs w:val="30"/>
        </w:rPr>
      </w:pPr>
      <w:bookmarkStart w:id="36" w:name="_Toc22422"/>
      <w:r>
        <w:rPr>
          <w:rFonts w:hint="eastAsia" w:ascii="宋体" w:hAnsi="宋体" w:eastAsia="宋体" w:cs="宋体"/>
          <w:b w:val="0"/>
          <w:color w:val="auto"/>
          <w:sz w:val="36"/>
          <w:szCs w:val="30"/>
        </w:rPr>
        <w:t xml:space="preserve">第三篇  </w:t>
      </w:r>
      <w:bookmarkEnd w:id="24"/>
      <w:r>
        <w:rPr>
          <w:rFonts w:hint="eastAsia" w:ascii="宋体" w:hAnsi="宋体" w:eastAsia="宋体" w:cs="宋体"/>
          <w:b w:val="0"/>
          <w:color w:val="auto"/>
          <w:sz w:val="36"/>
          <w:szCs w:val="30"/>
        </w:rPr>
        <w:t>项目商务需求</w:t>
      </w:r>
      <w:bookmarkEnd w:id="36"/>
    </w:p>
    <w:p>
      <w:pPr>
        <w:pStyle w:val="4"/>
        <w:spacing w:line="440" w:lineRule="exact"/>
        <w:rPr>
          <w:rFonts w:ascii="宋体" w:hAnsi="宋体" w:cs="宋体"/>
          <w:color w:val="auto"/>
          <w:sz w:val="24"/>
          <w:szCs w:val="24"/>
        </w:rPr>
      </w:pPr>
      <w:bookmarkStart w:id="37" w:name="_Toc28579"/>
      <w:bookmarkStart w:id="38" w:name="_Toc344475120"/>
      <w:r>
        <w:rPr>
          <w:rFonts w:hint="eastAsia" w:ascii="宋体" w:hAnsi="宋体" w:cs="宋体"/>
          <w:color w:val="auto"/>
          <w:sz w:val="24"/>
          <w:szCs w:val="24"/>
        </w:rPr>
        <w:t>一、服务期、地点及验收方式</w:t>
      </w:r>
      <w:bookmarkEnd w:id="37"/>
      <w:bookmarkEnd w:id="38"/>
    </w:p>
    <w:p>
      <w:pPr>
        <w:spacing w:line="540" w:lineRule="exact"/>
        <w:ind w:firstLine="480" w:firstLineChars="200"/>
        <w:jc w:val="left"/>
        <w:rPr>
          <w:rFonts w:hint="eastAsia" w:ascii="宋体" w:hAnsi="宋体" w:cs="宋体"/>
          <w:color w:val="auto"/>
          <w:sz w:val="24"/>
          <w:szCs w:val="24"/>
        </w:rPr>
      </w:pPr>
      <w:bookmarkStart w:id="39" w:name="_Toc344475121"/>
      <w:r>
        <w:rPr>
          <w:rFonts w:hint="eastAsia" w:ascii="宋体" w:hAnsi="宋体" w:cs="宋体"/>
          <w:color w:val="auto"/>
          <w:sz w:val="24"/>
          <w:szCs w:val="24"/>
        </w:rPr>
        <w:t xml:space="preserve">（一）实施时间：接到采购人通知后24小时内进行检测，并按采购人要求及时提供检测报告。 </w:t>
      </w:r>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rPr>
        <w:t xml:space="preserve">（二）实施地点：采购人指定地点。 </w:t>
      </w:r>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rPr>
        <w:t>（三）验收方式：采购人自行组织验收。</w:t>
      </w:r>
    </w:p>
    <w:p>
      <w:pPr>
        <w:pStyle w:val="4"/>
        <w:spacing w:line="400" w:lineRule="exact"/>
        <w:rPr>
          <w:rFonts w:ascii="宋体" w:hAnsi="宋体" w:cs="宋体"/>
          <w:color w:val="auto"/>
          <w:sz w:val="24"/>
          <w:szCs w:val="24"/>
        </w:rPr>
      </w:pPr>
      <w:bookmarkStart w:id="40" w:name="_Toc5850"/>
      <w:r>
        <w:rPr>
          <w:rFonts w:hint="eastAsia" w:ascii="宋体" w:hAnsi="宋体" w:cs="宋体"/>
          <w:color w:val="auto"/>
          <w:sz w:val="24"/>
          <w:szCs w:val="24"/>
        </w:rPr>
        <w:t>二、</w:t>
      </w:r>
      <w:bookmarkEnd w:id="39"/>
      <w:r>
        <w:rPr>
          <w:rFonts w:hint="eastAsia" w:ascii="宋体" w:hAnsi="宋体" w:cs="宋体"/>
          <w:color w:val="auto"/>
          <w:sz w:val="24"/>
          <w:szCs w:val="24"/>
        </w:rPr>
        <w:t>报价要求</w:t>
      </w:r>
      <w:bookmarkEnd w:id="40"/>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rPr>
        <w:t>（一）报价要求</w:t>
      </w:r>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rPr>
        <w:t>1.本次磋商报价须为人民币报价，采用</w:t>
      </w:r>
      <w:r>
        <w:rPr>
          <w:rFonts w:hint="eastAsia" w:ascii="宋体" w:hAnsi="宋体" w:cs="宋体"/>
          <w:color w:val="auto"/>
          <w:sz w:val="24"/>
          <w:szCs w:val="24"/>
          <w:lang w:val="en-US" w:eastAsia="zh-CN"/>
        </w:rPr>
        <w:t>检测工程费总价包干</w:t>
      </w:r>
      <w:r>
        <w:rPr>
          <w:rFonts w:hint="eastAsia" w:ascii="宋体" w:hAnsi="宋体" w:cs="宋体"/>
          <w:color w:val="auto"/>
          <w:sz w:val="24"/>
          <w:szCs w:val="24"/>
        </w:rPr>
        <w:t>合同。</w:t>
      </w:r>
      <w:r>
        <w:rPr>
          <w:rFonts w:hint="eastAsia" w:ascii="宋体" w:hAnsi="宋体" w:cs="宋体"/>
          <w:color w:val="auto"/>
          <w:sz w:val="24"/>
          <w:szCs w:val="24"/>
          <w:lang w:val="en-US" w:eastAsia="zh-CN"/>
        </w:rPr>
        <w:t>其对应的费用包括完成本项目全部试验检测工作的附加工作费用（含配合费）、额外工作费用、风险费用等，包括但不限于完成本合同约定全部试验检测工作对应的工作人员工资、劳保、医疗、福利、津贴、保险、差旅费、管理费、利润、税金，且包含检测设备、检测试验费、办公用品、交通工具、通讯设备等。包干价不会因人工费涨跌、物价波动、汇率浮动、国家或地方政府法律法规变动、国家或地方政府相关部门发布的任何调价文件而调整。</w:t>
      </w:r>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无论任何原因造成的暂停工，二次进出场费由投标单位自行测算，费用纳入投标报价中，采购人将不再另行支付。本项目风险费已包含在投标报价中，竞标人应充分考虑不同检测条件和检测复杂程度的变化所带来的风险，做好安全防范和保护工作，发生一切事故均由中标人自行负责。</w:t>
      </w:r>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rPr>
        <w:t>3.磋商过程中二次报价时，供应商只需对</w:t>
      </w:r>
      <w:r>
        <w:rPr>
          <w:rFonts w:hint="eastAsia" w:ascii="宋体" w:hAnsi="宋体" w:cs="宋体"/>
          <w:color w:val="auto"/>
          <w:sz w:val="24"/>
          <w:szCs w:val="24"/>
          <w:lang w:val="en-US" w:eastAsia="zh-CN"/>
        </w:rPr>
        <w:t>检测工程费</w:t>
      </w:r>
      <w:r>
        <w:rPr>
          <w:rFonts w:hint="eastAsia" w:ascii="宋体" w:hAnsi="宋体" w:cs="宋体"/>
          <w:color w:val="auto"/>
          <w:sz w:val="24"/>
          <w:szCs w:val="24"/>
        </w:rPr>
        <w:t>总价进行二次报价。</w:t>
      </w:r>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lang w:val="en-US" w:eastAsia="zh-CN"/>
        </w:rPr>
        <w:t>4</w:t>
      </w:r>
      <w:r>
        <w:rPr>
          <w:rFonts w:hint="eastAsia" w:ascii="宋体" w:hAnsi="宋体" w:cs="宋体"/>
          <w:color w:val="auto"/>
          <w:sz w:val="24"/>
          <w:szCs w:val="24"/>
          <w:lang w:val="zh-CN"/>
        </w:rPr>
        <w:t>.</w:t>
      </w:r>
      <w:r>
        <w:rPr>
          <w:rFonts w:hint="eastAsia" w:ascii="宋体" w:hAnsi="宋体" w:cs="宋体"/>
          <w:color w:val="auto"/>
          <w:sz w:val="24"/>
          <w:szCs w:val="24"/>
          <w:lang w:val="en-US" w:eastAsia="zh-CN"/>
        </w:rPr>
        <w:t>在投标时承诺的拟派人员无法满足本项目检测试验的实际需要，中标单位必须按采购人要求无条件增加检测试验人员及配备，相关费用已包含在投标报价中，采购人将不再另行支付。</w:t>
      </w:r>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lang w:val="en-US" w:eastAsia="zh-CN"/>
        </w:rPr>
        <w:t>5</w:t>
      </w:r>
      <w:r>
        <w:rPr>
          <w:rFonts w:hint="eastAsia" w:ascii="宋体" w:hAnsi="宋体" w:cs="宋体"/>
          <w:color w:val="auto"/>
          <w:sz w:val="24"/>
          <w:szCs w:val="24"/>
          <w:lang w:val="zh-CN"/>
        </w:rPr>
        <w:t>.</w:t>
      </w:r>
      <w:r>
        <w:rPr>
          <w:rFonts w:hint="eastAsia" w:ascii="宋体" w:hAnsi="宋体" w:cs="宋体"/>
          <w:color w:val="auto"/>
          <w:sz w:val="24"/>
          <w:szCs w:val="24"/>
          <w:lang w:val="zh-CN" w:eastAsia="zh-CN"/>
        </w:rPr>
        <w:t>本项目最高限价暂定为：</w:t>
      </w:r>
      <w:r>
        <w:rPr>
          <w:rFonts w:hint="eastAsia" w:ascii="宋体" w:hAnsi="宋体" w:cs="宋体"/>
          <w:color w:val="auto"/>
          <w:sz w:val="24"/>
          <w:szCs w:val="24"/>
          <w:lang w:val="en-US" w:eastAsia="zh-CN"/>
        </w:rPr>
        <w:t>50</w:t>
      </w:r>
      <w:r>
        <w:rPr>
          <w:rFonts w:hint="eastAsia" w:ascii="宋体" w:hAnsi="宋体" w:cs="宋体"/>
          <w:color w:val="auto"/>
          <w:sz w:val="24"/>
          <w:szCs w:val="24"/>
          <w:lang w:val="zh-CN" w:eastAsia="zh-CN"/>
        </w:rPr>
        <w:t>万元。竞标人的投标报价不得超过最高限价，否则视为对招标文件不作实质性响应，其投标文件按废标处理。</w:t>
      </w:r>
    </w:p>
    <w:p>
      <w:pPr>
        <w:spacing w:line="540" w:lineRule="exact"/>
        <w:ind w:firstLine="480" w:firstLineChars="200"/>
        <w:jc w:val="left"/>
        <w:rPr>
          <w:rFonts w:hint="eastAsia" w:ascii="宋体" w:hAnsi="宋体" w:cs="宋体"/>
          <w:color w:val="auto"/>
          <w:sz w:val="24"/>
          <w:szCs w:val="24"/>
        </w:rPr>
      </w:pPr>
      <w:bookmarkStart w:id="41" w:name="_Toc493506293"/>
      <w:bookmarkStart w:id="42" w:name="_Toc267320051"/>
      <w:bookmarkStart w:id="43" w:name="_Toc9848"/>
      <w:r>
        <w:rPr>
          <w:rFonts w:hint="eastAsia" w:ascii="宋体" w:hAnsi="宋体" w:cs="宋体"/>
          <w:color w:val="auto"/>
          <w:sz w:val="24"/>
          <w:szCs w:val="24"/>
          <w:lang w:eastAsia="zh-CN"/>
        </w:rPr>
        <w:t>三</w:t>
      </w:r>
      <w:r>
        <w:rPr>
          <w:rFonts w:hint="eastAsia" w:ascii="宋体" w:hAnsi="宋体" w:cs="宋体"/>
          <w:color w:val="auto"/>
          <w:sz w:val="24"/>
          <w:szCs w:val="24"/>
        </w:rPr>
        <w:t>、付款方式</w:t>
      </w:r>
      <w:bookmarkEnd w:id="41"/>
      <w:bookmarkEnd w:id="42"/>
      <w:bookmarkEnd w:id="43"/>
    </w:p>
    <w:p>
      <w:pPr>
        <w:spacing w:line="540" w:lineRule="exact"/>
        <w:ind w:firstLine="480" w:firstLineChars="200"/>
        <w:jc w:val="left"/>
        <w:rPr>
          <w:rFonts w:hint="eastAsia" w:ascii="宋体" w:hAnsi="宋体" w:cs="宋体"/>
          <w:color w:val="auto"/>
          <w:sz w:val="24"/>
          <w:szCs w:val="24"/>
          <w:lang w:val="en-US" w:eastAsia="zh-CN"/>
        </w:rPr>
      </w:pPr>
      <w:bookmarkStart w:id="44" w:name="_Toc16735"/>
      <w:bookmarkStart w:id="45" w:name="_Toc493506294"/>
      <w:r>
        <w:rPr>
          <w:rFonts w:hint="eastAsia" w:ascii="宋体" w:hAnsi="宋体" w:cs="宋体"/>
          <w:color w:val="auto"/>
          <w:sz w:val="24"/>
          <w:szCs w:val="24"/>
          <w:lang w:val="en-US" w:eastAsia="zh-CN"/>
        </w:rPr>
        <w:t>项目基础工程施工完成后，支付至项目检测试验服务费的30%；剩余部分在项目通过竣工联合验收后30日内一次性支付。</w:t>
      </w:r>
    </w:p>
    <w:bookmarkEnd w:id="44"/>
    <w:p>
      <w:pPr>
        <w:spacing w:line="540" w:lineRule="exact"/>
        <w:ind w:firstLine="480" w:firstLineChars="200"/>
        <w:jc w:val="left"/>
        <w:rPr>
          <w:rFonts w:hint="eastAsia" w:ascii="宋体" w:hAnsi="宋体" w:cs="宋体"/>
          <w:color w:val="auto"/>
          <w:sz w:val="24"/>
          <w:szCs w:val="24"/>
        </w:rPr>
      </w:pPr>
      <w:bookmarkStart w:id="46" w:name="_Toc19430"/>
      <w:r>
        <w:rPr>
          <w:rFonts w:hint="eastAsia" w:ascii="宋体" w:hAnsi="宋体" w:cs="宋体"/>
          <w:color w:val="auto"/>
          <w:sz w:val="24"/>
          <w:szCs w:val="24"/>
          <w:lang w:eastAsia="zh-CN"/>
        </w:rPr>
        <w:t>四</w:t>
      </w:r>
      <w:r>
        <w:rPr>
          <w:rFonts w:hint="eastAsia" w:ascii="宋体" w:hAnsi="宋体" w:cs="宋体"/>
          <w:color w:val="auto"/>
          <w:sz w:val="24"/>
          <w:szCs w:val="24"/>
        </w:rPr>
        <w:t>、知识产权</w:t>
      </w:r>
      <w:bookmarkEnd w:id="45"/>
      <w:bookmarkEnd w:id="46"/>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rPr>
        <w:t>采购人在中华人民共和国境内使用</w:t>
      </w:r>
      <w:r>
        <w:rPr>
          <w:rFonts w:hint="eastAsia" w:ascii="宋体" w:hAnsi="宋体" w:cs="宋体"/>
          <w:color w:val="auto"/>
          <w:sz w:val="24"/>
          <w:szCs w:val="24"/>
          <w:lang w:eastAsia="zh-CN"/>
        </w:rPr>
        <w:t>竞标人</w:t>
      </w:r>
      <w:r>
        <w:rPr>
          <w:rFonts w:hint="eastAsia" w:ascii="宋体" w:hAnsi="宋体" w:cs="宋体"/>
          <w:color w:val="auto"/>
          <w:sz w:val="24"/>
          <w:szCs w:val="24"/>
        </w:rPr>
        <w:t>提供的货物及服务时免受第三方提出的侵犯其专利权或其它知识产权的起诉。如果第三方提出侵权指控，中标人应承担由此而引起的一切法律责任和费用。</w:t>
      </w:r>
    </w:p>
    <w:p>
      <w:pPr>
        <w:spacing w:line="540" w:lineRule="exact"/>
        <w:ind w:firstLine="480" w:firstLineChars="200"/>
        <w:jc w:val="left"/>
        <w:rPr>
          <w:rFonts w:hint="eastAsia" w:ascii="宋体" w:hAnsi="宋体" w:cs="宋体"/>
          <w:color w:val="auto"/>
          <w:sz w:val="24"/>
          <w:szCs w:val="24"/>
        </w:rPr>
      </w:pPr>
      <w:bookmarkStart w:id="47" w:name="_Toc481507574"/>
      <w:bookmarkStart w:id="48" w:name="_Toc267320054"/>
      <w:bookmarkStart w:id="49" w:name="_Toc24268"/>
      <w:r>
        <w:rPr>
          <w:rFonts w:hint="eastAsia" w:ascii="宋体" w:hAnsi="宋体" w:cs="宋体"/>
          <w:color w:val="auto"/>
          <w:sz w:val="24"/>
          <w:szCs w:val="24"/>
        </w:rPr>
        <w:t>六、其他</w:t>
      </w:r>
      <w:bookmarkEnd w:id="47"/>
      <w:bookmarkEnd w:id="48"/>
      <w:bookmarkEnd w:id="49"/>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rPr>
        <w:t>（一）</w:t>
      </w:r>
      <w:r>
        <w:rPr>
          <w:rFonts w:hint="eastAsia" w:ascii="宋体" w:hAnsi="宋体" w:cs="宋体"/>
          <w:color w:val="auto"/>
          <w:sz w:val="24"/>
          <w:szCs w:val="24"/>
          <w:lang w:eastAsia="zh-CN"/>
        </w:rPr>
        <w:t>竞标人</w:t>
      </w:r>
      <w:r>
        <w:rPr>
          <w:rFonts w:hint="eastAsia" w:ascii="宋体" w:hAnsi="宋体" w:cs="宋体"/>
          <w:color w:val="auto"/>
          <w:sz w:val="24"/>
          <w:szCs w:val="24"/>
        </w:rPr>
        <w:t>必须在投标文件中对以上条款和服务承诺明确列出，承诺内容必须达到本篇及招标文件其他条款的要求。</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（二）其他未尽事宜由供需双方在采购合同中详细约定。</w:t>
      </w:r>
    </w:p>
    <w:p>
      <w:pPr>
        <w:spacing w:line="540" w:lineRule="exact"/>
        <w:ind w:firstLine="480" w:firstLineChars="200"/>
        <w:jc w:val="left"/>
        <w:rPr>
          <w:rFonts w:ascii="宋体" w:hAnsi="宋体" w:cs="宋体"/>
          <w:color w:val="auto"/>
          <w:sz w:val="24"/>
          <w:szCs w:val="24"/>
        </w:rPr>
      </w:pPr>
    </w:p>
    <w:p>
      <w:pPr>
        <w:pStyle w:val="3"/>
        <w:pageBreakBefore/>
        <w:spacing w:line="360" w:lineRule="auto"/>
        <w:jc w:val="center"/>
        <w:rPr>
          <w:rFonts w:ascii="宋体" w:hAnsi="宋体" w:eastAsia="宋体" w:cs="宋体"/>
          <w:b w:val="0"/>
          <w:color w:val="auto"/>
          <w:sz w:val="36"/>
          <w:szCs w:val="30"/>
        </w:rPr>
      </w:pPr>
      <w:bookmarkStart w:id="50" w:name="_Toc21901"/>
      <w:r>
        <w:rPr>
          <w:rFonts w:hint="eastAsia" w:ascii="宋体" w:hAnsi="宋体" w:eastAsia="宋体" w:cs="宋体"/>
          <w:b w:val="0"/>
          <w:color w:val="auto"/>
          <w:sz w:val="36"/>
          <w:szCs w:val="30"/>
        </w:rPr>
        <w:t>第四篇  磋商程序及方法、评审标准、无效响应和</w:t>
      </w:r>
      <w:r>
        <w:rPr>
          <w:rFonts w:hint="eastAsia" w:ascii="宋体" w:hAnsi="宋体" w:eastAsia="宋体" w:cs="宋体"/>
          <w:b w:val="0"/>
          <w:color w:val="auto"/>
          <w:sz w:val="36"/>
          <w:szCs w:val="36"/>
        </w:rPr>
        <w:t>采购终止</w:t>
      </w:r>
      <w:bookmarkEnd w:id="50"/>
    </w:p>
    <w:p>
      <w:pPr>
        <w:pStyle w:val="4"/>
        <w:spacing w:line="440" w:lineRule="exact"/>
        <w:rPr>
          <w:rFonts w:ascii="宋体" w:hAnsi="宋体" w:cs="宋体"/>
          <w:color w:val="auto"/>
          <w:sz w:val="24"/>
          <w:szCs w:val="24"/>
        </w:rPr>
      </w:pPr>
      <w:bookmarkStart w:id="51" w:name="_Toc13600"/>
      <w:r>
        <w:rPr>
          <w:rFonts w:hint="eastAsia" w:ascii="宋体" w:hAnsi="宋体" w:cs="宋体"/>
          <w:color w:val="auto"/>
          <w:sz w:val="24"/>
          <w:szCs w:val="24"/>
        </w:rPr>
        <w:t>一、磋商程序及方法</w:t>
      </w:r>
      <w:bookmarkEnd w:id="51"/>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（一）磋商按竞争性磋商文件规定的时间和地点进行，供应商须有法定代表人或其授权代表参加并签到。法定代表人或其授权代表须提供身份证原件核验身份，如无身份证原件核验身份的，无权行使相应权利。</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ascii="宋体" w:hAnsi="宋体" w:cs="宋体"/>
          <w:color w:val="auto"/>
          <w:kern w:val="0"/>
          <w:sz w:val="24"/>
          <w:szCs w:val="24"/>
        </w:rPr>
      </w:pPr>
      <w:r>
        <w:rPr>
          <w:rFonts w:hint="eastAsia" w:ascii="宋体" w:hAnsi="宋体" w:cs="宋体"/>
          <w:color w:val="auto"/>
          <w:sz w:val="24"/>
          <w:szCs w:val="24"/>
        </w:rPr>
        <w:t>1.</w:t>
      </w:r>
      <w:r>
        <w:rPr>
          <w:rFonts w:hint="eastAsia" w:ascii="宋体" w:hAnsi="宋体" w:cs="宋体"/>
          <w:color w:val="auto"/>
          <w:kern w:val="0"/>
          <w:sz w:val="24"/>
          <w:szCs w:val="24"/>
        </w:rPr>
        <w:t>资格性检查。依据法律法规和竞争性磋商文件的规定，对响应文件中的资格证明、等进行审查，以确定供应商是否具备磋商资格。资格性检查资料表如下：</w:t>
      </w:r>
    </w:p>
    <w:tbl>
      <w:tblPr>
        <w:tblStyle w:val="1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noWrap/>
            <w:vAlign w:val="center"/>
          </w:tcPr>
          <w:p>
            <w:pPr>
              <w:spacing w:line="240" w:lineRule="exact"/>
              <w:jc w:val="center"/>
              <w:rPr>
                <w:rFonts w:ascii="宋体" w:hAnsi="宋体" w:cs="宋体"/>
                <w:b/>
                <w:color w:val="auto"/>
                <w:kern w:val="0"/>
                <w:sz w:val="21"/>
                <w:szCs w:val="21"/>
              </w:rPr>
            </w:pPr>
            <w:r>
              <w:rPr>
                <w:rFonts w:hint="eastAsia" w:ascii="宋体" w:hAnsi="宋体" w:cs="宋体"/>
                <w:b/>
                <w:color w:val="auto"/>
                <w:kern w:val="0"/>
                <w:sz w:val="21"/>
                <w:szCs w:val="21"/>
              </w:rPr>
              <w:t>序号</w:t>
            </w:r>
          </w:p>
        </w:tc>
        <w:tc>
          <w:tcPr>
            <w:tcW w:w="5388" w:type="dxa"/>
            <w:gridSpan w:val="2"/>
            <w:noWrap/>
            <w:vAlign w:val="center"/>
          </w:tcPr>
          <w:p>
            <w:pPr>
              <w:spacing w:line="240" w:lineRule="exact"/>
              <w:jc w:val="center"/>
              <w:rPr>
                <w:rFonts w:ascii="宋体" w:hAnsi="宋体" w:cs="宋体"/>
                <w:b/>
                <w:color w:val="auto"/>
                <w:kern w:val="0"/>
                <w:sz w:val="21"/>
                <w:szCs w:val="21"/>
              </w:rPr>
            </w:pPr>
            <w:r>
              <w:rPr>
                <w:rFonts w:hint="eastAsia" w:ascii="宋体" w:hAnsi="宋体" w:cs="宋体"/>
                <w:b/>
                <w:color w:val="auto"/>
                <w:kern w:val="0"/>
                <w:sz w:val="21"/>
                <w:szCs w:val="21"/>
              </w:rPr>
              <w:t>检查因素</w:t>
            </w:r>
          </w:p>
        </w:tc>
        <w:tc>
          <w:tcPr>
            <w:tcW w:w="3564" w:type="dxa"/>
            <w:noWrap/>
            <w:vAlign w:val="center"/>
          </w:tcPr>
          <w:p>
            <w:pPr>
              <w:spacing w:line="240" w:lineRule="exact"/>
              <w:jc w:val="center"/>
              <w:rPr>
                <w:rFonts w:ascii="宋体" w:hAnsi="宋体" w:cs="宋体"/>
                <w:b/>
                <w:color w:val="auto"/>
                <w:kern w:val="0"/>
                <w:sz w:val="21"/>
                <w:szCs w:val="21"/>
              </w:rPr>
            </w:pPr>
            <w:r>
              <w:rPr>
                <w:rFonts w:hint="eastAsia" w:ascii="宋体" w:hAnsi="宋体" w:cs="宋体"/>
                <w:b/>
                <w:color w:val="auto"/>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restart"/>
            <w:noWrap/>
            <w:vAlign w:val="center"/>
          </w:tcPr>
          <w:p>
            <w:pPr>
              <w:spacing w:line="240" w:lineRule="exact"/>
              <w:jc w:val="center"/>
              <w:rPr>
                <w:rFonts w:ascii="宋体" w:hAnsi="宋体" w:cs="宋体"/>
                <w:color w:val="auto"/>
                <w:sz w:val="21"/>
                <w:szCs w:val="21"/>
              </w:rPr>
            </w:pPr>
            <w:r>
              <w:rPr>
                <w:rFonts w:hint="eastAsia" w:ascii="宋体" w:hAnsi="宋体" w:cs="宋体"/>
                <w:color w:val="auto"/>
                <w:sz w:val="21"/>
                <w:szCs w:val="21"/>
              </w:rPr>
              <w:t>1</w:t>
            </w:r>
          </w:p>
        </w:tc>
        <w:tc>
          <w:tcPr>
            <w:tcW w:w="709" w:type="dxa"/>
            <w:vMerge w:val="restart"/>
            <w:noWrap/>
            <w:vAlign w:val="center"/>
          </w:tcPr>
          <w:p>
            <w:pPr>
              <w:spacing w:line="240" w:lineRule="exact"/>
              <w:rPr>
                <w:rFonts w:ascii="宋体" w:hAnsi="宋体" w:cs="宋体"/>
                <w:color w:val="auto"/>
                <w:sz w:val="21"/>
                <w:szCs w:val="21"/>
                <w:lang w:val="zh-CN"/>
              </w:rPr>
            </w:pPr>
            <w:r>
              <w:rPr>
                <w:rFonts w:hint="eastAsia" w:ascii="宋体" w:hAnsi="宋体" w:cs="宋体"/>
                <w:color w:val="auto"/>
                <w:sz w:val="21"/>
                <w:szCs w:val="21"/>
              </w:rPr>
              <w:t>供应商</w:t>
            </w:r>
            <w:r>
              <w:rPr>
                <w:rFonts w:hint="eastAsia" w:ascii="宋体" w:hAnsi="宋体" w:cs="宋体"/>
                <w:color w:val="auto"/>
                <w:sz w:val="21"/>
                <w:szCs w:val="21"/>
                <w:lang w:val="zh-CN"/>
              </w:rPr>
              <w:t>应符合的基本资格条件</w:t>
            </w:r>
          </w:p>
        </w:tc>
        <w:tc>
          <w:tcPr>
            <w:tcW w:w="4679" w:type="dxa"/>
            <w:noWrap/>
            <w:vAlign w:val="center"/>
          </w:tcPr>
          <w:p>
            <w:pPr>
              <w:spacing w:line="240" w:lineRule="exact"/>
              <w:rPr>
                <w:rFonts w:ascii="宋体" w:hAnsi="宋体" w:cs="宋体"/>
                <w:color w:val="auto"/>
                <w:sz w:val="21"/>
                <w:szCs w:val="21"/>
              </w:rPr>
            </w:pPr>
            <w:r>
              <w:rPr>
                <w:rFonts w:hint="eastAsia" w:ascii="宋体" w:hAnsi="宋体" w:cs="宋体"/>
                <w:color w:val="auto"/>
                <w:sz w:val="21"/>
                <w:szCs w:val="21"/>
              </w:rPr>
              <w:t>（1）具有独立承担民事责任的能力</w:t>
            </w:r>
          </w:p>
        </w:tc>
        <w:tc>
          <w:tcPr>
            <w:tcW w:w="3564" w:type="dxa"/>
            <w:noWrap/>
            <w:vAlign w:val="center"/>
          </w:tcPr>
          <w:p>
            <w:pPr>
              <w:spacing w:line="240" w:lineRule="exact"/>
              <w:rPr>
                <w:rFonts w:ascii="宋体" w:hAnsi="宋体" w:cs="宋体"/>
                <w:color w:val="auto"/>
                <w:sz w:val="21"/>
                <w:szCs w:val="21"/>
              </w:rPr>
            </w:pPr>
            <w:r>
              <w:rPr>
                <w:rFonts w:hint="eastAsia" w:ascii="宋体" w:hAnsi="宋体" w:cs="宋体"/>
                <w:color w:val="auto"/>
                <w:sz w:val="21"/>
                <w:szCs w:val="21"/>
              </w:rPr>
              <w:t xml:space="preserve">供应商法人营业执照（副本）或事业单位法人证书（副本）或个体工商户营业执照或有效的自然人身份证明或社会团体法人登记证书（提供复印件）； </w:t>
            </w:r>
          </w:p>
          <w:p>
            <w:pPr>
              <w:spacing w:line="240" w:lineRule="exact"/>
              <w:rPr>
                <w:rFonts w:ascii="宋体" w:hAnsi="宋体" w:cs="宋体"/>
                <w:color w:val="auto"/>
                <w:sz w:val="21"/>
                <w:szCs w:val="21"/>
              </w:rPr>
            </w:pPr>
            <w:r>
              <w:rPr>
                <w:rFonts w:hint="eastAsia" w:ascii="宋体" w:hAnsi="宋体" w:cs="宋体"/>
                <w:color w:val="auto"/>
                <w:sz w:val="21"/>
                <w:szCs w:val="21"/>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noWrap/>
            <w:vAlign w:val="center"/>
          </w:tcPr>
          <w:p>
            <w:pPr>
              <w:spacing w:line="240" w:lineRule="exact"/>
              <w:jc w:val="center"/>
              <w:rPr>
                <w:rFonts w:ascii="宋体" w:hAnsi="宋体" w:cs="宋体"/>
                <w:color w:val="auto"/>
                <w:sz w:val="21"/>
                <w:szCs w:val="21"/>
              </w:rPr>
            </w:pPr>
          </w:p>
        </w:tc>
        <w:tc>
          <w:tcPr>
            <w:tcW w:w="709" w:type="dxa"/>
            <w:vMerge w:val="continue"/>
            <w:noWrap/>
            <w:vAlign w:val="center"/>
          </w:tcPr>
          <w:p>
            <w:pPr>
              <w:spacing w:line="240" w:lineRule="exact"/>
              <w:rPr>
                <w:rFonts w:ascii="宋体" w:hAnsi="宋体" w:cs="宋体"/>
                <w:color w:val="auto"/>
                <w:sz w:val="21"/>
                <w:szCs w:val="21"/>
                <w:lang w:val="zh-CN"/>
              </w:rPr>
            </w:pPr>
          </w:p>
        </w:tc>
        <w:tc>
          <w:tcPr>
            <w:tcW w:w="4679" w:type="dxa"/>
            <w:noWrap/>
            <w:vAlign w:val="center"/>
          </w:tcPr>
          <w:p>
            <w:pPr>
              <w:spacing w:line="240" w:lineRule="exact"/>
              <w:rPr>
                <w:rFonts w:ascii="宋体" w:hAnsi="宋体" w:cs="宋体"/>
                <w:color w:val="auto"/>
                <w:sz w:val="21"/>
                <w:szCs w:val="21"/>
              </w:rPr>
            </w:pPr>
            <w:r>
              <w:rPr>
                <w:rFonts w:hint="eastAsia" w:ascii="宋体" w:hAnsi="宋体" w:cs="宋体"/>
                <w:color w:val="auto"/>
                <w:sz w:val="21"/>
                <w:szCs w:val="21"/>
                <w:lang w:val="zh-CN"/>
              </w:rPr>
              <w:t>（2）</w:t>
            </w:r>
            <w:r>
              <w:rPr>
                <w:rFonts w:hint="eastAsia" w:ascii="宋体" w:hAnsi="宋体" w:cs="宋体"/>
                <w:color w:val="auto"/>
                <w:sz w:val="21"/>
                <w:szCs w:val="21"/>
              </w:rPr>
              <w:t>具有良好的商业信誉和健全的财务会计制度</w:t>
            </w:r>
          </w:p>
        </w:tc>
        <w:tc>
          <w:tcPr>
            <w:tcW w:w="3564" w:type="dxa"/>
            <w:noWrap/>
            <w:vAlign w:val="center"/>
          </w:tcPr>
          <w:p>
            <w:pPr>
              <w:spacing w:line="240" w:lineRule="exact"/>
              <w:rPr>
                <w:rFonts w:ascii="宋体" w:hAnsi="宋体" w:cs="宋体"/>
                <w:color w:val="auto"/>
                <w:sz w:val="21"/>
                <w:szCs w:val="21"/>
              </w:rPr>
            </w:pPr>
            <w:r>
              <w:rPr>
                <w:rFonts w:hint="eastAsia" w:ascii="宋体" w:hAnsi="宋体" w:cs="宋体"/>
                <w:color w:val="auto"/>
                <w:sz w:val="21"/>
                <w:szCs w:val="21"/>
              </w:rPr>
              <w:t>提供</w:t>
            </w:r>
            <w:r>
              <w:rPr>
                <w:rFonts w:hint="eastAsia" w:ascii="宋体" w:hAnsi="宋体" w:cs="宋体"/>
                <w:color w:val="auto"/>
                <w:sz w:val="21"/>
                <w:szCs w:val="21"/>
                <w:lang w:val="en-US" w:eastAsia="zh-CN"/>
              </w:rPr>
              <w:t>2020年或2021年</w:t>
            </w:r>
            <w:r>
              <w:rPr>
                <w:rFonts w:hint="eastAsia" w:ascii="宋体" w:hAnsi="宋体" w:cs="宋体"/>
                <w:color w:val="auto"/>
                <w:sz w:val="21"/>
                <w:szCs w:val="21"/>
              </w:rPr>
              <w:t>财务状况报告（表）或其基本开户银行出具的资信证明（提供复印件）；</w:t>
            </w:r>
          </w:p>
          <w:p>
            <w:pPr>
              <w:spacing w:line="240" w:lineRule="exact"/>
              <w:rPr>
                <w:rFonts w:ascii="宋体" w:hAnsi="宋体" w:cs="宋体"/>
                <w:color w:val="auto"/>
                <w:sz w:val="21"/>
                <w:szCs w:val="21"/>
              </w:rPr>
            </w:pPr>
            <w:r>
              <w:rPr>
                <w:rFonts w:hint="eastAsia" w:ascii="宋体" w:hAnsi="宋体" w:cs="宋体"/>
                <w:color w:val="auto"/>
                <w:sz w:val="21"/>
                <w:szCs w:val="21"/>
              </w:rPr>
              <w:t>本年度新成立或成立不满一年的组织和自然人无法提供财务状况报告（表）的，可提供银行出具的资信证明（提供复印件）。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noWrap/>
            <w:vAlign w:val="center"/>
          </w:tcPr>
          <w:p>
            <w:pPr>
              <w:spacing w:line="240" w:lineRule="exact"/>
              <w:jc w:val="center"/>
              <w:rPr>
                <w:rFonts w:ascii="宋体" w:hAnsi="宋体" w:cs="宋体"/>
                <w:color w:val="auto"/>
                <w:sz w:val="21"/>
                <w:szCs w:val="21"/>
              </w:rPr>
            </w:pPr>
          </w:p>
        </w:tc>
        <w:tc>
          <w:tcPr>
            <w:tcW w:w="709" w:type="dxa"/>
            <w:vMerge w:val="continue"/>
            <w:noWrap/>
            <w:vAlign w:val="center"/>
          </w:tcPr>
          <w:p>
            <w:pPr>
              <w:spacing w:line="240" w:lineRule="exact"/>
              <w:rPr>
                <w:rFonts w:ascii="宋体" w:hAnsi="宋体" w:cs="宋体"/>
                <w:color w:val="auto"/>
                <w:sz w:val="21"/>
                <w:szCs w:val="21"/>
                <w:lang w:val="zh-CN"/>
              </w:rPr>
            </w:pPr>
          </w:p>
        </w:tc>
        <w:tc>
          <w:tcPr>
            <w:tcW w:w="4679" w:type="dxa"/>
            <w:noWrap/>
            <w:vAlign w:val="center"/>
          </w:tcPr>
          <w:p>
            <w:pPr>
              <w:spacing w:line="240" w:lineRule="exact"/>
              <w:rPr>
                <w:rFonts w:ascii="宋体" w:hAnsi="宋体" w:cs="宋体"/>
                <w:color w:val="auto"/>
                <w:sz w:val="21"/>
                <w:szCs w:val="21"/>
                <w:lang w:val="zh-CN"/>
              </w:rPr>
            </w:pPr>
            <w:r>
              <w:rPr>
                <w:rFonts w:hint="eastAsia" w:ascii="宋体" w:hAnsi="宋体" w:cs="宋体"/>
                <w:color w:val="auto"/>
                <w:sz w:val="21"/>
                <w:szCs w:val="21"/>
                <w:lang w:val="zh-CN"/>
              </w:rPr>
              <w:t>（3）具有履行合同所必需的设备和专业技术能力</w:t>
            </w:r>
          </w:p>
        </w:tc>
        <w:tc>
          <w:tcPr>
            <w:tcW w:w="3564" w:type="dxa"/>
            <w:noWrap/>
            <w:vAlign w:val="center"/>
          </w:tcPr>
          <w:p>
            <w:pPr>
              <w:spacing w:line="240" w:lineRule="exact"/>
              <w:rPr>
                <w:rFonts w:ascii="宋体" w:hAnsi="宋体" w:cs="宋体"/>
                <w:color w:val="auto"/>
                <w:sz w:val="21"/>
                <w:szCs w:val="21"/>
              </w:rPr>
            </w:pPr>
            <w:r>
              <w:rPr>
                <w:rFonts w:hint="eastAsia" w:ascii="宋体" w:hAnsi="宋体" w:cs="宋体"/>
                <w:color w:val="auto"/>
                <w:sz w:val="21"/>
                <w:szCs w:val="21"/>
              </w:rPr>
              <w:t>供应商提供书面声明或相关证明材料（见格式文件）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676" w:type="dxa"/>
            <w:vMerge w:val="continue"/>
            <w:noWrap/>
            <w:vAlign w:val="center"/>
          </w:tcPr>
          <w:p>
            <w:pPr>
              <w:spacing w:line="240" w:lineRule="exact"/>
              <w:jc w:val="center"/>
              <w:rPr>
                <w:rFonts w:ascii="宋体" w:hAnsi="宋体" w:cs="宋体"/>
                <w:color w:val="auto"/>
                <w:sz w:val="21"/>
                <w:szCs w:val="21"/>
              </w:rPr>
            </w:pPr>
          </w:p>
        </w:tc>
        <w:tc>
          <w:tcPr>
            <w:tcW w:w="709" w:type="dxa"/>
            <w:vMerge w:val="continue"/>
            <w:noWrap/>
            <w:vAlign w:val="center"/>
          </w:tcPr>
          <w:p>
            <w:pPr>
              <w:spacing w:line="240" w:lineRule="exact"/>
              <w:rPr>
                <w:rFonts w:ascii="宋体" w:hAnsi="宋体" w:cs="宋体"/>
                <w:color w:val="auto"/>
                <w:sz w:val="21"/>
                <w:szCs w:val="21"/>
                <w:lang w:val="zh-CN"/>
              </w:rPr>
            </w:pPr>
          </w:p>
        </w:tc>
        <w:tc>
          <w:tcPr>
            <w:tcW w:w="4679" w:type="dxa"/>
            <w:noWrap/>
            <w:vAlign w:val="center"/>
          </w:tcPr>
          <w:p>
            <w:pPr>
              <w:spacing w:line="240" w:lineRule="exact"/>
              <w:rPr>
                <w:rFonts w:ascii="宋体" w:hAnsi="宋体" w:cs="宋体"/>
                <w:color w:val="auto"/>
                <w:sz w:val="21"/>
                <w:szCs w:val="21"/>
                <w:lang w:val="zh-CN"/>
              </w:rPr>
            </w:pPr>
            <w:r>
              <w:rPr>
                <w:rFonts w:hint="eastAsia" w:ascii="宋体" w:hAnsi="宋体" w:cs="宋体"/>
                <w:color w:val="auto"/>
                <w:sz w:val="21"/>
                <w:szCs w:val="21"/>
                <w:lang w:val="zh-CN"/>
              </w:rPr>
              <w:t>（4）有依法缴纳税收和社会保障金的良好记录</w:t>
            </w:r>
          </w:p>
        </w:tc>
        <w:tc>
          <w:tcPr>
            <w:tcW w:w="3564" w:type="dxa"/>
            <w:noWrap/>
            <w:vAlign w:val="center"/>
          </w:tcPr>
          <w:p>
            <w:pPr>
              <w:spacing w:line="240" w:lineRule="exact"/>
              <w:rPr>
                <w:rFonts w:ascii="宋体" w:hAnsi="宋体" w:cs="宋体"/>
                <w:color w:val="auto"/>
                <w:sz w:val="21"/>
                <w:szCs w:val="21"/>
              </w:rPr>
            </w:pPr>
            <w:r>
              <w:rPr>
                <w:rFonts w:hint="eastAsia" w:ascii="宋体" w:hAnsi="宋体" w:cs="宋体"/>
                <w:color w:val="auto"/>
                <w:sz w:val="21"/>
                <w:szCs w:val="21"/>
              </w:rPr>
              <w:t>1.税务登记证（副本）（提供复印件）（注</w:t>
            </w:r>
            <w:r>
              <w:rPr>
                <w:rFonts w:hint="eastAsia" w:ascii="宋体" w:hAnsi="宋体" w:cs="宋体"/>
                <w:color w:val="auto"/>
                <w:kern w:val="0"/>
                <w:sz w:val="24"/>
                <w:szCs w:val="24"/>
              </w:rPr>
              <w:fldChar w:fldCharType="begin"/>
            </w:r>
            <w:r>
              <w:rPr>
                <w:rFonts w:hint="eastAsia" w:ascii="宋体" w:hAnsi="宋体" w:cs="宋体"/>
                <w:color w:val="auto"/>
                <w:kern w:val="0"/>
                <w:sz w:val="24"/>
                <w:szCs w:val="24"/>
              </w:rPr>
              <w:instrText xml:space="preserve"> eq \o\ac(○,</w:instrText>
            </w:r>
            <w:r>
              <w:rPr>
                <w:rFonts w:hint="eastAsia" w:ascii="宋体" w:hAnsi="宋体" w:cs="宋体"/>
                <w:color w:val="auto"/>
                <w:kern w:val="0"/>
                <w:position w:val="3"/>
                <w:sz w:val="16"/>
                <w:szCs w:val="24"/>
              </w:rPr>
              <w:instrText xml:space="preserve">1</w:instrText>
            </w:r>
            <w:r>
              <w:rPr>
                <w:rFonts w:hint="eastAsia" w:ascii="宋体" w:hAnsi="宋体" w:cs="宋体"/>
                <w:color w:val="auto"/>
                <w:kern w:val="0"/>
                <w:sz w:val="24"/>
                <w:szCs w:val="24"/>
              </w:rPr>
              <w:instrText xml:space="preserve">)</w:instrText>
            </w:r>
            <w:r>
              <w:rPr>
                <w:rFonts w:hint="eastAsia" w:ascii="宋体" w:hAnsi="宋体" w:cs="宋体"/>
                <w:color w:val="auto"/>
                <w:kern w:val="0"/>
                <w:sz w:val="24"/>
                <w:szCs w:val="24"/>
              </w:rPr>
              <w:fldChar w:fldCharType="end"/>
            </w:r>
            <w:r>
              <w:rPr>
                <w:rFonts w:hint="eastAsia" w:ascii="宋体" w:hAnsi="宋体" w:cs="宋体"/>
                <w:color w:val="auto"/>
                <w:sz w:val="21"/>
                <w:szCs w:val="21"/>
              </w:rPr>
              <w:t>）</w:t>
            </w:r>
          </w:p>
          <w:p>
            <w:pPr>
              <w:spacing w:line="240" w:lineRule="exact"/>
              <w:rPr>
                <w:rFonts w:ascii="宋体" w:hAnsi="宋体" w:cs="宋体"/>
                <w:color w:val="auto"/>
                <w:sz w:val="21"/>
                <w:szCs w:val="21"/>
              </w:rPr>
            </w:pPr>
            <w:r>
              <w:rPr>
                <w:rFonts w:hint="eastAsia" w:ascii="宋体" w:hAnsi="宋体" w:cs="宋体"/>
                <w:color w:val="auto"/>
                <w:sz w:val="21"/>
                <w:szCs w:val="21"/>
              </w:rPr>
              <w:t>2.缴纳社会保障金的证明材料（提供复印件）（缴纳社会保障金的证明材料指：社会保险登记证（注</w:t>
            </w:r>
            <w:r>
              <w:rPr>
                <w:rFonts w:hint="eastAsia" w:ascii="宋体" w:hAnsi="宋体" w:cs="宋体"/>
                <w:color w:val="auto"/>
                <w:kern w:val="0"/>
                <w:sz w:val="24"/>
                <w:szCs w:val="24"/>
              </w:rPr>
              <w:fldChar w:fldCharType="begin"/>
            </w:r>
            <w:r>
              <w:rPr>
                <w:rFonts w:hint="eastAsia" w:ascii="宋体" w:hAnsi="宋体" w:cs="宋体"/>
                <w:color w:val="auto"/>
                <w:kern w:val="0"/>
                <w:sz w:val="24"/>
                <w:szCs w:val="24"/>
              </w:rPr>
              <w:instrText xml:space="preserve"> eq \o\ac(○,</w:instrText>
            </w:r>
            <w:r>
              <w:rPr>
                <w:rFonts w:hint="eastAsia" w:ascii="宋体" w:hAnsi="宋体" w:cs="宋体"/>
                <w:color w:val="auto"/>
                <w:kern w:val="0"/>
                <w:position w:val="3"/>
                <w:sz w:val="16"/>
                <w:szCs w:val="24"/>
              </w:rPr>
              <w:instrText xml:space="preserve">1</w:instrText>
            </w:r>
            <w:r>
              <w:rPr>
                <w:rFonts w:hint="eastAsia" w:ascii="宋体" w:hAnsi="宋体" w:cs="宋体"/>
                <w:color w:val="auto"/>
                <w:kern w:val="0"/>
                <w:sz w:val="24"/>
                <w:szCs w:val="24"/>
              </w:rPr>
              <w:instrText xml:space="preserve">)</w:instrText>
            </w:r>
            <w:r>
              <w:rPr>
                <w:rFonts w:hint="eastAsia" w:ascii="宋体" w:hAnsi="宋体" w:cs="宋体"/>
                <w:color w:val="auto"/>
                <w:kern w:val="0"/>
                <w:sz w:val="24"/>
                <w:szCs w:val="24"/>
              </w:rPr>
              <w:fldChar w:fldCharType="end"/>
            </w:r>
            <w:r>
              <w:rPr>
                <w:rFonts w:hint="eastAsia" w:ascii="宋体" w:hAnsi="宋体" w:cs="宋体"/>
                <w:color w:val="auto"/>
                <w:sz w:val="21"/>
                <w:szCs w:val="21"/>
              </w:rPr>
              <w:t>）或缴纳社会保险的凭据（专用收据或社会保险缴纳清单）。</w:t>
            </w:r>
          </w:p>
          <w:p>
            <w:pPr>
              <w:spacing w:line="240" w:lineRule="exact"/>
              <w:rPr>
                <w:rFonts w:ascii="宋体" w:hAnsi="宋体" w:cs="宋体"/>
                <w:color w:val="auto"/>
                <w:sz w:val="21"/>
                <w:szCs w:val="21"/>
              </w:rPr>
            </w:pPr>
            <w:r>
              <w:rPr>
                <w:rFonts w:hint="eastAsia" w:ascii="宋体" w:hAnsi="宋体" w:cs="宋体"/>
                <w:color w:val="auto"/>
                <w:sz w:val="21"/>
                <w:szCs w:val="21"/>
              </w:rPr>
              <w:t>3.依法免税或不需要缴纳社会保障资金的供应商，应提供相应文件证明其依法免税或不需要缴纳社会保障资金（提供复印件）。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noWrap/>
            <w:vAlign w:val="center"/>
          </w:tcPr>
          <w:p>
            <w:pPr>
              <w:spacing w:line="240" w:lineRule="exact"/>
              <w:jc w:val="center"/>
              <w:rPr>
                <w:rFonts w:ascii="宋体" w:hAnsi="宋体" w:cs="宋体"/>
                <w:color w:val="auto"/>
                <w:sz w:val="21"/>
                <w:szCs w:val="21"/>
              </w:rPr>
            </w:pPr>
          </w:p>
        </w:tc>
        <w:tc>
          <w:tcPr>
            <w:tcW w:w="709" w:type="dxa"/>
            <w:vMerge w:val="continue"/>
            <w:noWrap/>
            <w:vAlign w:val="center"/>
          </w:tcPr>
          <w:p>
            <w:pPr>
              <w:spacing w:line="240" w:lineRule="exact"/>
              <w:rPr>
                <w:rFonts w:ascii="宋体" w:hAnsi="宋体" w:cs="宋体"/>
                <w:color w:val="auto"/>
                <w:sz w:val="21"/>
                <w:szCs w:val="21"/>
                <w:lang w:val="zh-CN"/>
              </w:rPr>
            </w:pPr>
          </w:p>
        </w:tc>
        <w:tc>
          <w:tcPr>
            <w:tcW w:w="4679" w:type="dxa"/>
            <w:noWrap/>
            <w:vAlign w:val="center"/>
          </w:tcPr>
          <w:p>
            <w:pPr>
              <w:spacing w:line="240" w:lineRule="exact"/>
              <w:rPr>
                <w:rFonts w:ascii="宋体" w:hAnsi="宋体" w:cs="宋体"/>
                <w:color w:val="auto"/>
                <w:sz w:val="21"/>
                <w:szCs w:val="21"/>
                <w:lang w:val="zh-CN"/>
              </w:rPr>
            </w:pPr>
            <w:r>
              <w:rPr>
                <w:rFonts w:hint="eastAsia" w:ascii="宋体" w:hAnsi="宋体" w:cs="宋体"/>
                <w:color w:val="auto"/>
                <w:sz w:val="21"/>
                <w:szCs w:val="21"/>
              </w:rPr>
              <w:t>（5）参加政府采购活动前三年内，在经营活动中没有重大违法记录（注</w:t>
            </w:r>
            <w:r>
              <w:rPr>
                <w:rFonts w:hint="eastAsia" w:ascii="宋体" w:hAnsi="宋体" w:cs="宋体"/>
                <w:color w:val="auto"/>
                <w:kern w:val="0"/>
                <w:sz w:val="24"/>
                <w:szCs w:val="24"/>
              </w:rPr>
              <w:fldChar w:fldCharType="begin"/>
            </w:r>
            <w:r>
              <w:rPr>
                <w:rFonts w:hint="eastAsia" w:ascii="宋体" w:hAnsi="宋体" w:cs="宋体"/>
                <w:color w:val="auto"/>
                <w:kern w:val="0"/>
                <w:sz w:val="24"/>
                <w:szCs w:val="24"/>
              </w:rPr>
              <w:instrText xml:space="preserve"> eq \o\ac(○,</w:instrText>
            </w:r>
            <w:r>
              <w:rPr>
                <w:rFonts w:hint="eastAsia" w:ascii="宋体" w:hAnsi="宋体" w:cs="宋体"/>
                <w:color w:val="auto"/>
                <w:kern w:val="0"/>
                <w:position w:val="3"/>
                <w:sz w:val="16"/>
                <w:szCs w:val="24"/>
              </w:rPr>
              <w:instrText xml:space="preserve">2</w:instrText>
            </w:r>
            <w:r>
              <w:rPr>
                <w:rFonts w:hint="eastAsia" w:ascii="宋体" w:hAnsi="宋体" w:cs="宋体"/>
                <w:color w:val="auto"/>
                <w:kern w:val="0"/>
                <w:sz w:val="24"/>
                <w:szCs w:val="24"/>
              </w:rPr>
              <w:instrText xml:space="preserve">)</w:instrText>
            </w:r>
            <w:r>
              <w:rPr>
                <w:rFonts w:hint="eastAsia" w:ascii="宋体" w:hAnsi="宋体" w:cs="宋体"/>
                <w:color w:val="auto"/>
                <w:kern w:val="0"/>
                <w:sz w:val="24"/>
                <w:szCs w:val="24"/>
              </w:rPr>
              <w:fldChar w:fldCharType="end"/>
            </w:r>
            <w:r>
              <w:rPr>
                <w:rFonts w:hint="eastAsia" w:ascii="宋体" w:hAnsi="宋体" w:cs="宋体"/>
                <w:color w:val="auto"/>
                <w:sz w:val="21"/>
                <w:szCs w:val="21"/>
              </w:rPr>
              <w:t>）</w:t>
            </w:r>
          </w:p>
        </w:tc>
        <w:tc>
          <w:tcPr>
            <w:tcW w:w="3564" w:type="dxa"/>
            <w:noWrap/>
            <w:vAlign w:val="center"/>
          </w:tcPr>
          <w:p>
            <w:pPr>
              <w:spacing w:line="240" w:lineRule="exact"/>
              <w:rPr>
                <w:rFonts w:ascii="宋体" w:hAnsi="宋体" w:cs="宋体"/>
                <w:b/>
                <w:color w:val="auto"/>
                <w:sz w:val="21"/>
                <w:szCs w:val="21"/>
              </w:rPr>
            </w:pPr>
            <w:r>
              <w:rPr>
                <w:rFonts w:hint="eastAsia" w:ascii="宋体" w:hAnsi="宋体" w:cs="宋体"/>
                <w:b/>
                <w:color w:val="auto"/>
                <w:sz w:val="21"/>
                <w:szCs w:val="21"/>
              </w:rPr>
              <w:t>1.供应商提供书面声明（见格式文件）；</w:t>
            </w:r>
          </w:p>
          <w:p>
            <w:pPr>
              <w:spacing w:line="240" w:lineRule="exact"/>
              <w:rPr>
                <w:rFonts w:ascii="宋体" w:hAnsi="宋体" w:cs="宋体"/>
                <w:color w:val="auto"/>
                <w:sz w:val="21"/>
                <w:szCs w:val="21"/>
              </w:rPr>
            </w:pPr>
            <w:r>
              <w:rPr>
                <w:rFonts w:hint="eastAsia" w:ascii="宋体" w:hAnsi="宋体" w:cs="宋体"/>
                <w:b/>
                <w:color w:val="auto"/>
                <w:sz w:val="21"/>
                <w:szCs w:val="21"/>
              </w:rPr>
              <w:t>2.采购人将通过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76" w:type="dxa"/>
            <w:vMerge w:val="continue"/>
            <w:noWrap/>
            <w:vAlign w:val="center"/>
          </w:tcPr>
          <w:p>
            <w:pPr>
              <w:spacing w:line="240" w:lineRule="exact"/>
              <w:jc w:val="center"/>
              <w:rPr>
                <w:rFonts w:ascii="宋体" w:hAnsi="宋体" w:cs="宋体"/>
                <w:color w:val="auto"/>
                <w:sz w:val="21"/>
                <w:szCs w:val="21"/>
              </w:rPr>
            </w:pPr>
          </w:p>
        </w:tc>
        <w:tc>
          <w:tcPr>
            <w:tcW w:w="709" w:type="dxa"/>
            <w:vMerge w:val="continue"/>
            <w:noWrap/>
            <w:vAlign w:val="center"/>
          </w:tcPr>
          <w:p>
            <w:pPr>
              <w:spacing w:line="240" w:lineRule="exact"/>
              <w:rPr>
                <w:rFonts w:ascii="宋体" w:hAnsi="宋体" w:cs="宋体"/>
                <w:color w:val="auto"/>
                <w:sz w:val="21"/>
                <w:szCs w:val="21"/>
                <w:lang w:val="zh-CN"/>
              </w:rPr>
            </w:pPr>
          </w:p>
        </w:tc>
        <w:tc>
          <w:tcPr>
            <w:tcW w:w="4679" w:type="dxa"/>
            <w:noWrap/>
            <w:vAlign w:val="center"/>
          </w:tcPr>
          <w:p>
            <w:pPr>
              <w:spacing w:line="240" w:lineRule="exact"/>
              <w:rPr>
                <w:rFonts w:ascii="宋体" w:hAnsi="宋体" w:cs="宋体"/>
                <w:color w:val="auto"/>
                <w:sz w:val="21"/>
                <w:szCs w:val="21"/>
              </w:rPr>
            </w:pPr>
            <w:r>
              <w:rPr>
                <w:rFonts w:hint="eastAsia" w:ascii="宋体" w:hAnsi="宋体" w:cs="宋体"/>
                <w:color w:val="auto"/>
                <w:sz w:val="21"/>
                <w:szCs w:val="21"/>
              </w:rPr>
              <w:t>（6）法律、行政法规规定的其他条件</w:t>
            </w:r>
          </w:p>
        </w:tc>
        <w:tc>
          <w:tcPr>
            <w:tcW w:w="3564" w:type="dxa"/>
            <w:noWrap/>
            <w:vAlign w:val="center"/>
          </w:tcPr>
          <w:p>
            <w:pPr>
              <w:spacing w:line="240" w:lineRule="exact"/>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noWrap/>
            <w:vAlign w:val="center"/>
          </w:tcPr>
          <w:p>
            <w:pPr>
              <w:spacing w:line="240" w:lineRule="exact"/>
              <w:jc w:val="center"/>
              <w:rPr>
                <w:rFonts w:ascii="宋体" w:hAnsi="宋体" w:cs="宋体"/>
                <w:color w:val="auto"/>
                <w:sz w:val="21"/>
                <w:szCs w:val="21"/>
              </w:rPr>
            </w:pPr>
            <w:r>
              <w:rPr>
                <w:rFonts w:hint="eastAsia" w:ascii="宋体" w:hAnsi="宋体" w:cs="宋体"/>
                <w:color w:val="auto"/>
                <w:sz w:val="21"/>
                <w:szCs w:val="21"/>
              </w:rPr>
              <w:t>2</w:t>
            </w:r>
          </w:p>
        </w:tc>
        <w:tc>
          <w:tcPr>
            <w:tcW w:w="5388" w:type="dxa"/>
            <w:gridSpan w:val="2"/>
            <w:noWrap/>
            <w:vAlign w:val="center"/>
          </w:tcPr>
          <w:p>
            <w:pPr>
              <w:spacing w:line="240" w:lineRule="exact"/>
              <w:rPr>
                <w:rFonts w:ascii="宋体" w:hAnsi="宋体" w:cs="宋体"/>
                <w:color w:val="auto"/>
                <w:sz w:val="21"/>
                <w:szCs w:val="21"/>
              </w:rPr>
            </w:pPr>
            <w:r>
              <w:rPr>
                <w:rFonts w:hint="eastAsia" w:ascii="宋体" w:hAnsi="宋体" w:cs="宋体"/>
                <w:color w:val="auto"/>
                <w:sz w:val="21"/>
                <w:szCs w:val="21"/>
              </w:rPr>
              <w:t>特定资格条件</w:t>
            </w:r>
          </w:p>
        </w:tc>
        <w:tc>
          <w:tcPr>
            <w:tcW w:w="3564" w:type="dxa"/>
            <w:noWrap/>
            <w:vAlign w:val="center"/>
          </w:tcPr>
          <w:p>
            <w:pPr>
              <w:spacing w:line="240" w:lineRule="exact"/>
              <w:rPr>
                <w:rFonts w:ascii="宋体" w:hAnsi="宋体" w:cs="宋体"/>
                <w:color w:val="auto"/>
                <w:sz w:val="21"/>
                <w:szCs w:val="21"/>
              </w:rPr>
            </w:pPr>
            <w:r>
              <w:rPr>
                <w:rFonts w:hint="eastAsia" w:ascii="宋体" w:hAnsi="宋体" w:cs="宋体"/>
                <w:color w:val="auto"/>
                <w:sz w:val="21"/>
                <w:szCs w:val="21"/>
              </w:rPr>
              <w:t>按第一篇“（二）特定资格条件”的要求提交证明文件复印件</w:t>
            </w:r>
          </w:p>
        </w:tc>
      </w:tr>
    </w:tbl>
    <w:p>
      <w:pPr>
        <w:snapToGrid w:val="0"/>
        <w:spacing w:line="4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注：</w:t>
      </w:r>
    </w:p>
    <w:p>
      <w:pPr>
        <w:snapToGrid w:val="0"/>
        <w:spacing w:line="4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fldChar w:fldCharType="begin"/>
      </w:r>
      <w:r>
        <w:rPr>
          <w:rFonts w:hint="eastAsia" w:ascii="宋体" w:hAnsi="宋体" w:cs="宋体"/>
          <w:color w:val="auto"/>
          <w:kern w:val="0"/>
          <w:sz w:val="24"/>
          <w:szCs w:val="24"/>
        </w:rPr>
        <w:instrText xml:space="preserve"> eq \o\ac(○,</w:instrText>
      </w:r>
      <w:r>
        <w:rPr>
          <w:rFonts w:hint="eastAsia" w:ascii="宋体" w:hAnsi="宋体" w:cs="宋体"/>
          <w:color w:val="auto"/>
          <w:kern w:val="0"/>
          <w:position w:val="3"/>
          <w:sz w:val="16"/>
          <w:szCs w:val="24"/>
        </w:rPr>
        <w:instrText xml:space="preserve">1</w:instrText>
      </w:r>
      <w:r>
        <w:rPr>
          <w:rFonts w:hint="eastAsia" w:ascii="宋体" w:hAnsi="宋体" w:cs="宋体"/>
          <w:color w:val="auto"/>
          <w:kern w:val="0"/>
          <w:sz w:val="24"/>
          <w:szCs w:val="24"/>
        </w:rPr>
        <w:instrText xml:space="preserve">)</w:instrText>
      </w:r>
      <w:r>
        <w:rPr>
          <w:rFonts w:hint="eastAsia" w:ascii="宋体" w:hAnsi="宋体" w:cs="宋体"/>
          <w:color w:val="auto"/>
          <w:kern w:val="0"/>
          <w:sz w:val="24"/>
          <w:szCs w:val="24"/>
        </w:rPr>
        <w:fldChar w:fldCharType="end"/>
      </w:r>
      <w:r>
        <w:rPr>
          <w:rFonts w:hint="eastAsia" w:ascii="宋体" w:hAnsi="宋体" w:cs="宋体"/>
          <w:color w:val="auto"/>
          <w:kern w:val="0"/>
          <w:sz w:val="24"/>
          <w:szCs w:val="24"/>
        </w:rPr>
        <w:t>供应商按“多证合一”登记制度办理营业执照的，税务登记证（副本）和社会保险登记证以供应商所提供的营业执照（副本）复印件为准。</w:t>
      </w:r>
    </w:p>
    <w:p>
      <w:pPr>
        <w:snapToGrid w:val="0"/>
        <w:spacing w:line="4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fldChar w:fldCharType="begin"/>
      </w:r>
      <w:r>
        <w:rPr>
          <w:rFonts w:hint="eastAsia" w:ascii="宋体" w:hAnsi="宋体" w:cs="宋体"/>
          <w:color w:val="auto"/>
          <w:kern w:val="0"/>
          <w:sz w:val="24"/>
          <w:szCs w:val="24"/>
        </w:rPr>
        <w:instrText xml:space="preserve"> eq \o\ac(○,</w:instrText>
      </w:r>
      <w:r>
        <w:rPr>
          <w:rFonts w:hint="eastAsia" w:ascii="宋体" w:hAnsi="宋体" w:cs="宋体"/>
          <w:color w:val="auto"/>
          <w:kern w:val="0"/>
          <w:position w:val="3"/>
          <w:sz w:val="16"/>
          <w:szCs w:val="24"/>
        </w:rPr>
        <w:instrText xml:space="preserve">2</w:instrText>
      </w:r>
      <w:r>
        <w:rPr>
          <w:rFonts w:hint="eastAsia" w:ascii="宋体" w:hAnsi="宋体" w:cs="宋体"/>
          <w:color w:val="auto"/>
          <w:kern w:val="0"/>
          <w:sz w:val="24"/>
          <w:szCs w:val="24"/>
        </w:rPr>
        <w:instrText xml:space="preserve">)</w:instrText>
      </w:r>
      <w:r>
        <w:rPr>
          <w:rFonts w:hint="eastAsia" w:ascii="宋体" w:hAnsi="宋体" w:cs="宋体"/>
          <w:color w:val="auto"/>
          <w:kern w:val="0"/>
          <w:sz w:val="24"/>
          <w:szCs w:val="24"/>
        </w:rPr>
        <w:fldChar w:fldCharType="end"/>
      </w:r>
      <w:r>
        <w:rPr>
          <w:rFonts w:hint="eastAsia" w:ascii="宋体" w:hAnsi="宋体" w:cs="宋体"/>
          <w:color w:val="auto"/>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执行人所在的省、自治区、直辖市人民政府制定，国务院有关部门规定了较大数额标准的，从其规定。</w:t>
      </w:r>
    </w:p>
    <w:p>
      <w:pPr>
        <w:snapToGrid w:val="0"/>
        <w:spacing w:line="4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2.符合性检查。依据竞争性磋商文件的规定，从响应文件的有效性、完整性和对竞争性磋商文件的响应程度进行审查，以确定是否对竞争性磋商文件的实质性要求作出响应。符合性检查资料表如下：</w:t>
      </w:r>
    </w:p>
    <w:tbl>
      <w:tblPr>
        <w:tblStyle w:val="1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noWrap/>
            <w:vAlign w:val="center"/>
          </w:tcPr>
          <w:p>
            <w:pPr>
              <w:spacing w:line="240" w:lineRule="exact"/>
              <w:jc w:val="center"/>
              <w:rPr>
                <w:rFonts w:ascii="宋体" w:hAnsi="宋体" w:cs="宋体"/>
                <w:b/>
                <w:color w:val="auto"/>
                <w:kern w:val="0"/>
                <w:sz w:val="21"/>
                <w:szCs w:val="21"/>
              </w:rPr>
            </w:pPr>
            <w:r>
              <w:rPr>
                <w:rFonts w:hint="eastAsia" w:ascii="宋体" w:hAnsi="宋体" w:cs="宋体"/>
                <w:b/>
                <w:color w:val="auto"/>
                <w:kern w:val="0"/>
                <w:sz w:val="21"/>
                <w:szCs w:val="21"/>
              </w:rPr>
              <w:t>序号</w:t>
            </w:r>
          </w:p>
        </w:tc>
        <w:tc>
          <w:tcPr>
            <w:tcW w:w="3544" w:type="dxa"/>
            <w:gridSpan w:val="2"/>
            <w:noWrap/>
            <w:vAlign w:val="center"/>
          </w:tcPr>
          <w:p>
            <w:pPr>
              <w:spacing w:line="240" w:lineRule="exact"/>
              <w:jc w:val="center"/>
              <w:rPr>
                <w:rFonts w:ascii="宋体" w:hAnsi="宋体" w:cs="宋体"/>
                <w:b/>
                <w:color w:val="auto"/>
                <w:kern w:val="0"/>
                <w:sz w:val="21"/>
                <w:szCs w:val="21"/>
              </w:rPr>
            </w:pPr>
            <w:r>
              <w:rPr>
                <w:rFonts w:hint="eastAsia" w:ascii="宋体" w:hAnsi="宋体" w:cs="宋体"/>
                <w:b/>
                <w:color w:val="auto"/>
                <w:kern w:val="0"/>
                <w:sz w:val="21"/>
                <w:szCs w:val="21"/>
              </w:rPr>
              <w:t>评审因素</w:t>
            </w:r>
          </w:p>
        </w:tc>
        <w:tc>
          <w:tcPr>
            <w:tcW w:w="5409" w:type="dxa"/>
            <w:noWrap/>
            <w:vAlign w:val="center"/>
          </w:tcPr>
          <w:p>
            <w:pPr>
              <w:spacing w:line="240" w:lineRule="exact"/>
              <w:jc w:val="center"/>
              <w:rPr>
                <w:rFonts w:ascii="宋体" w:hAnsi="宋体" w:cs="宋体"/>
                <w:b/>
                <w:color w:val="auto"/>
                <w:kern w:val="0"/>
                <w:sz w:val="21"/>
                <w:szCs w:val="21"/>
              </w:rPr>
            </w:pPr>
            <w:r>
              <w:rPr>
                <w:rFonts w:hint="eastAsia" w:ascii="宋体" w:hAnsi="宋体" w:cs="宋体"/>
                <w:b/>
                <w:color w:val="auto"/>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noWrap/>
            <w:vAlign w:val="center"/>
          </w:tcPr>
          <w:p>
            <w:pPr>
              <w:spacing w:line="240" w:lineRule="exact"/>
              <w:jc w:val="center"/>
              <w:rPr>
                <w:rFonts w:ascii="宋体" w:hAnsi="宋体" w:cs="宋体"/>
                <w:color w:val="auto"/>
                <w:kern w:val="0"/>
                <w:sz w:val="21"/>
                <w:szCs w:val="21"/>
              </w:rPr>
            </w:pPr>
            <w:r>
              <w:rPr>
                <w:rFonts w:hint="eastAsia" w:ascii="宋体" w:hAnsi="宋体" w:cs="宋体"/>
                <w:color w:val="auto"/>
                <w:kern w:val="0"/>
                <w:sz w:val="21"/>
                <w:szCs w:val="21"/>
              </w:rPr>
              <w:t>1</w:t>
            </w:r>
          </w:p>
        </w:tc>
        <w:tc>
          <w:tcPr>
            <w:tcW w:w="1560" w:type="dxa"/>
            <w:vMerge w:val="restart"/>
            <w:noWrap/>
            <w:vAlign w:val="center"/>
          </w:tcPr>
          <w:p>
            <w:pPr>
              <w:spacing w:line="240" w:lineRule="exact"/>
              <w:rPr>
                <w:rFonts w:ascii="宋体" w:hAnsi="宋体" w:cs="宋体"/>
                <w:color w:val="auto"/>
                <w:kern w:val="0"/>
                <w:sz w:val="21"/>
                <w:szCs w:val="21"/>
              </w:rPr>
            </w:pPr>
            <w:r>
              <w:rPr>
                <w:rFonts w:hint="eastAsia" w:ascii="宋体" w:hAnsi="宋体" w:cs="宋体"/>
                <w:color w:val="auto"/>
                <w:kern w:val="0"/>
                <w:sz w:val="21"/>
                <w:szCs w:val="21"/>
              </w:rPr>
              <w:t>有效性审查</w:t>
            </w:r>
          </w:p>
        </w:tc>
        <w:tc>
          <w:tcPr>
            <w:tcW w:w="1984" w:type="dxa"/>
            <w:noWrap/>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rPr>
              <w:t>响应文件签署</w:t>
            </w:r>
          </w:p>
        </w:tc>
        <w:tc>
          <w:tcPr>
            <w:tcW w:w="5409" w:type="dxa"/>
            <w:noWrap/>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noWrap/>
            <w:vAlign w:val="center"/>
          </w:tcPr>
          <w:p>
            <w:pPr>
              <w:spacing w:line="240" w:lineRule="exact"/>
              <w:jc w:val="center"/>
              <w:rPr>
                <w:rFonts w:ascii="宋体" w:hAnsi="宋体" w:cs="宋体"/>
                <w:color w:val="auto"/>
                <w:kern w:val="0"/>
                <w:sz w:val="21"/>
                <w:szCs w:val="21"/>
              </w:rPr>
            </w:pPr>
          </w:p>
        </w:tc>
        <w:tc>
          <w:tcPr>
            <w:tcW w:w="1560" w:type="dxa"/>
            <w:vMerge w:val="continue"/>
            <w:noWrap/>
            <w:vAlign w:val="center"/>
          </w:tcPr>
          <w:p>
            <w:pPr>
              <w:spacing w:line="240" w:lineRule="exact"/>
              <w:rPr>
                <w:rFonts w:ascii="宋体" w:hAnsi="宋体" w:cs="宋体"/>
                <w:color w:val="auto"/>
                <w:kern w:val="0"/>
                <w:sz w:val="21"/>
                <w:szCs w:val="21"/>
              </w:rPr>
            </w:pPr>
          </w:p>
        </w:tc>
        <w:tc>
          <w:tcPr>
            <w:tcW w:w="1984" w:type="dxa"/>
            <w:noWrap/>
            <w:vAlign w:val="center"/>
          </w:tcPr>
          <w:p>
            <w:pPr>
              <w:spacing w:line="240" w:lineRule="exact"/>
              <w:rPr>
                <w:rFonts w:ascii="宋体" w:hAnsi="宋体" w:cs="宋体"/>
                <w:color w:val="auto"/>
                <w:sz w:val="21"/>
                <w:szCs w:val="21"/>
              </w:rPr>
            </w:pPr>
            <w:r>
              <w:rPr>
                <w:rFonts w:hint="eastAsia" w:ascii="宋体" w:hAnsi="宋体" w:cs="宋体"/>
                <w:color w:val="auto"/>
                <w:sz w:val="21"/>
                <w:szCs w:val="21"/>
              </w:rPr>
              <w:t>法定代表人身份证明及授权委托书</w:t>
            </w:r>
          </w:p>
        </w:tc>
        <w:tc>
          <w:tcPr>
            <w:tcW w:w="5409" w:type="dxa"/>
            <w:noWrap/>
            <w:vAlign w:val="center"/>
          </w:tcPr>
          <w:p>
            <w:pPr>
              <w:spacing w:line="240" w:lineRule="exact"/>
              <w:rPr>
                <w:rFonts w:ascii="宋体" w:hAnsi="宋体" w:cs="宋体"/>
                <w:color w:val="auto"/>
                <w:sz w:val="21"/>
                <w:szCs w:val="21"/>
              </w:rPr>
            </w:pPr>
            <w:r>
              <w:rPr>
                <w:rFonts w:hint="eastAsia" w:ascii="宋体" w:hAnsi="宋体" w:cs="宋体"/>
                <w:color w:val="auto"/>
                <w:sz w:val="21"/>
                <w:szCs w:val="21"/>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noWrap/>
            <w:vAlign w:val="center"/>
          </w:tcPr>
          <w:p>
            <w:pPr>
              <w:spacing w:line="240" w:lineRule="exact"/>
              <w:jc w:val="center"/>
              <w:rPr>
                <w:rFonts w:ascii="宋体" w:hAnsi="宋体" w:cs="宋体"/>
                <w:color w:val="auto"/>
                <w:kern w:val="0"/>
                <w:sz w:val="21"/>
                <w:szCs w:val="21"/>
              </w:rPr>
            </w:pPr>
          </w:p>
        </w:tc>
        <w:tc>
          <w:tcPr>
            <w:tcW w:w="1560" w:type="dxa"/>
            <w:vMerge w:val="continue"/>
            <w:noWrap/>
            <w:vAlign w:val="center"/>
          </w:tcPr>
          <w:p>
            <w:pPr>
              <w:spacing w:line="240" w:lineRule="exact"/>
              <w:rPr>
                <w:rFonts w:ascii="宋体" w:hAnsi="宋体" w:cs="宋体"/>
                <w:color w:val="auto"/>
                <w:kern w:val="0"/>
                <w:sz w:val="21"/>
                <w:szCs w:val="21"/>
              </w:rPr>
            </w:pPr>
          </w:p>
        </w:tc>
        <w:tc>
          <w:tcPr>
            <w:tcW w:w="1984" w:type="dxa"/>
            <w:noWrap/>
            <w:vAlign w:val="center"/>
          </w:tcPr>
          <w:p>
            <w:pPr>
              <w:spacing w:line="240" w:lineRule="exact"/>
              <w:rPr>
                <w:rFonts w:ascii="宋体" w:hAnsi="宋体" w:cs="宋体"/>
                <w:color w:val="auto"/>
                <w:sz w:val="21"/>
                <w:szCs w:val="21"/>
                <w:lang w:val="zh-CN"/>
              </w:rPr>
            </w:pPr>
            <w:r>
              <w:rPr>
                <w:rFonts w:hint="eastAsia" w:ascii="宋体" w:hAnsi="宋体" w:cs="宋体"/>
                <w:color w:val="auto"/>
                <w:sz w:val="21"/>
                <w:szCs w:val="21"/>
              </w:rPr>
              <w:t>响应</w:t>
            </w:r>
            <w:r>
              <w:rPr>
                <w:rFonts w:hint="eastAsia" w:ascii="宋体" w:hAnsi="宋体" w:cs="宋体"/>
                <w:color w:val="auto"/>
                <w:sz w:val="21"/>
                <w:szCs w:val="21"/>
                <w:lang w:val="zh-CN"/>
              </w:rPr>
              <w:t>方案</w:t>
            </w:r>
          </w:p>
        </w:tc>
        <w:tc>
          <w:tcPr>
            <w:tcW w:w="5409" w:type="dxa"/>
            <w:noWrap/>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lang w:val="zh-CN"/>
              </w:rPr>
              <w:t>每个分包只能有一个</w:t>
            </w:r>
            <w:r>
              <w:rPr>
                <w:rFonts w:hint="eastAsia" w:ascii="宋体" w:hAnsi="宋体" w:cs="宋体"/>
                <w:color w:val="auto"/>
                <w:sz w:val="21"/>
                <w:szCs w:val="21"/>
              </w:rPr>
              <w:t>响应</w:t>
            </w:r>
            <w:r>
              <w:rPr>
                <w:rFonts w:hint="eastAsia" w:ascii="宋体" w:hAnsi="宋体" w:cs="宋体"/>
                <w:color w:val="auto"/>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noWrap/>
            <w:vAlign w:val="center"/>
          </w:tcPr>
          <w:p>
            <w:pPr>
              <w:spacing w:line="240" w:lineRule="exact"/>
              <w:jc w:val="center"/>
              <w:rPr>
                <w:rFonts w:ascii="宋体" w:hAnsi="宋体" w:cs="宋体"/>
                <w:color w:val="auto"/>
                <w:kern w:val="0"/>
                <w:sz w:val="21"/>
                <w:szCs w:val="21"/>
              </w:rPr>
            </w:pPr>
          </w:p>
        </w:tc>
        <w:tc>
          <w:tcPr>
            <w:tcW w:w="1560" w:type="dxa"/>
            <w:vMerge w:val="continue"/>
            <w:noWrap/>
            <w:vAlign w:val="center"/>
          </w:tcPr>
          <w:p>
            <w:pPr>
              <w:spacing w:line="240" w:lineRule="exact"/>
              <w:rPr>
                <w:rFonts w:ascii="宋体" w:hAnsi="宋体" w:cs="宋体"/>
                <w:color w:val="auto"/>
                <w:kern w:val="0"/>
                <w:sz w:val="21"/>
                <w:szCs w:val="21"/>
              </w:rPr>
            </w:pPr>
          </w:p>
        </w:tc>
        <w:tc>
          <w:tcPr>
            <w:tcW w:w="1984" w:type="dxa"/>
            <w:noWrap/>
            <w:vAlign w:val="center"/>
          </w:tcPr>
          <w:p>
            <w:pPr>
              <w:spacing w:line="240" w:lineRule="exact"/>
              <w:rPr>
                <w:rFonts w:ascii="宋体" w:hAnsi="宋体" w:cs="宋体"/>
                <w:color w:val="auto"/>
                <w:sz w:val="21"/>
                <w:szCs w:val="21"/>
                <w:lang w:val="zh-CN"/>
              </w:rPr>
            </w:pPr>
            <w:r>
              <w:rPr>
                <w:rFonts w:hint="eastAsia" w:ascii="宋体" w:hAnsi="宋体" w:cs="宋体"/>
                <w:color w:val="auto"/>
                <w:sz w:val="21"/>
                <w:szCs w:val="21"/>
              </w:rPr>
              <w:t>报价唯一</w:t>
            </w:r>
          </w:p>
        </w:tc>
        <w:tc>
          <w:tcPr>
            <w:tcW w:w="5409" w:type="dxa"/>
            <w:noWrap/>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75" w:type="dxa"/>
            <w:noWrap/>
            <w:vAlign w:val="center"/>
          </w:tcPr>
          <w:p>
            <w:pPr>
              <w:spacing w:line="240" w:lineRule="exact"/>
              <w:jc w:val="center"/>
              <w:rPr>
                <w:rFonts w:ascii="宋体" w:hAnsi="宋体" w:cs="宋体"/>
                <w:color w:val="auto"/>
                <w:kern w:val="0"/>
                <w:sz w:val="21"/>
                <w:szCs w:val="21"/>
              </w:rPr>
            </w:pPr>
            <w:r>
              <w:rPr>
                <w:rFonts w:hint="eastAsia" w:ascii="宋体" w:hAnsi="宋体" w:cs="宋体"/>
                <w:color w:val="auto"/>
                <w:kern w:val="0"/>
                <w:sz w:val="21"/>
                <w:szCs w:val="21"/>
              </w:rPr>
              <w:t>2</w:t>
            </w:r>
          </w:p>
        </w:tc>
        <w:tc>
          <w:tcPr>
            <w:tcW w:w="1560" w:type="dxa"/>
            <w:noWrap/>
            <w:vAlign w:val="center"/>
          </w:tcPr>
          <w:p>
            <w:pPr>
              <w:spacing w:line="240" w:lineRule="exact"/>
              <w:rPr>
                <w:rFonts w:ascii="宋体" w:hAnsi="宋体" w:cs="宋体"/>
                <w:color w:val="auto"/>
                <w:kern w:val="0"/>
                <w:sz w:val="21"/>
                <w:szCs w:val="21"/>
              </w:rPr>
            </w:pPr>
            <w:r>
              <w:rPr>
                <w:rFonts w:hint="eastAsia" w:ascii="宋体" w:hAnsi="宋体" w:cs="宋体"/>
                <w:color w:val="auto"/>
                <w:kern w:val="0"/>
                <w:sz w:val="21"/>
                <w:szCs w:val="21"/>
              </w:rPr>
              <w:t>完整性审查</w:t>
            </w:r>
          </w:p>
        </w:tc>
        <w:tc>
          <w:tcPr>
            <w:tcW w:w="1984" w:type="dxa"/>
            <w:noWrap/>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rPr>
              <w:t>响应</w:t>
            </w:r>
            <w:r>
              <w:rPr>
                <w:rFonts w:hint="eastAsia" w:ascii="宋体" w:hAnsi="宋体" w:cs="宋体"/>
                <w:color w:val="auto"/>
                <w:sz w:val="21"/>
                <w:szCs w:val="21"/>
                <w:lang w:val="zh-CN"/>
              </w:rPr>
              <w:t>文件份数</w:t>
            </w:r>
          </w:p>
        </w:tc>
        <w:tc>
          <w:tcPr>
            <w:tcW w:w="5409" w:type="dxa"/>
            <w:noWrap/>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rPr>
              <w:t>响应</w:t>
            </w:r>
            <w:r>
              <w:rPr>
                <w:rFonts w:hint="eastAsia" w:ascii="宋体" w:hAnsi="宋体" w:cs="宋体"/>
                <w:color w:val="auto"/>
                <w:sz w:val="21"/>
                <w:szCs w:val="21"/>
                <w:lang w:val="zh-CN"/>
              </w:rPr>
              <w:t>文件正、副本数量（含电子文档）符合</w:t>
            </w:r>
            <w:r>
              <w:rPr>
                <w:rFonts w:hint="eastAsia" w:ascii="宋体" w:hAnsi="宋体" w:cs="宋体"/>
                <w:color w:val="auto"/>
                <w:sz w:val="21"/>
                <w:szCs w:val="21"/>
              </w:rPr>
              <w:t>竞争性磋商</w:t>
            </w:r>
            <w:r>
              <w:rPr>
                <w:rFonts w:hint="eastAsia" w:ascii="宋体" w:hAnsi="宋体" w:cs="宋体"/>
                <w:color w:val="auto"/>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Merge w:val="restart"/>
            <w:noWrap/>
            <w:vAlign w:val="center"/>
          </w:tcPr>
          <w:p>
            <w:pPr>
              <w:spacing w:line="240" w:lineRule="exact"/>
              <w:jc w:val="center"/>
              <w:rPr>
                <w:rFonts w:ascii="宋体" w:hAnsi="宋体" w:cs="宋体"/>
                <w:color w:val="auto"/>
                <w:kern w:val="0"/>
                <w:sz w:val="21"/>
                <w:szCs w:val="21"/>
              </w:rPr>
            </w:pPr>
            <w:r>
              <w:rPr>
                <w:rFonts w:hint="eastAsia" w:ascii="宋体" w:hAnsi="宋体" w:cs="宋体"/>
                <w:color w:val="auto"/>
                <w:kern w:val="0"/>
                <w:sz w:val="21"/>
                <w:szCs w:val="21"/>
              </w:rPr>
              <w:t>3</w:t>
            </w:r>
          </w:p>
        </w:tc>
        <w:tc>
          <w:tcPr>
            <w:tcW w:w="1560" w:type="dxa"/>
            <w:vMerge w:val="restart"/>
            <w:noWrap/>
            <w:vAlign w:val="center"/>
          </w:tcPr>
          <w:p>
            <w:pPr>
              <w:spacing w:line="240" w:lineRule="exact"/>
              <w:rPr>
                <w:rFonts w:ascii="宋体" w:hAnsi="宋体" w:cs="宋体"/>
                <w:color w:val="auto"/>
                <w:sz w:val="21"/>
                <w:szCs w:val="21"/>
                <w:lang w:val="zh-CN"/>
              </w:rPr>
            </w:pPr>
            <w:r>
              <w:rPr>
                <w:rFonts w:hint="eastAsia" w:ascii="宋体" w:hAnsi="宋体" w:cs="宋体"/>
                <w:color w:val="auto"/>
                <w:kern w:val="0"/>
                <w:sz w:val="21"/>
                <w:szCs w:val="21"/>
              </w:rPr>
              <w:t>竞争性磋商文件的响应程度审查</w:t>
            </w:r>
          </w:p>
        </w:tc>
        <w:tc>
          <w:tcPr>
            <w:tcW w:w="1984" w:type="dxa"/>
            <w:noWrap/>
            <w:vAlign w:val="center"/>
          </w:tcPr>
          <w:p>
            <w:pPr>
              <w:spacing w:line="240" w:lineRule="exact"/>
              <w:rPr>
                <w:rFonts w:ascii="宋体" w:hAnsi="宋体" w:cs="宋体"/>
                <w:color w:val="auto"/>
                <w:kern w:val="0"/>
                <w:sz w:val="21"/>
                <w:szCs w:val="21"/>
              </w:rPr>
            </w:pPr>
            <w:r>
              <w:rPr>
                <w:rFonts w:hint="eastAsia" w:ascii="宋体" w:hAnsi="宋体" w:cs="宋体"/>
                <w:color w:val="auto"/>
                <w:kern w:val="0"/>
                <w:sz w:val="21"/>
                <w:szCs w:val="21"/>
              </w:rPr>
              <w:t>响应文件内容</w:t>
            </w:r>
          </w:p>
        </w:tc>
        <w:tc>
          <w:tcPr>
            <w:tcW w:w="5409" w:type="dxa"/>
            <w:noWrap/>
            <w:vAlign w:val="center"/>
          </w:tcPr>
          <w:p>
            <w:pPr>
              <w:pStyle w:val="7"/>
              <w:spacing w:line="240" w:lineRule="exact"/>
              <w:rPr>
                <w:rFonts w:ascii="宋体" w:hAnsi="宋体" w:cs="宋体"/>
                <w:color w:val="auto"/>
                <w:kern w:val="0"/>
                <w:sz w:val="21"/>
                <w:szCs w:val="21"/>
              </w:rPr>
            </w:pPr>
            <w:r>
              <w:rPr>
                <w:rFonts w:hint="eastAsia" w:ascii="宋体" w:hAnsi="宋体" w:cs="宋体"/>
                <w:color w:val="auto"/>
                <w:kern w:val="0"/>
                <w:sz w:val="21"/>
                <w:szCs w:val="21"/>
              </w:rPr>
              <w:t>对竞争性磋商文件第二篇规定的磋商内容作出响应。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5" w:type="dxa"/>
            <w:vMerge w:val="continue"/>
            <w:noWrap/>
            <w:vAlign w:val="center"/>
          </w:tcPr>
          <w:p>
            <w:pPr>
              <w:spacing w:line="240" w:lineRule="exact"/>
              <w:jc w:val="center"/>
              <w:rPr>
                <w:rFonts w:ascii="宋体" w:hAnsi="宋体" w:cs="宋体"/>
                <w:color w:val="auto"/>
                <w:kern w:val="0"/>
                <w:sz w:val="21"/>
                <w:szCs w:val="21"/>
              </w:rPr>
            </w:pPr>
          </w:p>
        </w:tc>
        <w:tc>
          <w:tcPr>
            <w:tcW w:w="1560" w:type="dxa"/>
            <w:vMerge w:val="continue"/>
            <w:noWrap/>
            <w:vAlign w:val="center"/>
          </w:tcPr>
          <w:p>
            <w:pPr>
              <w:spacing w:line="240" w:lineRule="exact"/>
              <w:rPr>
                <w:rFonts w:ascii="宋体" w:hAnsi="宋体" w:cs="宋体"/>
                <w:color w:val="auto"/>
                <w:sz w:val="21"/>
                <w:szCs w:val="21"/>
                <w:lang w:val="zh-CN"/>
              </w:rPr>
            </w:pPr>
          </w:p>
        </w:tc>
        <w:tc>
          <w:tcPr>
            <w:tcW w:w="1984" w:type="dxa"/>
            <w:noWrap/>
            <w:vAlign w:val="center"/>
          </w:tcPr>
          <w:p>
            <w:pPr>
              <w:spacing w:line="240" w:lineRule="exact"/>
              <w:rPr>
                <w:rFonts w:ascii="宋体" w:hAnsi="宋体" w:cs="宋体"/>
                <w:color w:val="auto"/>
                <w:kern w:val="0"/>
                <w:sz w:val="21"/>
                <w:szCs w:val="21"/>
              </w:rPr>
            </w:pPr>
            <w:r>
              <w:rPr>
                <w:rFonts w:hint="eastAsia" w:ascii="宋体" w:hAnsi="宋体" w:cs="宋体"/>
                <w:color w:val="auto"/>
                <w:kern w:val="0"/>
                <w:sz w:val="21"/>
                <w:szCs w:val="21"/>
              </w:rPr>
              <w:t>磋商有效期</w:t>
            </w:r>
          </w:p>
        </w:tc>
        <w:tc>
          <w:tcPr>
            <w:tcW w:w="5409" w:type="dxa"/>
            <w:noWrap/>
            <w:vAlign w:val="center"/>
          </w:tcPr>
          <w:p>
            <w:pPr>
              <w:spacing w:line="240" w:lineRule="exact"/>
              <w:rPr>
                <w:rFonts w:ascii="宋体" w:hAnsi="宋体" w:cs="宋体"/>
                <w:color w:val="auto"/>
                <w:kern w:val="0"/>
                <w:sz w:val="21"/>
                <w:szCs w:val="21"/>
              </w:rPr>
            </w:pPr>
            <w:r>
              <w:rPr>
                <w:rFonts w:hint="eastAsia" w:ascii="宋体" w:hAnsi="宋体" w:cs="宋体"/>
                <w:color w:val="auto"/>
                <w:kern w:val="0"/>
                <w:sz w:val="21"/>
                <w:szCs w:val="21"/>
              </w:rPr>
              <w:t>满足磋商文件</w:t>
            </w:r>
            <w:r>
              <w:rPr>
                <w:rFonts w:hint="eastAsia" w:ascii="宋体" w:hAnsi="宋体" w:cs="宋体"/>
                <w:color w:val="auto"/>
                <w:sz w:val="21"/>
                <w:szCs w:val="21"/>
                <w:lang w:val="zh-CN"/>
              </w:rPr>
              <w:t>规定。</w:t>
            </w:r>
          </w:p>
        </w:tc>
      </w:tr>
    </w:tbl>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（五）在磋商过程中磋商的任何一方不得向他人透露与磋商有关的服务资料、价格或其他信息。</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（七）供应商在磋商时作出的所有书面承诺须由法定代表人或其授权代表签字。</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若最后报价高于响应文件报价的或被认定为无效竞标的，价格部分按零分处理，且不能成为成交候选人。</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（九）磋商小组采用综合评分法对提交最后报价的供应商的响应文件和最后报价（含有效书面承诺）进行综合评分。</w:t>
      </w:r>
      <w:r>
        <w:rPr>
          <w:rFonts w:hint="eastAsia" w:ascii="宋体" w:hAnsi="宋体" w:cs="宋体"/>
          <w:color w:val="auto"/>
          <w:kern w:val="0"/>
          <w:sz w:val="24"/>
          <w:szCs w:val="24"/>
        </w:rPr>
        <w:t>综合评分法，是指响应文件满足竞争性磋商文件全部实质性要求且按照评审因素的量化指标评审得分最高的供应商为成交候选供应商的评审方法。供应商总得分为价格、服务、商务等评定因素分别按照相应权重值计算分项得分后相加，满分为105分，其中：5分为政策性加分</w:t>
      </w:r>
      <w:r>
        <w:rPr>
          <w:rFonts w:hint="eastAsia" w:ascii="宋体" w:hAnsi="宋体" w:cs="宋体"/>
          <w:color w:val="auto"/>
          <w:sz w:val="24"/>
          <w:szCs w:val="24"/>
        </w:rPr>
        <w:t>。（详见评审标准）。</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（十）磋商小组各成员独立对每个有效响应（通过资格性检查、</w:t>
      </w:r>
      <w:r>
        <w:rPr>
          <w:rFonts w:hint="eastAsia" w:ascii="宋体" w:hAnsi="宋体" w:cs="宋体"/>
          <w:color w:val="auto"/>
          <w:kern w:val="0"/>
          <w:sz w:val="24"/>
          <w:szCs w:val="24"/>
        </w:rPr>
        <w:t>符合性检查的供应商</w:t>
      </w:r>
      <w:r>
        <w:rPr>
          <w:rFonts w:hint="eastAsia" w:ascii="宋体" w:hAnsi="宋体" w:cs="宋体"/>
          <w:color w:val="auto"/>
          <w:sz w:val="24"/>
          <w:szCs w:val="24"/>
        </w:rPr>
        <w:t>）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若供应商的服务部分为0分，将失去成为成交候选供应商的资格。</w:t>
      </w:r>
    </w:p>
    <w:p>
      <w:pPr>
        <w:pStyle w:val="4"/>
        <w:spacing w:line="440" w:lineRule="exact"/>
        <w:rPr>
          <w:rFonts w:ascii="宋体" w:hAnsi="宋体" w:cs="宋体"/>
          <w:color w:val="auto"/>
          <w:sz w:val="24"/>
          <w:szCs w:val="24"/>
        </w:rPr>
      </w:pPr>
      <w:bookmarkStart w:id="52" w:name="_Toc22864"/>
      <w:r>
        <w:rPr>
          <w:rFonts w:hint="eastAsia" w:ascii="宋体" w:hAnsi="宋体" w:cs="宋体"/>
          <w:color w:val="auto"/>
          <w:sz w:val="24"/>
          <w:szCs w:val="24"/>
        </w:rPr>
        <w:t>二、</w:t>
      </w:r>
      <w:bookmarkStart w:id="53" w:name="_Toc342913394"/>
      <w:bookmarkStart w:id="54" w:name="_Toc102227320"/>
      <w:r>
        <w:rPr>
          <w:rFonts w:hint="eastAsia" w:ascii="宋体" w:hAnsi="宋体" w:cs="宋体"/>
          <w:color w:val="auto"/>
          <w:sz w:val="24"/>
          <w:szCs w:val="24"/>
        </w:rPr>
        <w:t>评审标准注</w:t>
      </w:r>
      <w:bookmarkEnd w:id="52"/>
    </w:p>
    <w:tbl>
      <w:tblPr>
        <w:tblStyle w:val="13"/>
        <w:tblW w:w="9482"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00"/>
        <w:gridCol w:w="534"/>
        <w:gridCol w:w="5331"/>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trPr>
        <w:tc>
          <w:tcPr>
            <w:tcW w:w="675" w:type="dxa"/>
            <w:noWrap/>
            <w:vAlign w:val="center"/>
          </w:tcPr>
          <w:p>
            <w:pPr>
              <w:rPr>
                <w:rFonts w:ascii="宋体" w:hAnsi="宋体" w:cs="宋体"/>
                <w:color w:val="auto"/>
                <w:sz w:val="24"/>
              </w:rPr>
            </w:pPr>
            <w:r>
              <w:rPr>
                <w:rFonts w:hint="eastAsia" w:ascii="宋体" w:hAnsi="宋体" w:cs="宋体"/>
                <w:color w:val="auto"/>
                <w:sz w:val="24"/>
              </w:rPr>
              <w:t>1</w:t>
            </w:r>
          </w:p>
        </w:tc>
        <w:tc>
          <w:tcPr>
            <w:tcW w:w="1134" w:type="dxa"/>
            <w:gridSpan w:val="2"/>
            <w:noWrap/>
            <w:vAlign w:val="center"/>
          </w:tcPr>
          <w:p>
            <w:pPr>
              <w:rPr>
                <w:rFonts w:ascii="宋体" w:hAnsi="宋体" w:cs="宋体"/>
                <w:color w:val="auto"/>
                <w:sz w:val="24"/>
              </w:rPr>
            </w:pPr>
            <w:r>
              <w:rPr>
                <w:rFonts w:hint="eastAsia" w:ascii="宋体" w:hAnsi="宋体" w:cs="宋体"/>
                <w:color w:val="auto"/>
                <w:sz w:val="24"/>
              </w:rPr>
              <w:t>投标报价得分</w:t>
            </w:r>
            <w:r>
              <w:rPr>
                <w:rFonts w:hint="eastAsia" w:ascii="宋体" w:hAnsi="宋体" w:cs="宋体"/>
                <w:color w:val="auto"/>
                <w:sz w:val="24"/>
                <w:lang w:val="en-US" w:eastAsia="zh-CN"/>
              </w:rPr>
              <w:t>15</w:t>
            </w:r>
            <w:r>
              <w:rPr>
                <w:rFonts w:hint="eastAsia" w:ascii="宋体" w:hAnsi="宋体" w:cs="宋体"/>
                <w:color w:val="auto"/>
                <w:sz w:val="24"/>
              </w:rPr>
              <w:t>分（A）</w:t>
            </w:r>
          </w:p>
        </w:tc>
        <w:tc>
          <w:tcPr>
            <w:tcW w:w="5331" w:type="dxa"/>
            <w:noWrap/>
            <w:vAlign w:val="center"/>
          </w:tcPr>
          <w:p>
            <w:pPr>
              <w:rPr>
                <w:rFonts w:ascii="宋体" w:hAnsi="宋体" w:cs="宋体"/>
                <w:color w:val="auto"/>
                <w:sz w:val="24"/>
              </w:rPr>
            </w:pPr>
            <w:r>
              <w:rPr>
                <w:rFonts w:hint="eastAsia" w:ascii="宋体" w:hAnsi="宋体" w:cs="宋体"/>
                <w:color w:val="auto"/>
                <w:sz w:val="24"/>
              </w:rPr>
              <w:t>有效的投标报价中的合价最低价为评标基准价，按照下列公式计算每个的投标价格得分。</w:t>
            </w:r>
          </w:p>
          <w:p>
            <w:pPr>
              <w:rPr>
                <w:rFonts w:ascii="宋体" w:hAnsi="宋体" w:cs="宋体"/>
                <w:color w:val="auto"/>
                <w:sz w:val="24"/>
              </w:rPr>
            </w:pPr>
            <w:r>
              <w:rPr>
                <w:rFonts w:hint="eastAsia" w:ascii="宋体" w:hAnsi="宋体" w:cs="宋体"/>
                <w:color w:val="auto"/>
                <w:sz w:val="24"/>
              </w:rPr>
              <w:t>投标报价得分=（评标基准价/投标报价）×价格权重×100。</w:t>
            </w:r>
          </w:p>
          <w:p>
            <w:pPr>
              <w:rPr>
                <w:rFonts w:ascii="宋体" w:hAnsi="宋体" w:cs="宋体"/>
                <w:color w:val="auto"/>
                <w:sz w:val="24"/>
              </w:rPr>
            </w:pPr>
            <w:r>
              <w:rPr>
                <w:rFonts w:hint="eastAsia" w:ascii="宋体" w:hAnsi="宋体" w:cs="宋体"/>
                <w:color w:val="auto"/>
                <w:sz w:val="24"/>
              </w:rPr>
              <w:t>以上计算取小数点后两位，第三位四舍五入。</w:t>
            </w:r>
          </w:p>
        </w:tc>
        <w:tc>
          <w:tcPr>
            <w:tcW w:w="2342" w:type="dxa"/>
            <w:noWrap/>
            <w:vAlign w:val="center"/>
          </w:tcPr>
          <w:p>
            <w:pPr>
              <w:rPr>
                <w:rFonts w:ascii="宋体" w:hAnsi="宋体" w:cs="宋体"/>
                <w:color w:val="auto"/>
                <w:sz w:val="24"/>
              </w:rPr>
            </w:pPr>
            <w:r>
              <w:rPr>
                <w:rFonts w:hint="eastAsia" w:ascii="宋体" w:hAnsi="宋体" w:cs="宋体"/>
                <w:color w:val="auto"/>
                <w:sz w:val="24"/>
              </w:rPr>
              <w:t>注意：本次项目现场须进行第二次报价（最后报价），以第二次报价计算分值。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675" w:type="dxa"/>
            <w:vMerge w:val="restart"/>
            <w:noWrap/>
            <w:vAlign w:val="center"/>
          </w:tcPr>
          <w:p>
            <w:pPr>
              <w:rPr>
                <w:rFonts w:ascii="宋体" w:hAnsi="宋体" w:cs="宋体"/>
                <w:color w:val="auto"/>
                <w:sz w:val="24"/>
              </w:rPr>
            </w:pPr>
            <w:r>
              <w:rPr>
                <w:rFonts w:hint="eastAsia" w:ascii="宋体" w:hAnsi="宋体" w:cs="宋体"/>
                <w:color w:val="auto"/>
                <w:sz w:val="24"/>
              </w:rPr>
              <w:t>2</w:t>
            </w:r>
          </w:p>
        </w:tc>
        <w:tc>
          <w:tcPr>
            <w:tcW w:w="600" w:type="dxa"/>
            <w:vMerge w:val="restart"/>
            <w:tcBorders>
              <w:top w:val="nil"/>
            </w:tcBorders>
            <w:noWrap/>
            <w:vAlign w:val="center"/>
          </w:tcPr>
          <w:p>
            <w:pPr>
              <w:rPr>
                <w:rFonts w:ascii="宋体" w:hAnsi="宋体" w:cs="宋体"/>
                <w:color w:val="auto"/>
                <w:sz w:val="24"/>
              </w:rPr>
            </w:pPr>
            <w:r>
              <w:rPr>
                <w:rFonts w:hint="eastAsia" w:ascii="宋体" w:hAnsi="宋体" w:cs="宋体"/>
                <w:color w:val="auto"/>
                <w:sz w:val="24"/>
              </w:rPr>
              <w:t>技术部分(B)</w:t>
            </w:r>
            <w:r>
              <w:rPr>
                <w:rFonts w:hint="eastAsia" w:ascii="宋体" w:hAnsi="宋体" w:cs="宋体"/>
                <w:color w:val="auto"/>
                <w:sz w:val="24"/>
                <w:lang w:val="en-US" w:eastAsia="zh-CN"/>
              </w:rPr>
              <w:t>45</w:t>
            </w:r>
            <w:r>
              <w:rPr>
                <w:rFonts w:hint="eastAsia" w:ascii="宋体" w:hAnsi="宋体" w:cs="宋体"/>
                <w:color w:val="auto"/>
                <w:sz w:val="24"/>
              </w:rPr>
              <w:t>分</w:t>
            </w:r>
          </w:p>
        </w:tc>
        <w:tc>
          <w:tcPr>
            <w:tcW w:w="534" w:type="dxa"/>
            <w:vMerge w:val="restart"/>
            <w:tcBorders>
              <w:top w:val="nil"/>
            </w:tcBorders>
            <w:noWrap/>
            <w:vAlign w:val="center"/>
          </w:tcPr>
          <w:p>
            <w:pPr>
              <w:rPr>
                <w:rFonts w:hint="eastAsia" w:ascii="宋体" w:hAnsi="宋体" w:eastAsia="宋体" w:cs="宋体"/>
                <w:color w:val="auto"/>
                <w:sz w:val="24"/>
                <w:lang w:eastAsia="zh-CN"/>
              </w:rPr>
            </w:pPr>
            <w:r>
              <w:rPr>
                <w:rFonts w:hint="eastAsia" w:ascii="宋体" w:hAnsi="宋体" w:cs="宋体"/>
                <w:color w:val="auto"/>
                <w:sz w:val="24"/>
                <w:lang w:eastAsia="zh-CN"/>
              </w:rPr>
              <w:t>检测方案</w:t>
            </w:r>
          </w:p>
        </w:tc>
        <w:tc>
          <w:tcPr>
            <w:tcW w:w="5331" w:type="dxa"/>
            <w:noWrap/>
            <w:vAlign w:val="center"/>
          </w:tcPr>
          <w:p>
            <w:pPr>
              <w:rPr>
                <w:rFonts w:hint="eastAsia" w:ascii="宋体" w:hAnsi="宋体" w:cs="宋体"/>
                <w:color w:val="auto"/>
                <w:sz w:val="24"/>
                <w:szCs w:val="22"/>
              </w:rPr>
            </w:pPr>
            <w:r>
              <w:rPr>
                <w:rFonts w:hint="eastAsia" w:ascii="宋体" w:hAnsi="宋体" w:cs="宋体"/>
                <w:color w:val="auto"/>
                <w:sz w:val="24"/>
                <w:szCs w:val="22"/>
              </w:rPr>
              <w:t>一、详细的检测试验方案</w:t>
            </w:r>
          </w:p>
          <w:p>
            <w:pPr>
              <w:rPr>
                <w:rFonts w:hint="default" w:ascii="宋体" w:hAnsi="宋体" w:eastAsia="宋体" w:cs="宋体"/>
                <w:color w:val="auto"/>
                <w:sz w:val="24"/>
                <w:lang w:val="en-US" w:eastAsia="zh-CN"/>
              </w:rPr>
            </w:pPr>
            <w:r>
              <w:rPr>
                <w:rFonts w:hint="eastAsia" w:ascii="宋体" w:hAnsi="宋体" w:cs="宋体"/>
                <w:color w:val="auto"/>
                <w:sz w:val="24"/>
                <w:szCs w:val="22"/>
              </w:rPr>
              <w:t>对项目认识深刻、表述全面准确，检测试验方案科学、系统、安全、经济，可操作性强，保障措施得力，对关键技术、工艺把握准确，应用到位，阐释清晰。</w:t>
            </w:r>
            <w:r>
              <w:rPr>
                <w:rFonts w:hint="eastAsia" w:ascii="宋体" w:hAnsi="宋体" w:cs="宋体"/>
                <w:color w:val="auto"/>
                <w:sz w:val="24"/>
                <w:szCs w:val="22"/>
                <w:lang w:val="en-US" w:eastAsia="zh-CN"/>
              </w:rPr>
              <w:t>优得6分，良得4分，一般得2分，差得1分。</w:t>
            </w:r>
          </w:p>
        </w:tc>
        <w:tc>
          <w:tcPr>
            <w:tcW w:w="2342" w:type="dxa"/>
            <w:noWrap/>
            <w:vAlign w:val="center"/>
          </w:tcPr>
          <w:p>
            <w:pPr>
              <w:jc w:val="center"/>
              <w:rPr>
                <w:rFonts w:ascii="宋体" w:hAnsi="宋体" w:cs="宋体"/>
                <w:color w:val="auto"/>
                <w:sz w:val="24"/>
              </w:rPr>
            </w:pPr>
            <w:r>
              <w:rPr>
                <w:rFonts w:hint="eastAsia" w:ascii="宋体" w:hAnsi="宋体" w:cs="宋体"/>
                <w:color w:val="auto"/>
                <w:sz w:val="24"/>
              </w:rPr>
              <w:t>0-</w:t>
            </w:r>
            <w:r>
              <w:rPr>
                <w:rFonts w:hint="eastAsia" w:ascii="宋体" w:hAnsi="宋体" w:cs="宋体"/>
                <w:color w:val="auto"/>
                <w:sz w:val="24"/>
                <w:lang w:val="en-US" w:eastAsia="zh-CN"/>
              </w:rPr>
              <w:t>6</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675" w:type="dxa"/>
            <w:vMerge w:val="continue"/>
            <w:noWrap/>
            <w:vAlign w:val="center"/>
          </w:tcPr>
          <w:p>
            <w:pPr>
              <w:rPr>
                <w:rFonts w:ascii="宋体" w:hAnsi="宋体" w:cs="宋体"/>
                <w:color w:val="auto"/>
                <w:sz w:val="24"/>
              </w:rPr>
            </w:pPr>
          </w:p>
        </w:tc>
        <w:tc>
          <w:tcPr>
            <w:tcW w:w="600" w:type="dxa"/>
            <w:vMerge w:val="continue"/>
            <w:noWrap/>
            <w:vAlign w:val="center"/>
          </w:tcPr>
          <w:p>
            <w:pPr>
              <w:rPr>
                <w:rFonts w:ascii="宋体" w:hAnsi="宋体" w:cs="宋体"/>
                <w:color w:val="auto"/>
                <w:sz w:val="24"/>
              </w:rPr>
            </w:pPr>
          </w:p>
        </w:tc>
        <w:tc>
          <w:tcPr>
            <w:tcW w:w="534" w:type="dxa"/>
            <w:vMerge w:val="continue"/>
            <w:noWrap/>
            <w:vAlign w:val="center"/>
          </w:tcPr>
          <w:p>
            <w:pPr>
              <w:rPr>
                <w:rFonts w:ascii="宋体" w:hAnsi="宋体" w:cs="宋体"/>
                <w:color w:val="auto"/>
                <w:sz w:val="24"/>
              </w:rPr>
            </w:pPr>
          </w:p>
        </w:tc>
        <w:tc>
          <w:tcPr>
            <w:tcW w:w="5331" w:type="dxa"/>
            <w:noWrap/>
            <w:vAlign w:val="center"/>
          </w:tcPr>
          <w:p>
            <w:pPr>
              <w:rPr>
                <w:rFonts w:hint="eastAsia" w:ascii="宋体" w:hAnsi="宋体" w:cs="宋体"/>
                <w:color w:val="auto"/>
                <w:sz w:val="24"/>
                <w:szCs w:val="22"/>
              </w:rPr>
            </w:pPr>
            <w:r>
              <w:rPr>
                <w:rFonts w:hint="eastAsia" w:ascii="宋体" w:hAnsi="宋体" w:cs="宋体"/>
                <w:color w:val="auto"/>
                <w:sz w:val="24"/>
                <w:szCs w:val="22"/>
              </w:rPr>
              <w:t>二、项目重点、难点分析与解决措施</w:t>
            </w:r>
          </w:p>
          <w:p>
            <w:pPr>
              <w:rPr>
                <w:rFonts w:hint="eastAsia" w:ascii="宋体" w:hAnsi="宋体" w:eastAsia="宋体" w:cs="宋体"/>
                <w:color w:val="auto"/>
                <w:sz w:val="24"/>
                <w:szCs w:val="22"/>
                <w:lang w:eastAsia="zh-CN"/>
              </w:rPr>
            </w:pPr>
            <w:r>
              <w:rPr>
                <w:rFonts w:hint="eastAsia" w:ascii="宋体" w:hAnsi="宋体" w:cs="宋体"/>
                <w:color w:val="auto"/>
                <w:sz w:val="24"/>
                <w:szCs w:val="22"/>
              </w:rPr>
              <w:t>对项目重点、难点认识全面，论述完整清晰，解决措施符合实际、规范，计划合理，综合措施科学</w:t>
            </w:r>
            <w:r>
              <w:rPr>
                <w:rFonts w:hint="eastAsia" w:ascii="宋体" w:hAnsi="宋体" w:cs="宋体"/>
                <w:color w:val="auto"/>
                <w:sz w:val="24"/>
                <w:szCs w:val="22"/>
                <w:lang w:eastAsia="zh-CN"/>
              </w:rPr>
              <w:t>。</w:t>
            </w:r>
            <w:r>
              <w:rPr>
                <w:rFonts w:hint="eastAsia" w:ascii="宋体" w:hAnsi="宋体" w:cs="宋体"/>
                <w:color w:val="auto"/>
                <w:sz w:val="24"/>
                <w:szCs w:val="22"/>
                <w:lang w:val="en-US" w:eastAsia="zh-CN"/>
              </w:rPr>
              <w:t>优得6分，良得4分，一般得2分，差得1分。</w:t>
            </w:r>
          </w:p>
        </w:tc>
        <w:tc>
          <w:tcPr>
            <w:tcW w:w="2342" w:type="dxa"/>
            <w:noWrap/>
            <w:vAlign w:val="center"/>
          </w:tcPr>
          <w:p>
            <w:pPr>
              <w:jc w:val="center"/>
              <w:rPr>
                <w:rFonts w:ascii="宋体" w:hAnsi="宋体" w:cs="宋体"/>
                <w:color w:val="auto"/>
                <w:sz w:val="24"/>
              </w:rPr>
            </w:pPr>
            <w:r>
              <w:rPr>
                <w:rFonts w:hint="eastAsia" w:ascii="宋体" w:hAnsi="宋体" w:cs="宋体"/>
                <w:color w:val="auto"/>
                <w:sz w:val="24"/>
              </w:rPr>
              <w:t>0-</w:t>
            </w:r>
            <w:r>
              <w:rPr>
                <w:rFonts w:hint="eastAsia" w:ascii="宋体" w:hAnsi="宋体" w:cs="宋体"/>
                <w:color w:val="auto"/>
                <w:sz w:val="24"/>
                <w:lang w:val="en-US" w:eastAsia="zh-CN"/>
              </w:rPr>
              <w:t>6</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675" w:type="dxa"/>
            <w:vMerge w:val="continue"/>
            <w:noWrap/>
            <w:vAlign w:val="center"/>
          </w:tcPr>
          <w:p>
            <w:pPr>
              <w:rPr>
                <w:rFonts w:ascii="宋体" w:hAnsi="宋体" w:cs="宋体"/>
                <w:color w:val="auto"/>
                <w:sz w:val="24"/>
              </w:rPr>
            </w:pPr>
          </w:p>
        </w:tc>
        <w:tc>
          <w:tcPr>
            <w:tcW w:w="600" w:type="dxa"/>
            <w:vMerge w:val="continue"/>
            <w:noWrap/>
            <w:vAlign w:val="center"/>
          </w:tcPr>
          <w:p>
            <w:pPr>
              <w:rPr>
                <w:rFonts w:ascii="宋体" w:hAnsi="宋体" w:cs="宋体"/>
                <w:color w:val="auto"/>
                <w:sz w:val="24"/>
              </w:rPr>
            </w:pPr>
          </w:p>
        </w:tc>
        <w:tc>
          <w:tcPr>
            <w:tcW w:w="534" w:type="dxa"/>
            <w:vMerge w:val="continue"/>
            <w:noWrap/>
            <w:vAlign w:val="center"/>
          </w:tcPr>
          <w:p>
            <w:pPr>
              <w:rPr>
                <w:rFonts w:ascii="宋体" w:hAnsi="宋体" w:cs="宋体"/>
                <w:color w:val="auto"/>
                <w:sz w:val="24"/>
              </w:rPr>
            </w:pPr>
          </w:p>
        </w:tc>
        <w:tc>
          <w:tcPr>
            <w:tcW w:w="5331" w:type="dxa"/>
            <w:noWrap/>
            <w:vAlign w:val="center"/>
          </w:tcPr>
          <w:p>
            <w:pPr>
              <w:rPr>
                <w:rFonts w:hint="eastAsia" w:ascii="宋体" w:hAnsi="宋体" w:cs="宋体"/>
                <w:color w:val="auto"/>
                <w:sz w:val="24"/>
                <w:szCs w:val="22"/>
              </w:rPr>
            </w:pPr>
            <w:r>
              <w:rPr>
                <w:rFonts w:hint="eastAsia" w:ascii="宋体" w:hAnsi="宋体" w:cs="宋体"/>
                <w:color w:val="auto"/>
                <w:sz w:val="24"/>
                <w:szCs w:val="22"/>
              </w:rPr>
              <w:t>三、项目组织机构及人员岗位</w:t>
            </w:r>
          </w:p>
          <w:p>
            <w:pPr>
              <w:rPr>
                <w:rFonts w:hint="eastAsia" w:ascii="宋体" w:hAnsi="宋体" w:eastAsia="宋体" w:cs="宋体"/>
                <w:color w:val="auto"/>
                <w:sz w:val="24"/>
                <w:szCs w:val="22"/>
                <w:lang w:eastAsia="zh-CN"/>
              </w:rPr>
            </w:pPr>
            <w:r>
              <w:rPr>
                <w:rFonts w:hint="eastAsia" w:ascii="宋体" w:hAnsi="宋体" w:cs="宋体"/>
                <w:color w:val="auto"/>
                <w:sz w:val="24"/>
                <w:szCs w:val="22"/>
              </w:rPr>
              <w:t>项目人员组织机构合理，管理先进，班子成员岗位设置合理且符合项目情况</w:t>
            </w:r>
            <w:r>
              <w:rPr>
                <w:rFonts w:hint="eastAsia" w:ascii="宋体" w:hAnsi="宋体" w:cs="宋体"/>
                <w:color w:val="auto"/>
                <w:sz w:val="24"/>
                <w:szCs w:val="22"/>
                <w:lang w:eastAsia="zh-CN"/>
              </w:rPr>
              <w:t>。</w:t>
            </w:r>
            <w:r>
              <w:rPr>
                <w:rFonts w:hint="eastAsia" w:ascii="宋体" w:hAnsi="宋体" w:cs="宋体"/>
                <w:color w:val="auto"/>
                <w:sz w:val="24"/>
                <w:szCs w:val="22"/>
                <w:lang w:val="en-US" w:eastAsia="zh-CN"/>
              </w:rPr>
              <w:t>优得6分，良得4分，一般得2分，差得1分。</w:t>
            </w:r>
          </w:p>
        </w:tc>
        <w:tc>
          <w:tcPr>
            <w:tcW w:w="2342" w:type="dxa"/>
            <w:noWrap/>
            <w:vAlign w:val="center"/>
          </w:tcPr>
          <w:p>
            <w:pPr>
              <w:jc w:val="center"/>
              <w:rPr>
                <w:rFonts w:ascii="宋体" w:hAnsi="宋体" w:cs="宋体"/>
                <w:color w:val="auto"/>
                <w:sz w:val="24"/>
              </w:rPr>
            </w:pPr>
            <w:r>
              <w:rPr>
                <w:rFonts w:hint="eastAsia" w:ascii="宋体" w:hAnsi="宋体" w:cs="宋体"/>
                <w:color w:val="auto"/>
                <w:sz w:val="24"/>
              </w:rPr>
              <w:t>0-</w:t>
            </w:r>
            <w:r>
              <w:rPr>
                <w:rFonts w:hint="eastAsia" w:ascii="宋体" w:hAnsi="宋体" w:cs="宋体"/>
                <w:color w:val="auto"/>
                <w:sz w:val="24"/>
                <w:lang w:val="en-US" w:eastAsia="zh-CN"/>
              </w:rPr>
              <w:t>6</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675" w:type="dxa"/>
            <w:vMerge w:val="continue"/>
            <w:noWrap/>
            <w:vAlign w:val="center"/>
          </w:tcPr>
          <w:p>
            <w:pPr>
              <w:rPr>
                <w:rFonts w:ascii="宋体" w:hAnsi="宋体" w:cs="宋体"/>
                <w:color w:val="auto"/>
                <w:sz w:val="24"/>
              </w:rPr>
            </w:pPr>
          </w:p>
        </w:tc>
        <w:tc>
          <w:tcPr>
            <w:tcW w:w="600" w:type="dxa"/>
            <w:vMerge w:val="continue"/>
            <w:noWrap/>
            <w:vAlign w:val="center"/>
          </w:tcPr>
          <w:p>
            <w:pPr>
              <w:rPr>
                <w:rFonts w:ascii="宋体" w:hAnsi="宋体" w:cs="宋体"/>
                <w:color w:val="auto"/>
                <w:sz w:val="24"/>
              </w:rPr>
            </w:pPr>
          </w:p>
        </w:tc>
        <w:tc>
          <w:tcPr>
            <w:tcW w:w="534" w:type="dxa"/>
            <w:vMerge w:val="continue"/>
            <w:noWrap/>
            <w:vAlign w:val="center"/>
          </w:tcPr>
          <w:p>
            <w:pPr>
              <w:rPr>
                <w:rFonts w:ascii="宋体" w:hAnsi="宋体" w:cs="宋体"/>
                <w:color w:val="auto"/>
                <w:sz w:val="24"/>
              </w:rPr>
            </w:pPr>
          </w:p>
        </w:tc>
        <w:tc>
          <w:tcPr>
            <w:tcW w:w="5331" w:type="dxa"/>
            <w:noWrap/>
            <w:vAlign w:val="center"/>
          </w:tcPr>
          <w:p>
            <w:pPr>
              <w:rPr>
                <w:rFonts w:hint="eastAsia" w:ascii="宋体" w:hAnsi="宋体" w:cs="宋体"/>
                <w:color w:val="auto"/>
                <w:sz w:val="24"/>
                <w:szCs w:val="22"/>
              </w:rPr>
            </w:pPr>
            <w:r>
              <w:rPr>
                <w:rFonts w:hint="eastAsia" w:ascii="宋体" w:hAnsi="宋体" w:cs="宋体"/>
                <w:color w:val="auto"/>
                <w:sz w:val="24"/>
                <w:szCs w:val="22"/>
              </w:rPr>
              <w:t>四、质量、工期保证措施</w:t>
            </w:r>
          </w:p>
          <w:p>
            <w:pPr>
              <w:rPr>
                <w:rFonts w:ascii="宋体" w:hAnsi="宋体" w:cs="宋体"/>
                <w:color w:val="auto"/>
                <w:sz w:val="24"/>
                <w:szCs w:val="22"/>
              </w:rPr>
            </w:pPr>
            <w:r>
              <w:rPr>
                <w:rFonts w:hint="eastAsia" w:ascii="宋体" w:hAnsi="宋体" w:cs="宋体"/>
                <w:color w:val="auto"/>
                <w:sz w:val="24"/>
                <w:szCs w:val="22"/>
              </w:rPr>
              <w:t>有具体的质量、工期保证措施，且措施非常可靠。</w:t>
            </w:r>
            <w:r>
              <w:rPr>
                <w:rFonts w:hint="eastAsia" w:ascii="宋体" w:hAnsi="宋体" w:cs="宋体"/>
                <w:color w:val="auto"/>
                <w:sz w:val="24"/>
                <w:szCs w:val="22"/>
                <w:lang w:val="en-US" w:eastAsia="zh-CN"/>
              </w:rPr>
              <w:t>优得6分，良得4分，一般得2分，差得1分。</w:t>
            </w:r>
          </w:p>
        </w:tc>
        <w:tc>
          <w:tcPr>
            <w:tcW w:w="2342" w:type="dxa"/>
            <w:noWrap/>
            <w:vAlign w:val="center"/>
          </w:tcPr>
          <w:p>
            <w:pPr>
              <w:jc w:val="center"/>
              <w:rPr>
                <w:rFonts w:ascii="宋体" w:hAnsi="宋体" w:cs="宋体"/>
                <w:color w:val="auto"/>
                <w:sz w:val="24"/>
              </w:rPr>
            </w:pPr>
            <w:r>
              <w:rPr>
                <w:rFonts w:hint="eastAsia" w:ascii="宋体" w:hAnsi="宋体" w:cs="宋体"/>
                <w:color w:val="auto"/>
                <w:sz w:val="24"/>
              </w:rPr>
              <w:t>0-</w:t>
            </w:r>
            <w:r>
              <w:rPr>
                <w:rFonts w:hint="eastAsia" w:ascii="宋体" w:hAnsi="宋体" w:cs="宋体"/>
                <w:color w:val="auto"/>
                <w:sz w:val="24"/>
                <w:lang w:val="en-US" w:eastAsia="zh-CN"/>
              </w:rPr>
              <w:t>6</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675" w:type="dxa"/>
            <w:vMerge w:val="continue"/>
            <w:noWrap/>
            <w:vAlign w:val="center"/>
          </w:tcPr>
          <w:p>
            <w:pPr>
              <w:rPr>
                <w:rFonts w:ascii="宋体" w:hAnsi="宋体" w:cs="宋体"/>
                <w:color w:val="auto"/>
                <w:sz w:val="24"/>
              </w:rPr>
            </w:pPr>
          </w:p>
        </w:tc>
        <w:tc>
          <w:tcPr>
            <w:tcW w:w="600" w:type="dxa"/>
            <w:vMerge w:val="continue"/>
            <w:noWrap/>
            <w:vAlign w:val="center"/>
          </w:tcPr>
          <w:p>
            <w:pPr>
              <w:rPr>
                <w:rFonts w:ascii="宋体" w:hAnsi="宋体" w:cs="宋体"/>
                <w:color w:val="auto"/>
                <w:sz w:val="24"/>
              </w:rPr>
            </w:pPr>
          </w:p>
        </w:tc>
        <w:tc>
          <w:tcPr>
            <w:tcW w:w="534" w:type="dxa"/>
            <w:vMerge w:val="continue"/>
            <w:noWrap/>
            <w:vAlign w:val="center"/>
          </w:tcPr>
          <w:p>
            <w:pPr>
              <w:rPr>
                <w:rFonts w:ascii="宋体" w:hAnsi="宋体" w:cs="宋体"/>
                <w:color w:val="auto"/>
                <w:sz w:val="24"/>
              </w:rPr>
            </w:pPr>
          </w:p>
        </w:tc>
        <w:tc>
          <w:tcPr>
            <w:tcW w:w="5331" w:type="dxa"/>
            <w:noWrap/>
            <w:vAlign w:val="center"/>
          </w:tcPr>
          <w:p>
            <w:pPr>
              <w:rPr>
                <w:rFonts w:hint="eastAsia" w:ascii="宋体" w:hAnsi="宋体" w:cs="宋体"/>
                <w:color w:val="auto"/>
                <w:sz w:val="24"/>
                <w:szCs w:val="22"/>
              </w:rPr>
            </w:pPr>
            <w:r>
              <w:rPr>
                <w:rFonts w:hint="eastAsia" w:ascii="宋体" w:hAnsi="宋体" w:cs="宋体"/>
                <w:color w:val="auto"/>
                <w:sz w:val="24"/>
                <w:szCs w:val="22"/>
              </w:rPr>
              <w:t>五、安全文明控制及保证措施、环保措施、组织协调措施</w:t>
            </w:r>
          </w:p>
          <w:p>
            <w:pPr>
              <w:rPr>
                <w:rFonts w:ascii="宋体" w:hAnsi="宋体" w:cs="宋体"/>
                <w:color w:val="auto"/>
                <w:sz w:val="24"/>
                <w:szCs w:val="22"/>
              </w:rPr>
            </w:pPr>
            <w:r>
              <w:rPr>
                <w:rFonts w:hint="eastAsia" w:ascii="宋体" w:hAnsi="宋体" w:cs="宋体"/>
                <w:color w:val="auto"/>
                <w:sz w:val="24"/>
                <w:szCs w:val="22"/>
              </w:rPr>
              <w:t>三个方面的措施编制合理、可行，可操作性强，保证措施可靠。</w:t>
            </w:r>
            <w:r>
              <w:rPr>
                <w:rFonts w:hint="eastAsia" w:ascii="宋体" w:hAnsi="宋体" w:cs="宋体"/>
                <w:color w:val="auto"/>
                <w:sz w:val="24"/>
                <w:szCs w:val="22"/>
                <w:lang w:val="en-US" w:eastAsia="zh-CN"/>
              </w:rPr>
              <w:t>优得5分，良得3分，一般得2分，差得1分。</w:t>
            </w:r>
          </w:p>
        </w:tc>
        <w:tc>
          <w:tcPr>
            <w:tcW w:w="2342" w:type="dxa"/>
            <w:noWrap/>
            <w:vAlign w:val="center"/>
          </w:tcPr>
          <w:p>
            <w:pPr>
              <w:jc w:val="center"/>
              <w:rPr>
                <w:rFonts w:ascii="宋体" w:hAnsi="宋体" w:cs="宋体"/>
                <w:color w:val="auto"/>
                <w:sz w:val="24"/>
              </w:rPr>
            </w:pPr>
            <w:r>
              <w:rPr>
                <w:rFonts w:hint="eastAsia" w:ascii="宋体" w:hAnsi="宋体" w:cs="宋体"/>
                <w:color w:val="auto"/>
                <w:sz w:val="24"/>
              </w:rPr>
              <w:t>0-</w:t>
            </w:r>
            <w:r>
              <w:rPr>
                <w:rFonts w:hint="eastAsia" w:ascii="宋体" w:hAnsi="宋体" w:cs="宋体"/>
                <w:color w:val="auto"/>
                <w:sz w:val="24"/>
                <w:lang w:val="en-US" w:eastAsia="zh-CN"/>
              </w:rPr>
              <w:t>5</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675" w:type="dxa"/>
            <w:vMerge w:val="continue"/>
            <w:noWrap/>
            <w:vAlign w:val="center"/>
          </w:tcPr>
          <w:p>
            <w:pPr>
              <w:rPr>
                <w:rFonts w:ascii="宋体" w:hAnsi="宋体" w:cs="宋体"/>
                <w:color w:val="auto"/>
                <w:sz w:val="24"/>
              </w:rPr>
            </w:pPr>
          </w:p>
        </w:tc>
        <w:tc>
          <w:tcPr>
            <w:tcW w:w="600" w:type="dxa"/>
            <w:vMerge w:val="continue"/>
            <w:noWrap/>
            <w:vAlign w:val="center"/>
          </w:tcPr>
          <w:p>
            <w:pPr>
              <w:rPr>
                <w:rFonts w:ascii="宋体" w:hAnsi="宋体" w:cs="宋体"/>
                <w:color w:val="auto"/>
                <w:sz w:val="24"/>
              </w:rPr>
            </w:pPr>
          </w:p>
        </w:tc>
        <w:tc>
          <w:tcPr>
            <w:tcW w:w="534" w:type="dxa"/>
            <w:vMerge w:val="continue"/>
            <w:noWrap/>
            <w:vAlign w:val="center"/>
          </w:tcPr>
          <w:p>
            <w:pPr>
              <w:rPr>
                <w:rFonts w:ascii="宋体" w:hAnsi="宋体" w:cs="宋体"/>
                <w:color w:val="auto"/>
                <w:sz w:val="24"/>
              </w:rPr>
            </w:pPr>
          </w:p>
        </w:tc>
        <w:tc>
          <w:tcPr>
            <w:tcW w:w="5331" w:type="dxa"/>
            <w:noWrap/>
            <w:vAlign w:val="center"/>
          </w:tcPr>
          <w:p>
            <w:pPr>
              <w:rPr>
                <w:rFonts w:hint="eastAsia" w:ascii="宋体" w:hAnsi="宋体" w:cs="宋体"/>
                <w:color w:val="auto"/>
                <w:sz w:val="24"/>
                <w:szCs w:val="22"/>
              </w:rPr>
            </w:pPr>
            <w:r>
              <w:rPr>
                <w:rFonts w:hint="eastAsia" w:ascii="宋体" w:hAnsi="宋体" w:cs="宋体"/>
                <w:color w:val="auto"/>
                <w:sz w:val="24"/>
                <w:szCs w:val="22"/>
              </w:rPr>
              <w:t>六、检测检测机械及仪器的投入方案</w:t>
            </w:r>
          </w:p>
          <w:p>
            <w:pPr>
              <w:rPr>
                <w:rFonts w:ascii="宋体" w:hAnsi="宋体" w:cs="宋体"/>
                <w:color w:val="auto"/>
                <w:sz w:val="24"/>
                <w:szCs w:val="22"/>
              </w:rPr>
            </w:pPr>
            <w:r>
              <w:rPr>
                <w:rFonts w:hint="eastAsia" w:ascii="宋体" w:hAnsi="宋体" w:cs="宋体"/>
                <w:color w:val="auto"/>
                <w:sz w:val="24"/>
                <w:szCs w:val="22"/>
              </w:rPr>
              <w:t>投标人需在方案中描述本项目检测试验所需配备的 设备类型、型号、数量、质量、先进性等内容。</w:t>
            </w:r>
          </w:p>
          <w:p>
            <w:pPr>
              <w:rPr>
                <w:rFonts w:ascii="宋体" w:hAnsi="宋体" w:cs="宋体"/>
                <w:color w:val="auto"/>
                <w:sz w:val="24"/>
                <w:szCs w:val="22"/>
              </w:rPr>
            </w:pPr>
            <w:r>
              <w:rPr>
                <w:rFonts w:hint="eastAsia" w:ascii="宋体" w:hAnsi="宋体" w:cs="宋体"/>
                <w:color w:val="auto"/>
                <w:sz w:val="24"/>
                <w:szCs w:val="22"/>
              </w:rPr>
              <w:t>投入的检测试验机械及设备先进，投入计划与进度计划协调，调配计划合理，保证措施具体。</w:t>
            </w:r>
            <w:r>
              <w:rPr>
                <w:rFonts w:hint="eastAsia" w:ascii="宋体" w:hAnsi="宋体" w:cs="宋体"/>
                <w:color w:val="auto"/>
                <w:sz w:val="24"/>
                <w:szCs w:val="22"/>
                <w:lang w:val="en-US" w:eastAsia="zh-CN"/>
              </w:rPr>
              <w:t>优得5分，良得3分，一般得2分，差得1分。</w:t>
            </w:r>
          </w:p>
        </w:tc>
        <w:tc>
          <w:tcPr>
            <w:tcW w:w="2342" w:type="dxa"/>
            <w:noWrap/>
            <w:vAlign w:val="center"/>
          </w:tcPr>
          <w:p>
            <w:pPr>
              <w:jc w:val="center"/>
              <w:rPr>
                <w:rFonts w:ascii="宋体" w:hAnsi="宋体" w:cs="宋体"/>
                <w:color w:val="auto"/>
                <w:sz w:val="24"/>
              </w:rPr>
            </w:pPr>
            <w:r>
              <w:rPr>
                <w:rFonts w:hint="eastAsia" w:ascii="宋体" w:hAnsi="宋体" w:cs="宋体"/>
                <w:color w:val="auto"/>
                <w:sz w:val="24"/>
              </w:rPr>
              <w:t>0-</w:t>
            </w:r>
            <w:r>
              <w:rPr>
                <w:rFonts w:hint="eastAsia" w:ascii="宋体" w:hAnsi="宋体" w:cs="宋体"/>
                <w:color w:val="auto"/>
                <w:sz w:val="24"/>
                <w:lang w:val="en-US" w:eastAsia="zh-CN"/>
              </w:rPr>
              <w:t>5</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675" w:type="dxa"/>
            <w:vMerge w:val="continue"/>
            <w:noWrap/>
            <w:vAlign w:val="center"/>
          </w:tcPr>
          <w:p>
            <w:pPr>
              <w:rPr>
                <w:rFonts w:ascii="宋体" w:hAnsi="宋体" w:cs="宋体"/>
                <w:color w:val="auto"/>
                <w:sz w:val="24"/>
              </w:rPr>
            </w:pPr>
          </w:p>
        </w:tc>
        <w:tc>
          <w:tcPr>
            <w:tcW w:w="600" w:type="dxa"/>
            <w:vMerge w:val="continue"/>
            <w:tcBorders>
              <w:bottom w:val="single" w:color="auto" w:sz="4" w:space="0"/>
            </w:tcBorders>
            <w:noWrap/>
            <w:vAlign w:val="center"/>
          </w:tcPr>
          <w:p>
            <w:pPr>
              <w:rPr>
                <w:rFonts w:ascii="宋体" w:hAnsi="宋体" w:cs="宋体"/>
                <w:color w:val="auto"/>
                <w:sz w:val="24"/>
              </w:rPr>
            </w:pPr>
          </w:p>
        </w:tc>
        <w:tc>
          <w:tcPr>
            <w:tcW w:w="534" w:type="dxa"/>
            <w:vMerge w:val="continue"/>
            <w:tcBorders>
              <w:bottom w:val="single" w:color="auto" w:sz="4" w:space="0"/>
            </w:tcBorders>
            <w:noWrap/>
            <w:vAlign w:val="center"/>
          </w:tcPr>
          <w:p>
            <w:pPr>
              <w:rPr>
                <w:rFonts w:ascii="宋体" w:hAnsi="宋体" w:cs="宋体"/>
                <w:color w:val="auto"/>
                <w:sz w:val="24"/>
              </w:rPr>
            </w:pPr>
          </w:p>
        </w:tc>
        <w:tc>
          <w:tcPr>
            <w:tcW w:w="5331" w:type="dxa"/>
            <w:noWrap/>
            <w:vAlign w:val="center"/>
          </w:tcPr>
          <w:p>
            <w:pPr>
              <w:rPr>
                <w:rFonts w:hint="eastAsia" w:ascii="宋体" w:hAnsi="宋体" w:cs="宋体"/>
                <w:color w:val="auto"/>
                <w:sz w:val="24"/>
                <w:szCs w:val="22"/>
              </w:rPr>
            </w:pPr>
            <w:r>
              <w:rPr>
                <w:rFonts w:hint="eastAsia" w:ascii="宋体" w:hAnsi="宋体" w:cs="宋体"/>
                <w:color w:val="auto"/>
                <w:sz w:val="24"/>
                <w:szCs w:val="22"/>
              </w:rPr>
              <w:t>七、服务承诺</w:t>
            </w:r>
          </w:p>
          <w:p>
            <w:pPr>
              <w:rPr>
                <w:rFonts w:ascii="宋体" w:hAnsi="宋体" w:cs="宋体"/>
                <w:color w:val="auto"/>
                <w:sz w:val="24"/>
                <w:szCs w:val="22"/>
              </w:rPr>
            </w:pPr>
            <w:r>
              <w:rPr>
                <w:rFonts w:hint="eastAsia" w:ascii="宋体" w:hAnsi="宋体" w:cs="宋体"/>
                <w:color w:val="auto"/>
                <w:sz w:val="24"/>
                <w:szCs w:val="22"/>
              </w:rPr>
              <w:t>制定针对本项目的服务承诺。</w:t>
            </w:r>
          </w:p>
          <w:p>
            <w:pPr>
              <w:rPr>
                <w:rFonts w:ascii="宋体" w:hAnsi="宋体" w:cs="宋体"/>
                <w:color w:val="auto"/>
                <w:sz w:val="24"/>
                <w:szCs w:val="22"/>
              </w:rPr>
            </w:pPr>
            <w:r>
              <w:rPr>
                <w:rFonts w:hint="eastAsia" w:ascii="宋体" w:hAnsi="宋体" w:cs="宋体"/>
                <w:color w:val="auto"/>
                <w:sz w:val="24"/>
                <w:szCs w:val="22"/>
              </w:rPr>
              <w:t>服务承诺满足招标要求，且有具体的违约责任承诺，对有检测试验质量保证措施阐述，措施得力。</w:t>
            </w:r>
            <w:r>
              <w:rPr>
                <w:rFonts w:hint="eastAsia" w:ascii="宋体" w:hAnsi="宋体" w:cs="宋体"/>
                <w:color w:val="auto"/>
                <w:sz w:val="24"/>
                <w:szCs w:val="22"/>
                <w:lang w:val="en-US" w:eastAsia="zh-CN"/>
              </w:rPr>
              <w:t>优得5分，良得3分，一般得2分，差得1分。</w:t>
            </w:r>
          </w:p>
        </w:tc>
        <w:tc>
          <w:tcPr>
            <w:tcW w:w="2342" w:type="dxa"/>
            <w:noWrap/>
            <w:vAlign w:val="center"/>
          </w:tcPr>
          <w:p>
            <w:pPr>
              <w:jc w:val="center"/>
              <w:rPr>
                <w:rFonts w:ascii="宋体" w:hAnsi="宋体" w:cs="宋体"/>
                <w:color w:val="auto"/>
                <w:sz w:val="24"/>
              </w:rPr>
            </w:pPr>
            <w:r>
              <w:rPr>
                <w:rFonts w:hint="eastAsia" w:ascii="宋体" w:hAnsi="宋体" w:cs="宋体"/>
                <w:color w:val="auto"/>
                <w:sz w:val="24"/>
              </w:rPr>
              <w:t>0-</w:t>
            </w:r>
            <w:r>
              <w:rPr>
                <w:rFonts w:hint="eastAsia" w:ascii="宋体" w:hAnsi="宋体" w:cs="宋体"/>
                <w:color w:val="auto"/>
                <w:sz w:val="24"/>
                <w:lang w:val="en-US" w:eastAsia="zh-CN"/>
              </w:rPr>
              <w:t>5</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675" w:type="dxa"/>
            <w:noWrap/>
            <w:vAlign w:val="center"/>
          </w:tcPr>
          <w:p>
            <w:pPr>
              <w:rPr>
                <w:rFonts w:ascii="宋体" w:hAnsi="宋体" w:cs="宋体"/>
                <w:color w:val="auto"/>
                <w:sz w:val="24"/>
              </w:rPr>
            </w:pPr>
          </w:p>
        </w:tc>
        <w:tc>
          <w:tcPr>
            <w:tcW w:w="600" w:type="dxa"/>
            <w:tcBorders>
              <w:bottom w:val="single" w:color="auto" w:sz="4" w:space="0"/>
            </w:tcBorders>
            <w:noWrap/>
            <w:vAlign w:val="center"/>
          </w:tcPr>
          <w:p>
            <w:pPr>
              <w:rPr>
                <w:rFonts w:ascii="宋体" w:hAnsi="宋体" w:cs="宋体"/>
                <w:color w:val="auto"/>
                <w:sz w:val="24"/>
              </w:rPr>
            </w:pPr>
          </w:p>
        </w:tc>
        <w:tc>
          <w:tcPr>
            <w:tcW w:w="534" w:type="dxa"/>
            <w:tcBorders>
              <w:bottom w:val="single" w:color="auto" w:sz="4" w:space="0"/>
            </w:tcBorders>
            <w:noWrap/>
            <w:vAlign w:val="center"/>
          </w:tcPr>
          <w:p>
            <w:pPr>
              <w:rPr>
                <w:rFonts w:ascii="宋体" w:hAnsi="宋体" w:cs="宋体"/>
                <w:color w:val="auto"/>
                <w:sz w:val="24"/>
              </w:rPr>
            </w:pPr>
          </w:p>
        </w:tc>
        <w:tc>
          <w:tcPr>
            <w:tcW w:w="5331" w:type="dxa"/>
            <w:noWrap/>
            <w:vAlign w:val="center"/>
          </w:tcPr>
          <w:p>
            <w:pPr>
              <w:rPr>
                <w:rFonts w:hint="default" w:ascii="宋体" w:hAnsi="宋体" w:eastAsia="宋体" w:cs="宋体"/>
                <w:color w:val="auto"/>
                <w:sz w:val="24"/>
                <w:szCs w:val="22"/>
                <w:lang w:val="en-US" w:eastAsia="zh-CN"/>
              </w:rPr>
            </w:pPr>
            <w:r>
              <w:rPr>
                <w:rFonts w:hint="eastAsia" w:ascii="宋体" w:hAnsi="宋体" w:cs="宋体"/>
                <w:color w:val="auto"/>
                <w:sz w:val="24"/>
                <w:szCs w:val="22"/>
                <w:lang w:val="en-US" w:eastAsia="zh-CN"/>
              </w:rPr>
              <w:t>八、新技术应用采用互联网+，通过使用新技术或新软件保障检测的及时性和数据安全性，具有相应专利或核心技术。优得6分，良得4分，一般得2分，差得1分。</w:t>
            </w:r>
          </w:p>
        </w:tc>
        <w:tc>
          <w:tcPr>
            <w:tcW w:w="2342" w:type="dxa"/>
            <w:noWrap/>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675" w:type="dxa"/>
            <w:noWrap/>
            <w:vAlign w:val="center"/>
          </w:tcPr>
          <w:p>
            <w:pPr>
              <w:rPr>
                <w:rFonts w:ascii="宋体" w:hAnsi="宋体" w:cs="宋体"/>
                <w:color w:val="auto"/>
                <w:sz w:val="24"/>
                <w:szCs w:val="22"/>
              </w:rPr>
            </w:pPr>
            <w:r>
              <w:rPr>
                <w:rFonts w:hint="eastAsia" w:ascii="宋体" w:hAnsi="宋体" w:cs="宋体"/>
                <w:color w:val="auto"/>
                <w:sz w:val="24"/>
                <w:szCs w:val="22"/>
              </w:rPr>
              <w:t>3</w:t>
            </w:r>
          </w:p>
        </w:tc>
        <w:tc>
          <w:tcPr>
            <w:tcW w:w="1134" w:type="dxa"/>
            <w:gridSpan w:val="2"/>
            <w:noWrap/>
            <w:vAlign w:val="center"/>
          </w:tcPr>
          <w:p>
            <w:pPr>
              <w:rPr>
                <w:rFonts w:ascii="宋体" w:hAnsi="宋体" w:cs="宋体"/>
                <w:color w:val="auto"/>
                <w:sz w:val="24"/>
                <w:szCs w:val="22"/>
              </w:rPr>
            </w:pPr>
            <w:r>
              <w:rPr>
                <w:rFonts w:hint="eastAsia" w:ascii="宋体" w:hAnsi="宋体" w:cs="宋体"/>
                <w:color w:val="auto"/>
                <w:sz w:val="24"/>
                <w:szCs w:val="22"/>
              </w:rPr>
              <w:t>商务部分</w:t>
            </w:r>
            <w:r>
              <w:rPr>
                <w:rFonts w:hint="eastAsia" w:ascii="宋体" w:hAnsi="宋体" w:cs="宋体"/>
                <w:color w:val="auto"/>
                <w:sz w:val="24"/>
                <w:szCs w:val="22"/>
                <w:lang w:val="en-US" w:eastAsia="zh-CN"/>
              </w:rPr>
              <w:t>4</w:t>
            </w:r>
            <w:r>
              <w:rPr>
                <w:rFonts w:hint="eastAsia" w:ascii="宋体" w:hAnsi="宋体" w:cs="宋体"/>
                <w:color w:val="auto"/>
                <w:sz w:val="24"/>
                <w:szCs w:val="22"/>
              </w:rPr>
              <w:t>0分</w:t>
            </w:r>
          </w:p>
        </w:tc>
        <w:tc>
          <w:tcPr>
            <w:tcW w:w="5331" w:type="dxa"/>
            <w:tcBorders>
              <w:top w:val="single" w:color="auto" w:sz="4" w:space="0"/>
              <w:bottom w:val="single" w:color="auto" w:sz="4" w:space="0"/>
            </w:tcBorders>
            <w:noWrap/>
            <w:vAlign w:val="center"/>
          </w:tcPr>
          <w:p>
            <w:pPr>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eastAsia="zh-CN"/>
              </w:rPr>
              <w:t>在满足招标文件</w:t>
            </w:r>
            <w:r>
              <w:rPr>
                <w:rFonts w:hint="eastAsia" w:ascii="宋体" w:hAnsi="宋体" w:cs="宋体"/>
                <w:color w:val="auto"/>
                <w:sz w:val="24"/>
              </w:rPr>
              <w:t>项目负责人要求</w:t>
            </w:r>
            <w:r>
              <w:rPr>
                <w:rFonts w:hint="eastAsia" w:ascii="宋体" w:hAnsi="宋体" w:cs="宋体"/>
                <w:color w:val="auto"/>
                <w:sz w:val="24"/>
                <w:lang w:eastAsia="zh-CN"/>
              </w:rPr>
              <w:t>的基础上，</w:t>
            </w:r>
            <w:r>
              <w:rPr>
                <w:rFonts w:hint="eastAsia" w:ascii="宋体" w:hAnsi="宋体" w:cs="宋体"/>
                <w:color w:val="auto"/>
                <w:sz w:val="24"/>
              </w:rPr>
              <w:t>拟派本项目的</w:t>
            </w:r>
            <w:r>
              <w:rPr>
                <w:rFonts w:hint="eastAsia" w:ascii="宋体" w:hAnsi="宋体" w:cs="宋体"/>
                <w:color w:val="auto"/>
                <w:sz w:val="24"/>
                <w:lang w:eastAsia="zh-CN"/>
              </w:rPr>
              <w:t>项目负责人</w:t>
            </w:r>
            <w:r>
              <w:rPr>
                <w:rFonts w:hint="eastAsia" w:ascii="宋体" w:hAnsi="宋体" w:cs="宋体"/>
                <w:color w:val="auto"/>
                <w:sz w:val="24"/>
              </w:rPr>
              <w:t>具有</w:t>
            </w:r>
            <w:r>
              <w:rPr>
                <w:rFonts w:hint="eastAsia" w:ascii="宋体" w:hAnsi="宋体" w:cs="宋体"/>
                <w:color w:val="auto"/>
                <w:sz w:val="24"/>
                <w:lang w:val="en-US" w:eastAsia="zh-CN"/>
              </w:rPr>
              <w:t>工程检测正高级技术职称</w:t>
            </w:r>
            <w:r>
              <w:rPr>
                <w:rFonts w:hint="eastAsia" w:ascii="宋体" w:hAnsi="宋体" w:cs="宋体"/>
                <w:color w:val="auto"/>
                <w:sz w:val="24"/>
                <w:lang w:eastAsia="zh-CN"/>
              </w:rPr>
              <w:t>和注册岩土工程师的</w:t>
            </w:r>
            <w:r>
              <w:rPr>
                <w:rFonts w:hint="eastAsia" w:ascii="宋体" w:hAnsi="宋体" w:cs="宋体"/>
                <w:color w:val="auto"/>
                <w:sz w:val="24"/>
              </w:rPr>
              <w:t>得</w:t>
            </w:r>
            <w:r>
              <w:rPr>
                <w:rFonts w:hint="eastAsia" w:ascii="宋体" w:hAnsi="宋体" w:cs="宋体"/>
                <w:color w:val="auto"/>
                <w:sz w:val="24"/>
                <w:lang w:val="en-US" w:eastAsia="zh-CN"/>
              </w:rPr>
              <w:t>8</w:t>
            </w:r>
            <w:r>
              <w:rPr>
                <w:rFonts w:hint="eastAsia" w:ascii="宋体" w:hAnsi="宋体" w:cs="宋体"/>
                <w:color w:val="auto"/>
                <w:sz w:val="24"/>
              </w:rPr>
              <w:t>分，最多得</w:t>
            </w:r>
            <w:r>
              <w:rPr>
                <w:rFonts w:hint="eastAsia" w:ascii="宋体" w:hAnsi="宋体" w:cs="宋体"/>
                <w:color w:val="auto"/>
                <w:sz w:val="24"/>
                <w:lang w:val="en-US" w:eastAsia="zh-CN"/>
              </w:rPr>
              <w:t>8</w:t>
            </w:r>
            <w:r>
              <w:rPr>
                <w:rFonts w:hint="eastAsia" w:ascii="宋体" w:hAnsi="宋体" w:cs="宋体"/>
                <w:color w:val="auto"/>
                <w:sz w:val="24"/>
              </w:rPr>
              <w:t>分。</w:t>
            </w:r>
          </w:p>
          <w:p>
            <w:pPr>
              <w:rPr>
                <w:rFonts w:hint="eastAsia" w:ascii="宋体" w:hAnsi="宋体" w:cs="宋体"/>
                <w:color w:val="auto"/>
                <w:sz w:val="24"/>
              </w:rPr>
            </w:pPr>
            <w:r>
              <w:rPr>
                <w:rFonts w:hint="eastAsia" w:ascii="宋体" w:hAnsi="宋体" w:cs="宋体"/>
                <w:color w:val="auto"/>
                <w:sz w:val="24"/>
              </w:rPr>
              <w:t>【提供有效的证书复印件并加盖投标单位鲜公章，原件备查】</w:t>
            </w:r>
          </w:p>
          <w:p>
            <w:pPr>
              <w:rPr>
                <w:rFonts w:hint="eastAsia"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eastAsia="zh-CN"/>
              </w:rPr>
              <w:t>在满足招标文件技术</w:t>
            </w:r>
            <w:r>
              <w:rPr>
                <w:rFonts w:hint="eastAsia" w:ascii="宋体" w:hAnsi="宋体" w:cs="宋体"/>
                <w:color w:val="auto"/>
                <w:sz w:val="24"/>
              </w:rPr>
              <w:t>负责人要求</w:t>
            </w:r>
            <w:r>
              <w:rPr>
                <w:rFonts w:hint="eastAsia" w:ascii="宋体" w:hAnsi="宋体" w:cs="宋体"/>
                <w:color w:val="auto"/>
                <w:sz w:val="24"/>
                <w:lang w:eastAsia="zh-CN"/>
              </w:rPr>
              <w:t>的基础上，</w:t>
            </w:r>
            <w:r>
              <w:rPr>
                <w:rFonts w:hint="eastAsia" w:ascii="宋体" w:hAnsi="宋体" w:cs="宋体"/>
                <w:color w:val="auto"/>
                <w:sz w:val="24"/>
                <w:lang w:val="en-US" w:eastAsia="zh-CN"/>
              </w:rPr>
              <w:t>拟派本项目的技术负责人具有工程检测正高级技术职称、且具有“见证取样检测、地基基础工程检测、主体结构工程现场检测、建筑智能检测、建筑制品检测”类检测岗位证书，得8分，最多得8分。</w:t>
            </w:r>
          </w:p>
          <w:p>
            <w:pPr>
              <w:rPr>
                <w:rFonts w:hint="eastAsia" w:ascii="宋体" w:hAnsi="宋体" w:cs="宋体"/>
                <w:color w:val="auto"/>
                <w:sz w:val="24"/>
              </w:rPr>
            </w:pPr>
            <w:r>
              <w:rPr>
                <w:rFonts w:hint="eastAsia" w:ascii="宋体" w:hAnsi="宋体" w:cs="宋体"/>
                <w:color w:val="auto"/>
                <w:sz w:val="24"/>
              </w:rPr>
              <w:t>【提供有效的证书复印件并加盖投标单位鲜公章，原件备查。】</w:t>
            </w:r>
          </w:p>
          <w:p>
            <w:pPr>
              <w:rPr>
                <w:rFonts w:hint="eastAsia"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w:t>
            </w:r>
            <w:r>
              <w:rPr>
                <w:rFonts w:hint="eastAsia" w:ascii="宋体" w:hAnsi="宋体" w:cs="宋体"/>
                <w:color w:val="auto"/>
                <w:sz w:val="24"/>
                <w:lang w:val="en-US" w:eastAsia="zh-CN"/>
              </w:rPr>
              <w:t>拟派本项目的检测人员中具有注册一级结构工程师执业资格或注册土木工程师（岩土）执业资格的，每有一个得3分，最多得15分。</w:t>
            </w:r>
          </w:p>
          <w:p>
            <w:pPr>
              <w:rPr>
                <w:rFonts w:hint="eastAsia" w:ascii="宋体" w:hAnsi="宋体" w:cs="宋体"/>
                <w:color w:val="auto"/>
                <w:sz w:val="24"/>
              </w:rPr>
            </w:pPr>
            <w:r>
              <w:rPr>
                <w:rFonts w:hint="eastAsia" w:ascii="宋体" w:hAnsi="宋体" w:cs="宋体"/>
                <w:color w:val="auto"/>
                <w:sz w:val="24"/>
              </w:rPr>
              <w:t>【提供有效的证书复印件并加盖投标单位鲜公章，原件备查。】</w:t>
            </w:r>
          </w:p>
          <w:p>
            <w:pPr>
              <w:rPr>
                <w:rFonts w:hint="eastAsia" w:ascii="宋体" w:hAnsi="宋体" w:cs="宋体"/>
                <w:color w:val="auto"/>
                <w:sz w:val="24"/>
                <w:lang w:val="en-US" w:eastAsia="zh-CN"/>
              </w:rPr>
            </w:pPr>
            <w:r>
              <w:rPr>
                <w:rFonts w:hint="eastAsia" w:ascii="宋体" w:hAnsi="宋体" w:cs="宋体"/>
                <w:color w:val="auto"/>
                <w:sz w:val="24"/>
                <w:lang w:val="en-US" w:eastAsia="zh-CN"/>
              </w:rPr>
              <w:t>4.投标人获得中国建筑业协会颁发的建设工程质量检测AAA级信用机构证书的（有效期范围内），得4.5分。</w:t>
            </w:r>
          </w:p>
          <w:p>
            <w:pPr>
              <w:rPr>
                <w:rFonts w:ascii="宋体" w:hAnsi="宋体" w:cs="宋体"/>
                <w:color w:val="auto"/>
                <w:sz w:val="24"/>
              </w:rPr>
            </w:pPr>
            <w:r>
              <w:rPr>
                <w:rFonts w:hint="eastAsia" w:ascii="宋体" w:hAnsi="宋体" w:cs="宋体"/>
                <w:color w:val="auto"/>
                <w:sz w:val="24"/>
                <w:lang w:val="en-US" w:eastAsia="zh-CN"/>
              </w:rPr>
              <w:t>5.投标人获得中国建筑业协会颁发的全国建设工程质量检测行业先进单位证书的，得4.5分。</w:t>
            </w:r>
          </w:p>
        </w:tc>
        <w:tc>
          <w:tcPr>
            <w:tcW w:w="2342" w:type="dxa"/>
            <w:tcBorders>
              <w:top w:val="single" w:color="auto" w:sz="4" w:space="0"/>
              <w:bottom w:val="single" w:color="auto" w:sz="4" w:space="0"/>
            </w:tcBorders>
            <w:noWrap/>
            <w:vAlign w:val="center"/>
          </w:tcPr>
          <w:p>
            <w:pPr>
              <w:spacing w:line="54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675" w:type="dxa"/>
            <w:noWrap/>
            <w:vAlign w:val="center"/>
          </w:tcPr>
          <w:p>
            <w:pPr>
              <w:spacing w:line="540" w:lineRule="exact"/>
              <w:rPr>
                <w:rFonts w:ascii="宋体" w:hAnsi="宋体" w:cs="宋体"/>
                <w:color w:val="auto"/>
                <w:sz w:val="24"/>
              </w:rPr>
            </w:pPr>
            <w:r>
              <w:rPr>
                <w:rFonts w:hint="eastAsia" w:ascii="宋体" w:hAnsi="宋体" w:cs="宋体"/>
                <w:color w:val="auto"/>
                <w:sz w:val="24"/>
              </w:rPr>
              <w:t>4</w:t>
            </w:r>
          </w:p>
        </w:tc>
        <w:tc>
          <w:tcPr>
            <w:tcW w:w="1134" w:type="dxa"/>
            <w:gridSpan w:val="2"/>
            <w:noWrap/>
            <w:vAlign w:val="center"/>
          </w:tcPr>
          <w:p>
            <w:pPr>
              <w:jc w:val="left"/>
              <w:rPr>
                <w:rFonts w:ascii="宋体" w:hAnsi="宋体" w:cs="宋体"/>
                <w:color w:val="auto"/>
                <w:sz w:val="24"/>
              </w:rPr>
            </w:pPr>
            <w:r>
              <w:rPr>
                <w:rFonts w:hint="eastAsia" w:ascii="宋体" w:hAnsi="宋体" w:cs="宋体"/>
                <w:color w:val="auto"/>
                <w:sz w:val="24"/>
              </w:rPr>
              <w:t>政策性加分（5分）</w:t>
            </w:r>
          </w:p>
        </w:tc>
        <w:tc>
          <w:tcPr>
            <w:tcW w:w="5331" w:type="dxa"/>
            <w:tcBorders>
              <w:top w:val="single" w:color="auto" w:sz="4" w:space="0"/>
            </w:tcBorders>
            <w:noWrap/>
            <w:vAlign w:val="center"/>
          </w:tcPr>
          <w:p>
            <w:pPr>
              <w:spacing w:line="540" w:lineRule="exact"/>
              <w:rPr>
                <w:rFonts w:ascii="宋体" w:hAnsi="宋体" w:cs="宋体"/>
                <w:color w:val="auto"/>
                <w:sz w:val="24"/>
                <w:szCs w:val="24"/>
              </w:rPr>
            </w:pPr>
            <w:r>
              <w:rPr>
                <w:rFonts w:hint="eastAsia" w:ascii="宋体" w:hAnsi="宋体" w:cs="宋体"/>
                <w:color w:val="auto"/>
                <w:sz w:val="24"/>
                <w:szCs w:val="24"/>
              </w:rPr>
              <w:t>1.投标产品属于《财政部 发展改革委关于印发节能产品政府采购品目清单的通知》（财库〔2019〕19号）范围内的节能产品，且“节能产品政府采购品目清单”中未标注“★”的，有一款得0.5分，最多得2分（清单中以“★”标注为政府强制采购的节能产品）。</w:t>
            </w:r>
          </w:p>
          <w:p>
            <w:pPr>
              <w:spacing w:line="540" w:lineRule="exact"/>
              <w:rPr>
                <w:rFonts w:ascii="宋体" w:hAnsi="宋体" w:cs="宋体"/>
                <w:color w:val="auto"/>
                <w:sz w:val="24"/>
                <w:szCs w:val="24"/>
              </w:rPr>
            </w:pPr>
            <w:r>
              <w:rPr>
                <w:rFonts w:hint="eastAsia" w:ascii="宋体" w:hAnsi="宋体" w:cs="宋体"/>
                <w:color w:val="auto"/>
                <w:sz w:val="24"/>
                <w:szCs w:val="24"/>
              </w:rPr>
              <w:t>说明：提供所投产品列入《财政部 发展改革委关于印发节能产品政府采购品目清单的通知》（财库〔2019〕19号）中“节能产品政府采购品目清单”所在页面打印件，及国家确定的认证机构出具的、处于有效期之内的节能产品认证证书复印件。</w:t>
            </w:r>
          </w:p>
          <w:p>
            <w:pPr>
              <w:spacing w:line="540" w:lineRule="exact"/>
              <w:rPr>
                <w:rFonts w:ascii="宋体" w:hAnsi="宋体" w:cs="宋体"/>
                <w:color w:val="auto"/>
                <w:sz w:val="24"/>
                <w:szCs w:val="24"/>
              </w:rPr>
            </w:pPr>
            <w:r>
              <w:rPr>
                <w:rFonts w:hint="eastAsia" w:ascii="宋体" w:hAnsi="宋体" w:cs="宋体"/>
                <w:color w:val="auto"/>
                <w:sz w:val="24"/>
                <w:szCs w:val="24"/>
              </w:rPr>
              <w:t>2.投标产品属于《财政部 生态环境部关于印发环境标志产品政府采购品目清单的通知》（财库〔2019〕18号）范围内的环境标志产品的，有一款得0.5分，最多得2分。</w:t>
            </w:r>
          </w:p>
          <w:p>
            <w:pPr>
              <w:spacing w:line="540" w:lineRule="exact"/>
              <w:rPr>
                <w:rFonts w:ascii="宋体" w:hAnsi="宋体" w:cs="宋体"/>
                <w:color w:val="auto"/>
                <w:sz w:val="24"/>
                <w:szCs w:val="24"/>
              </w:rPr>
            </w:pPr>
            <w:r>
              <w:rPr>
                <w:rFonts w:hint="eastAsia" w:ascii="宋体" w:hAnsi="宋体" w:cs="宋体"/>
                <w:color w:val="auto"/>
                <w:sz w:val="24"/>
                <w:szCs w:val="24"/>
              </w:rPr>
              <w:t>说明：提供所投产品列入《财政部 生态环境部关于印发环境标志产品政府采购品目清单的通知》（财库〔2019〕18号）中“环境标志产品政府采购品目清单”所在页面打印件，及国家确定的认证机构出具的、处于有效期之内的环境标志产品认证证书复印件。</w:t>
            </w:r>
          </w:p>
          <w:p>
            <w:pPr>
              <w:rPr>
                <w:rFonts w:ascii="宋体" w:hAnsi="宋体" w:cs="宋体"/>
                <w:color w:val="auto"/>
                <w:sz w:val="24"/>
                <w:szCs w:val="24"/>
              </w:rPr>
            </w:pPr>
            <w:r>
              <w:rPr>
                <w:rFonts w:hint="eastAsia" w:ascii="宋体" w:hAnsi="宋体" w:cs="宋体"/>
                <w:color w:val="auto"/>
                <w:sz w:val="24"/>
                <w:szCs w:val="24"/>
              </w:rPr>
              <w:t>3.所投分包的所有投标产品的原产地在西部地区的，得1分。</w:t>
            </w:r>
          </w:p>
        </w:tc>
        <w:tc>
          <w:tcPr>
            <w:tcW w:w="2342" w:type="dxa"/>
            <w:tcBorders>
              <w:top w:val="single" w:color="auto" w:sz="4" w:space="0"/>
            </w:tcBorders>
            <w:noWrap/>
            <w:vAlign w:val="center"/>
          </w:tcPr>
          <w:p>
            <w:pPr>
              <w:spacing w:line="540" w:lineRule="exact"/>
              <w:jc w:val="center"/>
              <w:rPr>
                <w:rFonts w:ascii="宋体" w:hAnsi="宋体" w:cs="宋体"/>
                <w:color w:val="auto"/>
                <w:sz w:val="24"/>
              </w:rPr>
            </w:pPr>
          </w:p>
        </w:tc>
      </w:tr>
    </w:tbl>
    <w:p>
      <w:pPr>
        <w:rPr>
          <w:rFonts w:ascii="宋体" w:hAnsi="宋体" w:cs="宋体"/>
          <w:color w:val="auto"/>
        </w:rPr>
      </w:pP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eq \o\ac(○,</w:instrText>
      </w:r>
      <w:r>
        <w:rPr>
          <w:rFonts w:hint="eastAsia" w:ascii="宋体" w:hAnsi="宋体" w:cs="宋体"/>
          <w:color w:val="auto"/>
          <w:position w:val="3"/>
          <w:sz w:val="16"/>
          <w:szCs w:val="24"/>
        </w:rPr>
        <w:instrText xml:space="preserve">3</w:instrText>
      </w:r>
      <w:r>
        <w:rPr>
          <w:rFonts w:hint="eastAsia" w:ascii="宋体" w:hAnsi="宋体" w:cs="宋体"/>
          <w:color w:val="auto"/>
          <w:sz w:val="24"/>
          <w:szCs w:val="24"/>
        </w:rPr>
        <w:instrText xml:space="preserve">)</w:instrText>
      </w:r>
      <w:r>
        <w:rPr>
          <w:rFonts w:hint="eastAsia" w:ascii="宋体" w:hAnsi="宋体" w:cs="宋体"/>
          <w:color w:val="auto"/>
          <w:sz w:val="24"/>
          <w:szCs w:val="24"/>
        </w:rPr>
        <w:fldChar w:fldCharType="end"/>
      </w:r>
      <w:r>
        <w:rPr>
          <w:rFonts w:hint="eastAsia" w:ascii="宋体" w:hAnsi="宋体" w:cs="宋体"/>
          <w:color w:val="auto"/>
          <w:sz w:val="24"/>
          <w:szCs w:val="24"/>
        </w:rPr>
        <w:t>：关于小微企业报价扣除比例说明</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1.对小微型企业给予3%的扣除，以扣除后的报价参与评审。</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2.监狱企业、残疾人福利性单位属于微型企业的，应提供微型企业承诺书（详见第七篇 五、其他应提供的资料“中小微企业声明函”）。未提供以上资料的监狱企业、残疾人福利性单位视同小型企业。</w:t>
      </w:r>
    </w:p>
    <w:p>
      <w:pPr>
        <w:pStyle w:val="4"/>
        <w:spacing w:line="360" w:lineRule="auto"/>
        <w:rPr>
          <w:rFonts w:ascii="宋体" w:hAnsi="宋体" w:cs="宋体"/>
          <w:color w:val="auto"/>
          <w:sz w:val="24"/>
          <w:szCs w:val="24"/>
        </w:rPr>
      </w:pPr>
      <w:bookmarkStart w:id="55" w:name="_Toc8755"/>
      <w:r>
        <w:rPr>
          <w:rFonts w:hint="eastAsia" w:ascii="宋体" w:hAnsi="宋体" w:cs="宋体"/>
          <w:color w:val="auto"/>
          <w:sz w:val="24"/>
          <w:szCs w:val="24"/>
        </w:rPr>
        <w:t>三、无效响应</w:t>
      </w:r>
      <w:bookmarkEnd w:id="55"/>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供应商发生以下条款情况之一者，视为无效响应，其响应文件将被拒绝：</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（一）供应商不符合规定的基本资格条件或特定资格条件的；</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（二）供应商的法定代表人或其授权代表未参加磋商；</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（三）供应商所提交的响应文件不按第七篇“响应文件编制要求”规定签字、盖章；</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（四）供应商的最后报价超过采购预算或最高限价的；</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（五）法定代表人为同一个人的两个及两个以上法人，母公司、全资子公司及其控股公司，在同一分包采购中同时参与磋商；</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（六）单位负责人为同一人或者存在直接控股、管理关系的不同供应商，参加同一合同项下的政府采购活动的；</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（七）为采购项目提供整体设计、规范编制或者项目管理、监理、检测等服务的供应商，再参加该采购项目的其他采购活动；</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（八）供应商磋商有效期不满足竞争性磋商文件要求的；</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（九）供应商响应文件内容有与国家现行法律法规相违背的内容，或附有采购人无法接受的条件。</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（十）供应商以联合体形式参与磋商的；</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（十一）供应商被列入失信被执行人、重大税收违法案件当事人名单、政府采购严重违法失信行为记录名单及其他不符合《中华人民共和国政府采购法》第二十二条规定条件的。</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（十二）本磋商文件规定的其它情形。</w:t>
      </w:r>
    </w:p>
    <w:p>
      <w:pPr>
        <w:pStyle w:val="4"/>
        <w:spacing w:line="360" w:lineRule="auto"/>
        <w:rPr>
          <w:rFonts w:ascii="宋体" w:hAnsi="宋体" w:cs="宋体"/>
          <w:color w:val="auto"/>
          <w:sz w:val="24"/>
          <w:szCs w:val="24"/>
        </w:rPr>
      </w:pPr>
      <w:bookmarkStart w:id="56" w:name="_Toc27812"/>
      <w:r>
        <w:rPr>
          <w:rFonts w:hint="eastAsia" w:ascii="宋体" w:hAnsi="宋体" w:cs="宋体"/>
          <w:color w:val="auto"/>
          <w:sz w:val="24"/>
          <w:szCs w:val="24"/>
        </w:rPr>
        <w:t>四、</w:t>
      </w:r>
      <w:bookmarkEnd w:id="53"/>
      <w:bookmarkEnd w:id="54"/>
      <w:r>
        <w:rPr>
          <w:rFonts w:hint="eastAsia" w:ascii="宋体" w:hAnsi="宋体" w:cs="宋体"/>
          <w:color w:val="auto"/>
          <w:sz w:val="24"/>
          <w:szCs w:val="24"/>
        </w:rPr>
        <w:t>采购终止</w:t>
      </w:r>
      <w:bookmarkEnd w:id="56"/>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出现下列情形之一的，采购人应当终止竞争性磋商采购活动，发布项目终止公告并说明原因，重新开展采购活动：</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（一）因情况变化，不再符合规定的竞争性磋商采购方式适用情形的；</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（二）出现影响采购公正的违法、违规行为的；</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（三）在采购过程中符合要求的供应商或者报价未超过采购预算的供应商不足3家的，但《政府采购竞争性磋商采购方式管理暂行办法》第二十一条第三款规定的情形除外。</w:t>
      </w:r>
    </w:p>
    <w:p>
      <w:pPr>
        <w:snapToGrid w:val="0"/>
        <w:spacing w:line="360" w:lineRule="auto"/>
        <w:ind w:firstLine="465"/>
        <w:rPr>
          <w:rFonts w:ascii="宋体" w:hAnsi="宋体" w:cs="宋体"/>
          <w:color w:val="auto"/>
          <w:sz w:val="24"/>
          <w:szCs w:val="24"/>
        </w:rPr>
        <w:sectPr>
          <w:pgSz w:w="11907" w:h="16840"/>
          <w:pgMar w:top="1134" w:right="1191" w:bottom="1134" w:left="1304" w:header="964" w:footer="992" w:gutter="0"/>
          <w:pgNumType w:fmt="numberInDash"/>
          <w:cols w:space="720" w:num="1"/>
          <w:docGrid w:linePitch="312" w:charSpace="0"/>
        </w:sectPr>
      </w:pPr>
    </w:p>
    <w:p>
      <w:pPr>
        <w:pStyle w:val="3"/>
        <w:spacing w:line="360" w:lineRule="auto"/>
        <w:jc w:val="center"/>
        <w:rPr>
          <w:rFonts w:ascii="宋体" w:hAnsi="宋体" w:eastAsia="宋体" w:cs="宋体"/>
          <w:b w:val="0"/>
          <w:color w:val="auto"/>
          <w:szCs w:val="30"/>
        </w:rPr>
      </w:pPr>
      <w:bookmarkStart w:id="57" w:name="_Toc3511"/>
      <w:bookmarkStart w:id="58" w:name="_Toc102227313"/>
      <w:r>
        <w:rPr>
          <w:rFonts w:hint="eastAsia" w:ascii="宋体" w:hAnsi="宋体" w:eastAsia="宋体" w:cs="宋体"/>
          <w:b w:val="0"/>
          <w:color w:val="auto"/>
          <w:sz w:val="36"/>
          <w:szCs w:val="30"/>
        </w:rPr>
        <w:t>第五篇  供应商须知</w:t>
      </w:r>
      <w:bookmarkEnd w:id="57"/>
      <w:bookmarkEnd w:id="58"/>
    </w:p>
    <w:p>
      <w:pPr>
        <w:pStyle w:val="4"/>
        <w:spacing w:line="360" w:lineRule="auto"/>
        <w:rPr>
          <w:rFonts w:ascii="宋体" w:hAnsi="宋体" w:cs="宋体"/>
          <w:color w:val="auto"/>
          <w:sz w:val="24"/>
          <w:szCs w:val="24"/>
        </w:rPr>
      </w:pPr>
      <w:bookmarkStart w:id="59" w:name="_Toc6712"/>
      <w:bookmarkStart w:id="60" w:name="_Toc342913389"/>
      <w:r>
        <w:rPr>
          <w:rFonts w:hint="eastAsia" w:ascii="宋体" w:hAnsi="宋体" w:cs="宋体"/>
          <w:color w:val="auto"/>
          <w:sz w:val="24"/>
          <w:szCs w:val="24"/>
        </w:rPr>
        <w:t>一、磋商费用</w:t>
      </w:r>
      <w:bookmarkEnd w:id="59"/>
      <w:bookmarkEnd w:id="60"/>
    </w:p>
    <w:p>
      <w:pPr>
        <w:pStyle w:val="18"/>
        <w:spacing w:line="360" w:lineRule="auto"/>
        <w:ind w:firstLine="480" w:firstLineChars="200"/>
        <w:rPr>
          <w:rFonts w:hAnsi="宋体" w:cs="宋体"/>
          <w:color w:val="auto"/>
          <w:sz w:val="24"/>
          <w:szCs w:val="24"/>
        </w:rPr>
      </w:pPr>
      <w:r>
        <w:rPr>
          <w:rFonts w:hint="eastAsia" w:hAnsi="宋体" w:cs="宋体"/>
          <w:color w:val="auto"/>
          <w:sz w:val="24"/>
          <w:szCs w:val="24"/>
        </w:rPr>
        <w:t>参与磋商的供应商应承担其编制响应文件与递交响应文件所涉及的一切费用，不论磋商结果如何，采购人在任何情况下无义务也无责任承担这些费用。</w:t>
      </w:r>
    </w:p>
    <w:p>
      <w:pPr>
        <w:pStyle w:val="4"/>
        <w:tabs>
          <w:tab w:val="left" w:pos="2640"/>
        </w:tabs>
        <w:spacing w:line="360" w:lineRule="auto"/>
        <w:rPr>
          <w:rFonts w:ascii="宋体" w:hAnsi="宋体" w:cs="宋体"/>
          <w:color w:val="auto"/>
          <w:sz w:val="24"/>
          <w:szCs w:val="24"/>
        </w:rPr>
      </w:pPr>
      <w:bookmarkStart w:id="61" w:name="_Toc342913391"/>
      <w:bookmarkStart w:id="62" w:name="_Toc4791"/>
      <w:r>
        <w:rPr>
          <w:rFonts w:hint="eastAsia" w:ascii="宋体" w:hAnsi="宋体" w:cs="宋体"/>
          <w:color w:val="auto"/>
          <w:sz w:val="24"/>
          <w:szCs w:val="24"/>
        </w:rPr>
        <w:t>二、竞争性磋商文件</w:t>
      </w:r>
      <w:bookmarkEnd w:id="61"/>
      <w:bookmarkEnd w:id="62"/>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（一）竞争性磋商文件由采购邀请书、项目服务需求、供应商须知、项目商务需求、磋商程序及方法、评审标准、无效响应和采购终止、供应商须知</w:t>
      </w:r>
      <w:r>
        <w:rPr>
          <w:rFonts w:hint="eastAsia" w:ascii="宋体" w:hAnsi="宋体" w:cs="宋体"/>
          <w:b/>
          <w:color w:val="auto"/>
          <w:sz w:val="24"/>
          <w:szCs w:val="24"/>
        </w:rPr>
        <w:t>、</w:t>
      </w:r>
      <w:r>
        <w:rPr>
          <w:rFonts w:hint="eastAsia" w:ascii="宋体" w:hAnsi="宋体" w:cs="宋体"/>
          <w:color w:val="auto"/>
          <w:sz w:val="24"/>
          <w:szCs w:val="24"/>
        </w:rPr>
        <w:t>政府采购合同</w:t>
      </w:r>
      <w:r>
        <w:rPr>
          <w:rFonts w:hint="eastAsia" w:ascii="宋体" w:hAnsi="宋体" w:cs="宋体"/>
          <w:b/>
          <w:color w:val="auto"/>
          <w:sz w:val="24"/>
          <w:szCs w:val="24"/>
        </w:rPr>
        <w:t>、</w:t>
      </w:r>
      <w:r>
        <w:rPr>
          <w:rFonts w:hint="eastAsia" w:ascii="宋体" w:hAnsi="宋体" w:cs="宋体"/>
          <w:color w:val="auto"/>
          <w:sz w:val="24"/>
          <w:szCs w:val="24"/>
        </w:rPr>
        <w:t>响应文件编制要求七部分组成。</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（二）采购人所作的一切有效的书面通知、修改及补充，都是竞争性磋商文件不可分割的部分。</w:t>
      </w:r>
    </w:p>
    <w:p>
      <w:pPr>
        <w:spacing w:line="360" w:lineRule="auto"/>
        <w:ind w:firstLine="480" w:firstLineChars="200"/>
        <w:rPr>
          <w:rFonts w:ascii="宋体" w:hAnsi="宋体" w:cs="宋体"/>
          <w:color w:val="auto"/>
          <w:sz w:val="24"/>
          <w:szCs w:val="24"/>
        </w:rPr>
      </w:pPr>
      <w:bookmarkStart w:id="63" w:name="_Toc318159780"/>
      <w:bookmarkStart w:id="64" w:name="_Toc318159160"/>
      <w:bookmarkStart w:id="65" w:name="_Toc318166429"/>
      <w:bookmarkStart w:id="66" w:name="_Toc318159349"/>
      <w:r>
        <w:rPr>
          <w:rFonts w:hint="eastAsia" w:ascii="宋体" w:hAnsi="宋体" w:cs="宋体"/>
          <w:color w:val="auto"/>
          <w:sz w:val="24"/>
          <w:szCs w:val="24"/>
        </w:rPr>
        <w:t>（三）本竞争性磋商文件中，磋商小组根据与供应商进行磋商可能实质性变动的内容为竞争性磋商文件第二、三、六篇全部内容。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（四）评审的依据为竞争性磋商文件和响应文件（含有效的书面承诺）。磋商小组判断响应文件对竞争性磋商文件的响应，仅基于响应文件本身而不靠外部证据。</w:t>
      </w:r>
    </w:p>
    <w:bookmarkEnd w:id="63"/>
    <w:bookmarkEnd w:id="64"/>
    <w:bookmarkEnd w:id="65"/>
    <w:bookmarkEnd w:id="66"/>
    <w:p>
      <w:pPr>
        <w:pStyle w:val="4"/>
        <w:spacing w:line="360" w:lineRule="auto"/>
        <w:rPr>
          <w:rFonts w:ascii="宋体" w:hAnsi="宋体" w:cs="宋体"/>
          <w:color w:val="auto"/>
          <w:sz w:val="24"/>
          <w:szCs w:val="24"/>
        </w:rPr>
      </w:pPr>
      <w:bookmarkStart w:id="67" w:name="_Toc342913392"/>
      <w:bookmarkStart w:id="68" w:name="_Toc179714297"/>
      <w:bookmarkStart w:id="69" w:name="_Toc18337"/>
      <w:bookmarkStart w:id="70" w:name="_Toc102227318"/>
      <w:r>
        <w:rPr>
          <w:rFonts w:hint="eastAsia" w:ascii="宋体" w:hAnsi="宋体" w:cs="宋体"/>
          <w:color w:val="auto"/>
          <w:sz w:val="24"/>
          <w:szCs w:val="24"/>
        </w:rPr>
        <w:t>三、磋商要求</w:t>
      </w:r>
      <w:bookmarkEnd w:id="67"/>
      <w:bookmarkEnd w:id="68"/>
      <w:bookmarkEnd w:id="69"/>
      <w:bookmarkEnd w:id="70"/>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（一）响应文件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1.供应商应当按照竞争性磋商文件的要求编制响应文件，并对竞争性磋商文件提出的要求和条件作出实质性响应，响应文件原则上采用软面订本，同时应编制完整的页码、目录。</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2.响应文件组成</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（二）联合体</w:t>
      </w:r>
    </w:p>
    <w:p>
      <w:pPr>
        <w:snapToGrid w:val="0"/>
        <w:spacing w:line="360" w:lineRule="auto"/>
        <w:ind w:firstLine="598" w:firstLineChars="248"/>
        <w:rPr>
          <w:rFonts w:ascii="宋体" w:hAnsi="宋体" w:cs="宋体"/>
          <w:color w:val="auto"/>
          <w:sz w:val="24"/>
          <w:szCs w:val="24"/>
        </w:rPr>
      </w:pPr>
      <w:r>
        <w:rPr>
          <w:rFonts w:hint="eastAsia" w:ascii="宋体" w:hAnsi="宋体" w:cs="宋体"/>
          <w:b/>
          <w:color w:val="auto"/>
          <w:sz w:val="24"/>
          <w:szCs w:val="24"/>
        </w:rPr>
        <w:t>本项目不接受联合体参与磋商。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（三）磋商有效期：响应文件及有关承诺文件有效期为提交响应文件截止时间起90天。</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（四）修正错误</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1.若供应商所递交的响应文件或最后报价中的价格出现大写金额和小写金额不一致的错误，以大写金额修正为准。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（五）提交响应文件的份数和签署</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1.响应文件一式二份（</w:t>
      </w:r>
      <w:r>
        <w:rPr>
          <w:rFonts w:hint="eastAsia" w:ascii="宋体" w:hAnsi="宋体" w:cs="宋体"/>
          <w:color w:val="auto"/>
          <w:sz w:val="24"/>
        </w:rPr>
        <w:t>封面标注正副本</w:t>
      </w:r>
      <w:r>
        <w:rPr>
          <w:rFonts w:hint="eastAsia" w:ascii="宋体" w:hAnsi="宋体" w:cs="宋体"/>
          <w:color w:val="auto"/>
          <w:sz w:val="24"/>
          <w:szCs w:val="24"/>
        </w:rPr>
        <w:t>），其中正本一份，副本一份，副本可为正本的复印件，应与正本一致，如出现不一致情况以正本为准。</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rPr>
        <w:t>在响应文件正本中，竞争性磋商文件第七篇响应文件编制要求中规定签字、盖章的地方必须按其规定签字、盖章。</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（六）响应文件的递交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1.响应文件的密封</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1.1响应文件（封面标注正副本）的正本、副本以均应密封送达磋商地点，应在封套上注明磋商项目名称、供应商名称。若正本、副本分别进行密封的，还应在封套上注明“正本”、“副本”字样。</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1.2封套的封口处应加盖供应商公章或由法定代表人授权代表签字。</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2.如果未按上述规定进行密封，采购人对响应文件误投、丢失或提前拆封不负责任。</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（七）供应商参与人员</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各个供应商应当派1-2名代表参与磋商，至少1人应为法定代表人或具有法定代表人授权委托书的授权代表。</w:t>
      </w:r>
    </w:p>
    <w:p>
      <w:pPr>
        <w:pStyle w:val="4"/>
        <w:spacing w:line="360" w:lineRule="auto"/>
        <w:rPr>
          <w:rFonts w:ascii="宋体" w:hAnsi="宋体" w:cs="宋体"/>
          <w:color w:val="auto"/>
          <w:sz w:val="24"/>
          <w:szCs w:val="24"/>
        </w:rPr>
      </w:pPr>
      <w:bookmarkStart w:id="71" w:name="_Toc9313"/>
      <w:r>
        <w:rPr>
          <w:rFonts w:hint="eastAsia" w:ascii="宋体" w:hAnsi="宋体" w:cs="宋体"/>
          <w:color w:val="auto"/>
          <w:sz w:val="24"/>
          <w:szCs w:val="24"/>
        </w:rPr>
        <w:t>四、成交供应商的确认和变更</w:t>
      </w:r>
      <w:bookmarkEnd w:id="71"/>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（一）成交供应商的确认</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采购人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（二）成交供应商的变更</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rPr>
        <w:t>成交供应商拒绝与采购人签订合同的，采购人报财政部门同意后可以按照评标报告推荐的成交候选供应商顺序，确定排名下一位的候选人为成交供应商，也可以重新开展政府采购活动。</w:t>
      </w:r>
    </w:p>
    <w:p>
      <w:pPr>
        <w:pStyle w:val="4"/>
        <w:spacing w:line="360" w:lineRule="auto"/>
        <w:rPr>
          <w:rFonts w:ascii="宋体" w:hAnsi="宋体" w:cs="宋体"/>
          <w:color w:val="auto"/>
          <w:sz w:val="24"/>
          <w:szCs w:val="24"/>
        </w:rPr>
      </w:pPr>
      <w:bookmarkStart w:id="72" w:name="_Toc28105"/>
      <w:bookmarkStart w:id="73" w:name="_Toc102227321"/>
      <w:bookmarkStart w:id="74" w:name="_Toc342913395"/>
      <w:r>
        <w:rPr>
          <w:rFonts w:hint="eastAsia" w:ascii="宋体" w:hAnsi="宋体" w:cs="宋体"/>
          <w:color w:val="auto"/>
          <w:sz w:val="24"/>
          <w:szCs w:val="24"/>
        </w:rPr>
        <w:t>五、成交通知</w:t>
      </w:r>
      <w:bookmarkEnd w:id="72"/>
      <w:bookmarkEnd w:id="73"/>
      <w:bookmarkEnd w:id="74"/>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（一）成交供应商确定后，采购人将在“建桥工业园”（http://www.jqgyy.com/）上发布成交结果公告。</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（二）结果公告发出同时，采购人将以书面形式发出《成交通知书》。《成交通知书》一经发出即发生法律效力。</w:t>
      </w:r>
      <w:r>
        <w:rPr>
          <w:rFonts w:hint="eastAsia" w:ascii="宋体" w:hAnsi="宋体" w:cs="宋体"/>
          <w:b/>
          <w:color w:val="auto"/>
          <w:sz w:val="24"/>
          <w:szCs w:val="24"/>
          <w:u w:val="single"/>
        </w:rPr>
        <w:t>成交人需持经办人介绍信、身份证复印件到</w:t>
      </w:r>
      <w:r>
        <w:rPr>
          <w:rFonts w:hint="eastAsia" w:ascii="宋体" w:hAnsi="宋体" w:cs="宋体"/>
          <w:b/>
          <w:color w:val="auto"/>
          <w:sz w:val="24"/>
          <w:szCs w:val="24"/>
          <w:u w:val="single"/>
          <w:lang w:eastAsia="zh-CN"/>
        </w:rPr>
        <w:t>采购人处</w:t>
      </w:r>
      <w:r>
        <w:rPr>
          <w:rFonts w:hint="eastAsia" w:ascii="宋体" w:hAnsi="宋体" w:cs="宋体"/>
          <w:b/>
          <w:color w:val="auto"/>
          <w:sz w:val="24"/>
          <w:szCs w:val="24"/>
          <w:u w:val="single"/>
        </w:rPr>
        <w:t>领取。</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（三）《成交通知书》将作为签订合同的依据。</w:t>
      </w:r>
    </w:p>
    <w:p>
      <w:pPr>
        <w:pStyle w:val="4"/>
        <w:spacing w:line="360" w:lineRule="auto"/>
        <w:rPr>
          <w:rFonts w:ascii="宋体" w:hAnsi="宋体" w:cs="宋体"/>
          <w:color w:val="auto"/>
          <w:sz w:val="24"/>
          <w:szCs w:val="24"/>
        </w:rPr>
      </w:pPr>
      <w:bookmarkStart w:id="75" w:name="_Toc14126"/>
      <w:r>
        <w:rPr>
          <w:rFonts w:hint="eastAsia" w:ascii="宋体" w:hAnsi="宋体" w:cs="宋体"/>
          <w:color w:val="auto"/>
          <w:sz w:val="24"/>
          <w:szCs w:val="24"/>
        </w:rPr>
        <w:t>六、关于质疑和投诉</w:t>
      </w:r>
      <w:bookmarkEnd w:id="75"/>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（一）质疑</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供应商认为采购文件、采购过程和成交结果使自己的权益收到伤害的，可向采购人以书面形式提出质疑。</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提出质疑的应当是参与所质疑项目采购活动的供应商。 </w:t>
      </w:r>
    </w:p>
    <w:p>
      <w:pPr>
        <w:spacing w:line="360" w:lineRule="auto"/>
        <w:ind w:right="12" w:firstLine="480"/>
        <w:rPr>
          <w:rFonts w:ascii="宋体" w:hAnsi="宋体" w:cs="宋体"/>
          <w:color w:val="auto"/>
          <w:sz w:val="24"/>
        </w:rPr>
      </w:pPr>
      <w:r>
        <w:rPr>
          <w:rFonts w:hint="eastAsia" w:ascii="宋体" w:hAnsi="宋体" w:cs="宋体"/>
          <w:color w:val="auto"/>
          <w:sz w:val="24"/>
        </w:rPr>
        <w:t>1.质疑时限、内容</w:t>
      </w:r>
    </w:p>
    <w:p>
      <w:pPr>
        <w:spacing w:line="360" w:lineRule="auto"/>
        <w:ind w:right="12" w:firstLine="480"/>
        <w:rPr>
          <w:rFonts w:ascii="宋体" w:hAnsi="宋体" w:cs="宋体"/>
          <w:color w:val="auto"/>
          <w:sz w:val="24"/>
        </w:rPr>
      </w:pPr>
      <w:r>
        <w:rPr>
          <w:rFonts w:hint="eastAsia" w:ascii="宋体" w:hAnsi="宋体" w:cs="宋体"/>
          <w:color w:val="auto"/>
          <w:sz w:val="24"/>
        </w:rPr>
        <w:t>供应商认为采购文件、采购过程、成交结果使自己的权益受到损害的，可以在知道或者应知其权益受到损害之日起7个工作日内，以书面形式向采购人提出质疑。</w:t>
      </w:r>
    </w:p>
    <w:p>
      <w:pPr>
        <w:spacing w:line="360" w:lineRule="auto"/>
        <w:ind w:right="12" w:firstLine="480"/>
        <w:rPr>
          <w:rFonts w:ascii="宋体" w:hAnsi="宋体" w:cs="宋体"/>
          <w:color w:val="auto"/>
          <w:sz w:val="24"/>
        </w:rPr>
      </w:pPr>
      <w:r>
        <w:rPr>
          <w:rFonts w:hint="eastAsia" w:ascii="宋体" w:hAnsi="宋体" w:cs="宋体"/>
          <w:color w:val="auto"/>
          <w:sz w:val="24"/>
        </w:rPr>
        <w:t>1.2供应商提出质疑应当提交质疑函和必要的证明材料，质疑函应当包括下列内容：</w:t>
      </w:r>
    </w:p>
    <w:p>
      <w:pPr>
        <w:spacing w:line="360" w:lineRule="auto"/>
        <w:ind w:right="12" w:firstLine="480"/>
        <w:rPr>
          <w:rFonts w:ascii="宋体" w:hAnsi="宋体" w:cs="宋体"/>
          <w:color w:val="auto"/>
          <w:sz w:val="24"/>
        </w:rPr>
      </w:pPr>
      <w:r>
        <w:rPr>
          <w:rFonts w:hint="eastAsia" w:ascii="宋体" w:hAnsi="宋体" w:cs="宋体"/>
          <w:color w:val="auto"/>
          <w:sz w:val="24"/>
        </w:rPr>
        <w:t>1.2.1供应商的姓名或者名称、地址、邮编、联系人及联系电话；</w:t>
      </w:r>
    </w:p>
    <w:p>
      <w:pPr>
        <w:spacing w:line="360" w:lineRule="auto"/>
        <w:ind w:right="12" w:firstLine="480"/>
        <w:rPr>
          <w:rFonts w:ascii="宋体" w:hAnsi="宋体" w:cs="宋体"/>
          <w:color w:val="auto"/>
          <w:sz w:val="24"/>
        </w:rPr>
      </w:pPr>
      <w:r>
        <w:rPr>
          <w:rFonts w:hint="eastAsia" w:ascii="宋体" w:hAnsi="宋体" w:cs="宋体"/>
          <w:color w:val="auto"/>
          <w:sz w:val="24"/>
        </w:rPr>
        <w:t>1.2.2质疑项目的名称、项目号以及磋商项目编号；</w:t>
      </w:r>
    </w:p>
    <w:p>
      <w:pPr>
        <w:spacing w:line="360" w:lineRule="auto"/>
        <w:ind w:right="12" w:firstLine="480"/>
        <w:rPr>
          <w:rFonts w:ascii="宋体" w:hAnsi="宋体" w:cs="宋体"/>
          <w:color w:val="auto"/>
          <w:sz w:val="24"/>
        </w:rPr>
      </w:pPr>
      <w:r>
        <w:rPr>
          <w:rFonts w:hint="eastAsia" w:ascii="宋体" w:hAnsi="宋体" w:cs="宋体"/>
          <w:color w:val="auto"/>
          <w:sz w:val="24"/>
        </w:rPr>
        <w:t>1.2.3具体、明确的质疑事项和与质疑事项相关的请求；</w:t>
      </w:r>
    </w:p>
    <w:p>
      <w:pPr>
        <w:spacing w:line="360" w:lineRule="auto"/>
        <w:ind w:right="12" w:firstLine="480"/>
        <w:rPr>
          <w:rFonts w:ascii="宋体" w:hAnsi="宋体" w:cs="宋体"/>
          <w:color w:val="auto"/>
          <w:sz w:val="24"/>
        </w:rPr>
      </w:pPr>
      <w:r>
        <w:rPr>
          <w:rFonts w:hint="eastAsia" w:ascii="宋体" w:hAnsi="宋体" w:cs="宋体"/>
          <w:color w:val="auto"/>
          <w:sz w:val="24"/>
        </w:rPr>
        <w:t>1.2.4事实依据；</w:t>
      </w:r>
    </w:p>
    <w:p>
      <w:pPr>
        <w:spacing w:line="360" w:lineRule="auto"/>
        <w:ind w:right="12" w:firstLine="480"/>
        <w:rPr>
          <w:rFonts w:ascii="宋体" w:hAnsi="宋体" w:cs="宋体"/>
          <w:color w:val="auto"/>
          <w:sz w:val="24"/>
        </w:rPr>
      </w:pPr>
      <w:r>
        <w:rPr>
          <w:rFonts w:hint="eastAsia" w:ascii="宋体" w:hAnsi="宋体" w:cs="宋体"/>
          <w:color w:val="auto"/>
          <w:sz w:val="24"/>
        </w:rPr>
        <w:t>1.2.5必要的法律依据；</w:t>
      </w:r>
    </w:p>
    <w:p>
      <w:pPr>
        <w:spacing w:line="360" w:lineRule="auto"/>
        <w:ind w:right="12" w:firstLine="480"/>
        <w:rPr>
          <w:rFonts w:ascii="宋体" w:hAnsi="宋体" w:cs="宋体"/>
          <w:color w:val="auto"/>
          <w:sz w:val="24"/>
        </w:rPr>
      </w:pPr>
      <w:r>
        <w:rPr>
          <w:rFonts w:hint="eastAsia" w:ascii="宋体" w:hAnsi="宋体" w:cs="宋体"/>
          <w:color w:val="auto"/>
          <w:sz w:val="24"/>
        </w:rPr>
        <w:t>1.2.6提出质疑的日期；</w:t>
      </w:r>
    </w:p>
    <w:p>
      <w:pPr>
        <w:spacing w:line="360" w:lineRule="auto"/>
        <w:ind w:right="12" w:firstLine="480"/>
        <w:rPr>
          <w:rFonts w:ascii="宋体" w:hAnsi="宋体" w:cs="宋体"/>
          <w:color w:val="auto"/>
          <w:sz w:val="24"/>
        </w:rPr>
      </w:pPr>
      <w:r>
        <w:rPr>
          <w:rFonts w:hint="eastAsia" w:ascii="宋体" w:hAnsi="宋体" w:cs="宋体"/>
          <w:color w:val="auto"/>
          <w:sz w:val="24"/>
        </w:rPr>
        <w:t>1.2.7营业执照（或事业单位法人证书，或个体工商户营业执照或有效的自然人身份证明）复印件；</w:t>
      </w:r>
    </w:p>
    <w:p>
      <w:pPr>
        <w:spacing w:line="360" w:lineRule="auto"/>
        <w:ind w:right="12" w:firstLine="480"/>
        <w:rPr>
          <w:rFonts w:ascii="宋体" w:hAnsi="宋体" w:cs="宋体"/>
          <w:color w:val="auto"/>
          <w:sz w:val="24"/>
        </w:rPr>
      </w:pPr>
      <w:r>
        <w:rPr>
          <w:rFonts w:hint="eastAsia" w:ascii="宋体" w:hAnsi="宋体" w:cs="宋体"/>
          <w:color w:val="auto"/>
          <w:sz w:val="24"/>
        </w:rPr>
        <w:t>1.2.8法定代表人授权委托书原件、法定代表人身份证复印件和其授权代表的身份证复印件（供应商为自然人的提供自然人身份证复印件）；</w:t>
      </w:r>
    </w:p>
    <w:p>
      <w:pPr>
        <w:spacing w:line="360" w:lineRule="auto"/>
        <w:ind w:right="12" w:firstLine="480"/>
        <w:rPr>
          <w:rFonts w:ascii="宋体" w:hAnsi="宋体" w:cs="宋体"/>
          <w:color w:val="auto"/>
          <w:sz w:val="24"/>
        </w:rPr>
      </w:pPr>
      <w:r>
        <w:rPr>
          <w:rFonts w:hint="eastAsia" w:ascii="宋体" w:hAnsi="宋体" w:cs="宋体"/>
          <w:color w:val="auto"/>
          <w:sz w:val="24"/>
        </w:rPr>
        <w:t>1.3供应商为自然人的，质疑函应当由本人签字；供应商为法人或者其他组织的，质疑函应当由法定代表人、主要负责人，或者其授权代表签字或者盖章，并加盖公章。</w:t>
      </w:r>
    </w:p>
    <w:p>
      <w:pPr>
        <w:spacing w:line="360" w:lineRule="auto"/>
        <w:ind w:right="12" w:firstLine="480"/>
        <w:rPr>
          <w:rFonts w:ascii="宋体" w:hAnsi="宋体" w:cs="宋体"/>
          <w:color w:val="auto"/>
          <w:sz w:val="24"/>
        </w:rPr>
      </w:pPr>
      <w:r>
        <w:rPr>
          <w:rFonts w:hint="eastAsia" w:ascii="宋体" w:hAnsi="宋体" w:cs="宋体"/>
          <w:color w:val="auto"/>
          <w:sz w:val="24"/>
        </w:rPr>
        <w:t>2.质疑答复</w:t>
      </w:r>
    </w:p>
    <w:p>
      <w:pPr>
        <w:spacing w:line="360" w:lineRule="auto"/>
        <w:ind w:right="12" w:firstLine="480"/>
        <w:rPr>
          <w:rFonts w:ascii="宋体" w:hAnsi="宋体" w:cs="宋体"/>
          <w:color w:val="auto"/>
          <w:sz w:val="24"/>
        </w:rPr>
      </w:pPr>
      <w:r>
        <w:rPr>
          <w:rFonts w:hint="eastAsia" w:ascii="宋体" w:hAnsi="宋体" w:cs="宋体"/>
          <w:color w:val="auto"/>
          <w:sz w:val="24"/>
        </w:rPr>
        <w:t>采购人应当在收到供应商的书面质疑后七个工作日内作出答复，并以书面形式通知质疑供应商和其他有关供应商。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3.不予受理或暂缓受理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3.1质疑有下列情形之一的，不予受理：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3.1.1质疑供应商参与了磋商活动后，再对竞争性磋商文件内容提出质疑的；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3.1.2质疑超过有效期的；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3.1.3对同一事项重复质疑的。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3.2质疑有下列情形之一的，应暂不受理并告知供应商补充材料。供应商及时补充材料的，应予受理；逾期未补充的，不予受理：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3.2.1质疑书格式和内容不符合国家或重庆市相关规定的；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3.2.2质疑书提供的依据或证明材料不全的；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3.2.3质疑书副本数量不足的。</w:t>
      </w:r>
    </w:p>
    <w:p>
      <w:pPr>
        <w:spacing w:line="360" w:lineRule="auto"/>
        <w:ind w:right="12" w:firstLine="480"/>
        <w:rPr>
          <w:rFonts w:ascii="宋体" w:hAnsi="宋体" w:cs="宋体"/>
          <w:color w:val="auto"/>
          <w:sz w:val="24"/>
        </w:rPr>
      </w:pPr>
      <w:r>
        <w:rPr>
          <w:rFonts w:hint="eastAsia" w:ascii="宋体" w:hAnsi="宋体" w:cs="宋体"/>
          <w:color w:val="auto"/>
          <w:sz w:val="24"/>
        </w:rPr>
        <w:t>3.其他</w:t>
      </w:r>
    </w:p>
    <w:p>
      <w:pPr>
        <w:spacing w:line="360" w:lineRule="auto"/>
        <w:ind w:right="12" w:firstLine="480"/>
        <w:rPr>
          <w:rFonts w:ascii="宋体" w:hAnsi="宋体" w:cs="宋体"/>
          <w:color w:val="auto"/>
          <w:sz w:val="24"/>
        </w:rPr>
      </w:pPr>
      <w:r>
        <w:rPr>
          <w:rFonts w:hint="eastAsia" w:ascii="宋体" w:hAnsi="宋体" w:cs="宋体"/>
          <w:color w:val="auto"/>
          <w:sz w:val="24"/>
        </w:rPr>
        <w:t>3.1供应商应按照《政府采购质疑和投诉办法》（财政部令第94号）及相关法律法规要求，在法定质疑期内一次性提出针对同一采购程序环节的质疑。</w:t>
      </w:r>
    </w:p>
    <w:p>
      <w:pPr>
        <w:spacing w:line="360" w:lineRule="auto"/>
        <w:ind w:right="12" w:firstLine="480"/>
        <w:rPr>
          <w:rFonts w:ascii="宋体" w:hAnsi="宋体" w:cs="宋体"/>
          <w:color w:val="auto"/>
          <w:sz w:val="24"/>
        </w:rPr>
      </w:pPr>
      <w:r>
        <w:rPr>
          <w:rFonts w:hint="eastAsia" w:ascii="宋体" w:hAnsi="宋体" w:cs="宋体"/>
          <w:color w:val="auto"/>
          <w:sz w:val="24"/>
        </w:rPr>
        <w:t>3.2质疑函范本可在财政部门户网站和中国政府采购网下载。</w:t>
      </w:r>
    </w:p>
    <w:p>
      <w:pPr>
        <w:spacing w:line="360" w:lineRule="auto"/>
        <w:ind w:right="12" w:firstLine="480"/>
        <w:rPr>
          <w:rFonts w:ascii="宋体" w:hAnsi="宋体" w:cs="宋体"/>
          <w:color w:val="auto"/>
          <w:sz w:val="24"/>
        </w:rPr>
      </w:pPr>
      <w:r>
        <w:rPr>
          <w:rFonts w:hint="eastAsia" w:ascii="宋体" w:hAnsi="宋体" w:cs="宋体"/>
          <w:color w:val="auto"/>
          <w:sz w:val="24"/>
        </w:rPr>
        <w:t>（二）投诉</w:t>
      </w:r>
    </w:p>
    <w:p>
      <w:pPr>
        <w:spacing w:line="360" w:lineRule="auto"/>
        <w:ind w:right="12" w:firstLine="480"/>
        <w:rPr>
          <w:rFonts w:ascii="宋体" w:hAnsi="宋体" w:cs="宋体"/>
          <w:color w:val="auto"/>
          <w:sz w:val="24"/>
        </w:rPr>
      </w:pPr>
      <w:r>
        <w:rPr>
          <w:rFonts w:hint="eastAsia" w:ascii="宋体" w:hAnsi="宋体" w:cs="宋体"/>
          <w:color w:val="auto"/>
          <w:sz w:val="24"/>
        </w:rPr>
        <w:t>1.供应商对采购人的答复不满意，或者采购人未在规定时间内作出答复的，可以在答复期满后15个工作日内按照相关法律法规向财政部门提起投诉。</w:t>
      </w:r>
    </w:p>
    <w:p>
      <w:pPr>
        <w:spacing w:line="360" w:lineRule="auto"/>
        <w:ind w:right="12" w:firstLine="480"/>
        <w:rPr>
          <w:rFonts w:ascii="宋体" w:hAnsi="宋体" w:cs="宋体"/>
          <w:color w:val="auto"/>
          <w:sz w:val="24"/>
        </w:rPr>
      </w:pPr>
      <w:r>
        <w:rPr>
          <w:rFonts w:hint="eastAsia" w:ascii="宋体" w:hAnsi="宋体" w:cs="宋体"/>
          <w:color w:val="auto"/>
          <w:sz w:val="24"/>
        </w:rPr>
        <w:t>2.供应商应按照《政府采购质疑和投诉办法》（财政部令第94号）及相关法律法规要求递交投诉书和必要的证明材料。投诉书范本可在财政部门户网站和中国政府采购网下载。</w:t>
      </w:r>
    </w:p>
    <w:p>
      <w:pPr>
        <w:spacing w:line="360" w:lineRule="auto"/>
        <w:ind w:right="12" w:firstLine="480"/>
        <w:rPr>
          <w:rFonts w:ascii="宋体" w:hAnsi="宋体" w:cs="宋体"/>
          <w:color w:val="auto"/>
          <w:sz w:val="24"/>
        </w:rPr>
      </w:pPr>
      <w:r>
        <w:rPr>
          <w:rFonts w:hint="eastAsia" w:ascii="宋体" w:hAnsi="宋体" w:cs="宋体"/>
          <w:color w:val="auto"/>
          <w:sz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rPr>
        <w:t>4.在确定受理投诉后，财政部门自受理投诉之日起30个工作日内（需要检验、检测、鉴定、专家评审以及需要投诉人补正材料的，所需时间不计算在投诉处理期限内）对投诉事项做出处理决定。</w:t>
      </w:r>
    </w:p>
    <w:p>
      <w:pPr>
        <w:pStyle w:val="4"/>
        <w:spacing w:line="360" w:lineRule="auto"/>
        <w:rPr>
          <w:rFonts w:ascii="宋体" w:hAnsi="宋体" w:cs="宋体"/>
          <w:color w:val="auto"/>
          <w:sz w:val="24"/>
          <w:szCs w:val="24"/>
        </w:rPr>
      </w:pPr>
      <w:bookmarkStart w:id="76" w:name="_Toc102227322"/>
      <w:bookmarkStart w:id="77" w:name="_Toc9394"/>
      <w:bookmarkStart w:id="78" w:name="_Toc342913396"/>
      <w:bookmarkStart w:id="79" w:name="_Toc11641055"/>
      <w:bookmarkStart w:id="80" w:name="_Toc12789059"/>
      <w:r>
        <w:rPr>
          <w:rFonts w:hint="eastAsia" w:ascii="宋体" w:hAnsi="宋体" w:cs="宋体"/>
          <w:color w:val="auto"/>
          <w:sz w:val="24"/>
          <w:szCs w:val="24"/>
        </w:rPr>
        <w:t>七、签订</w:t>
      </w:r>
      <w:bookmarkEnd w:id="76"/>
      <w:r>
        <w:rPr>
          <w:rFonts w:hint="eastAsia" w:ascii="宋体" w:hAnsi="宋体" w:cs="宋体"/>
          <w:color w:val="auto"/>
          <w:sz w:val="24"/>
          <w:szCs w:val="24"/>
        </w:rPr>
        <w:t>合同</w:t>
      </w:r>
      <w:bookmarkEnd w:id="77"/>
      <w:bookmarkEnd w:id="78"/>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一）采购人应当自成交通知书发出之日起三十日内，按照竞争性磋商文件和成交供应商响应文件的约定，与成交供应商签订书面合同。所签订的合同不得对竞争性磋商文件和供应商的响应文件作实质性修改。其他未尽事宜由采购人和成交供应商在采购合同中详细约定。</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（二）竞争性磋商文件、供应商的响应文件及澄清文件等，均为签订政府采购合同的依据。</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（三）合同生效条款由供需双方约定，法律、行政法规规定应当办理批准、登记等手续后生效的合同，依照其规定。</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（四）合同原则上应按照《重庆市政府采购合同》签订，相关单位要求适用合同通用格式版本的，应按其要求另行签订其他合同。</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（五）采购人要求成交供应商提供履约保证金的，应当在竞争性磋商文件中予以约定。成交供应商履约完毕后，采购人根据采购文件规定退还其履约保证金。</w:t>
      </w:r>
    </w:p>
    <w:p>
      <w:pPr>
        <w:pStyle w:val="4"/>
        <w:spacing w:line="360" w:lineRule="auto"/>
        <w:rPr>
          <w:rFonts w:ascii="宋体" w:hAnsi="宋体" w:cs="宋体"/>
          <w:color w:val="auto"/>
          <w:sz w:val="24"/>
        </w:rPr>
      </w:pPr>
      <w:bookmarkStart w:id="81" w:name="_Toc8666679"/>
      <w:bookmarkStart w:id="82" w:name="_Toc19576_WPSOffice_Level2"/>
      <w:bookmarkStart w:id="83" w:name="_Toc16931_WPSOffice_Level2"/>
      <w:bookmarkStart w:id="84" w:name="_Toc3855"/>
      <w:bookmarkStart w:id="85" w:name="_Toc30211"/>
      <w:r>
        <w:rPr>
          <w:rFonts w:hint="eastAsia" w:ascii="宋体" w:hAnsi="宋体" w:cs="宋体"/>
          <w:color w:val="auto"/>
          <w:sz w:val="24"/>
          <w:szCs w:val="24"/>
        </w:rPr>
        <w:t>八、</w:t>
      </w:r>
      <w:bookmarkEnd w:id="81"/>
      <w:bookmarkEnd w:id="82"/>
      <w:bookmarkEnd w:id="83"/>
      <w:bookmarkEnd w:id="84"/>
      <w:bookmarkStart w:id="86" w:name="_Toc14780"/>
      <w:r>
        <w:rPr>
          <w:rFonts w:hint="eastAsia" w:ascii="宋体" w:hAnsi="宋体" w:cs="宋体"/>
          <w:color w:val="auto"/>
          <w:sz w:val="24"/>
        </w:rPr>
        <w:t>政府采购信用融资</w:t>
      </w:r>
      <w:bookmarkEnd w:id="85"/>
      <w:bookmarkEnd w:id="86"/>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信用融资”信息专栏。</w:t>
      </w:r>
    </w:p>
    <w:p>
      <w:pPr>
        <w:pStyle w:val="3"/>
        <w:spacing w:line="360" w:lineRule="auto"/>
        <w:jc w:val="center"/>
        <w:rPr>
          <w:rFonts w:ascii="宋体" w:hAnsi="宋体" w:eastAsia="宋体" w:cs="宋体"/>
          <w:b w:val="0"/>
          <w:color w:val="auto"/>
          <w:sz w:val="36"/>
          <w:szCs w:val="30"/>
        </w:rPr>
      </w:pPr>
      <w:r>
        <w:rPr>
          <w:rFonts w:hint="eastAsia" w:ascii="宋体" w:hAnsi="宋体" w:eastAsia="宋体" w:cs="宋体"/>
          <w:color w:val="auto"/>
          <w:sz w:val="36"/>
          <w:szCs w:val="30"/>
        </w:rPr>
        <w:br w:type="page"/>
      </w:r>
      <w:bookmarkStart w:id="87" w:name="_Toc4007"/>
      <w:r>
        <w:rPr>
          <w:rFonts w:hint="eastAsia" w:ascii="宋体" w:hAnsi="宋体" w:eastAsia="宋体" w:cs="宋体"/>
          <w:b w:val="0"/>
          <w:color w:val="auto"/>
          <w:sz w:val="36"/>
          <w:szCs w:val="30"/>
        </w:rPr>
        <w:t xml:space="preserve">第六篇  </w:t>
      </w:r>
      <w:bookmarkEnd w:id="79"/>
      <w:bookmarkEnd w:id="80"/>
      <w:r>
        <w:rPr>
          <w:rFonts w:hint="eastAsia" w:ascii="宋体" w:hAnsi="宋体" w:eastAsia="宋体" w:cs="宋体"/>
          <w:b w:val="0"/>
          <w:color w:val="auto"/>
          <w:sz w:val="36"/>
          <w:szCs w:val="30"/>
        </w:rPr>
        <w:t>政府采购合同</w:t>
      </w:r>
      <w:bookmarkEnd w:id="87"/>
    </w:p>
    <w:p>
      <w:pPr>
        <w:tabs>
          <w:tab w:val="left" w:pos="9000"/>
        </w:tabs>
        <w:spacing w:line="360" w:lineRule="auto"/>
        <w:jc w:val="center"/>
        <w:rPr>
          <w:rFonts w:ascii="宋体" w:hAnsi="宋体" w:cs="宋体"/>
          <w:color w:val="auto"/>
          <w:sz w:val="21"/>
          <w:szCs w:val="21"/>
        </w:rPr>
        <w:sectPr>
          <w:footerReference r:id="rId9" w:type="default"/>
          <w:footerReference r:id="rId10" w:type="even"/>
          <w:pgSz w:w="11907" w:h="16840"/>
          <w:pgMar w:top="1134" w:right="1191" w:bottom="1134" w:left="1304" w:header="964" w:footer="992" w:gutter="0"/>
          <w:pgNumType w:fmt="numberInDash"/>
          <w:cols w:space="720" w:num="1"/>
          <w:docGrid w:linePitch="312" w:charSpace="0"/>
        </w:sectPr>
      </w:pPr>
      <w:r>
        <w:rPr>
          <w:rFonts w:hint="eastAsia" w:ascii="宋体" w:hAnsi="宋体" w:cs="宋体"/>
          <w:b/>
          <w:color w:val="auto"/>
          <w:sz w:val="44"/>
        </w:rPr>
        <w:t>格式自拟</w:t>
      </w:r>
    </w:p>
    <w:p>
      <w:pPr>
        <w:pStyle w:val="3"/>
        <w:spacing w:line="360" w:lineRule="auto"/>
        <w:jc w:val="center"/>
        <w:rPr>
          <w:rFonts w:ascii="宋体" w:hAnsi="宋体" w:eastAsia="宋体" w:cs="宋体"/>
          <w:b w:val="0"/>
          <w:color w:val="auto"/>
          <w:sz w:val="36"/>
          <w:szCs w:val="30"/>
        </w:rPr>
      </w:pPr>
      <w:bookmarkStart w:id="88" w:name="_Hlt41879464"/>
      <w:bookmarkEnd w:id="88"/>
      <w:bookmarkStart w:id="89" w:name="_Toc18528"/>
      <w:r>
        <w:rPr>
          <w:rFonts w:hint="eastAsia" w:ascii="宋体" w:hAnsi="宋体" w:eastAsia="宋体" w:cs="宋体"/>
          <w:b w:val="0"/>
          <w:color w:val="auto"/>
          <w:sz w:val="36"/>
          <w:szCs w:val="30"/>
        </w:rPr>
        <w:t>第七篇  响应文件编制要求</w:t>
      </w:r>
      <w:bookmarkEnd w:id="89"/>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一、经济部分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（一）竞争性磋商报价函</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（二）报价清单（注：须按提供清单进行填报，其中综合单价分析表可不装订，成交人在签订合同前须将《报价清单》电子档交予采购人）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二、服务部分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（一）服务方案</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（二）服务响应偏离表</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三、商务部分</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（一）投标函（格式）</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（二）商务条款差异表</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（三）其他商务资料（自拟，按照第三篇、第四篇的要求拟定）</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（四）所投产品属于国家节能、环保品目清单的证明文件（如果有）</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四、资格条件及其他</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（一）法人营业执照（副本）或事业单位法人证书（副本）或个体工商户营业执照或有效的自然人身份证明或社会团体法人登记证书复印件</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（二）法定代表人身份证明书（格式）</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（三）法定代表人授权委托书（格式）</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（四）2020年</w:t>
      </w:r>
      <w:r>
        <w:rPr>
          <w:rFonts w:hint="eastAsia" w:ascii="宋体" w:hAnsi="宋体" w:cs="宋体"/>
          <w:color w:val="auto"/>
          <w:sz w:val="24"/>
          <w:szCs w:val="24"/>
          <w:lang w:eastAsia="zh-CN"/>
        </w:rPr>
        <w:t>或</w:t>
      </w:r>
      <w:r>
        <w:rPr>
          <w:rFonts w:hint="eastAsia" w:ascii="宋体" w:hAnsi="宋体" w:cs="宋体"/>
          <w:color w:val="auto"/>
          <w:sz w:val="24"/>
          <w:szCs w:val="24"/>
          <w:lang w:val="en-US" w:eastAsia="zh-CN"/>
        </w:rPr>
        <w:t>2021年</w:t>
      </w:r>
      <w:r>
        <w:rPr>
          <w:rFonts w:hint="eastAsia" w:ascii="宋体" w:hAnsi="宋体" w:cs="宋体"/>
          <w:color w:val="auto"/>
          <w:sz w:val="24"/>
          <w:szCs w:val="24"/>
        </w:rPr>
        <w:t>度财务状况报告（表）或其基本开户银行出具的资信证明复印件，本年度新成立或成立不满一年的组织和自然人无法提供财务状况报告（表）的，可提供银行出具的资信证明复印件。</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（五）书面声明（格式）</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（六）税务登记证（副本）复印件和社会保险缴纳证明材料</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（七）特定资格条件证书或证明文件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说明：供应商按“多证合一”登记制度办理营业执照的，税务登记证（副本）和社会保险登记证以供应商所提供的营业执照（副本）复印件为准。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五、其他资料</w:t>
      </w:r>
    </w:p>
    <w:p>
      <w:pPr>
        <w:spacing w:line="360" w:lineRule="auto"/>
        <w:ind w:firstLine="480" w:firstLineChars="200"/>
        <w:rPr>
          <w:rFonts w:ascii="宋体" w:hAnsi="宋体" w:cs="宋体"/>
          <w:b/>
          <w:color w:val="auto"/>
          <w:sz w:val="24"/>
          <w:szCs w:val="24"/>
        </w:rPr>
      </w:pPr>
      <w:r>
        <w:rPr>
          <w:rFonts w:hint="eastAsia" w:ascii="宋体" w:hAnsi="宋体" w:cs="宋体"/>
          <w:color w:val="auto"/>
          <w:sz w:val="24"/>
          <w:szCs w:val="24"/>
        </w:rPr>
        <w:t>（一）中小微企业声明函、监狱企业证明文件、残疾人福利性单位声明函</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（二）其他与项目有关的资料</w:t>
      </w:r>
    </w:p>
    <w:p>
      <w:pPr>
        <w:snapToGrid w:val="0"/>
        <w:spacing w:line="360" w:lineRule="auto"/>
        <w:rPr>
          <w:rFonts w:ascii="宋体" w:hAnsi="宋体" w:cs="宋体"/>
          <w:color w:val="auto"/>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4"/>
        <w:spacing w:line="360" w:lineRule="auto"/>
        <w:rPr>
          <w:rFonts w:ascii="宋体" w:hAnsi="宋体" w:cs="宋体"/>
          <w:color w:val="auto"/>
          <w:sz w:val="24"/>
          <w:szCs w:val="24"/>
        </w:rPr>
      </w:pPr>
      <w:bookmarkStart w:id="90" w:name="_Toc16887"/>
      <w:bookmarkStart w:id="91" w:name="_Toc313008356"/>
      <w:bookmarkStart w:id="92" w:name="_Toc313888360"/>
      <w:bookmarkStart w:id="93" w:name="_Toc342913419"/>
      <w:bookmarkStart w:id="94" w:name="_Toc12789073"/>
      <w:bookmarkStart w:id="95" w:name="_Toc283382454"/>
      <w:r>
        <w:rPr>
          <w:rFonts w:hint="eastAsia" w:ascii="宋体" w:hAnsi="宋体" w:cs="宋体"/>
          <w:color w:val="auto"/>
          <w:sz w:val="24"/>
          <w:szCs w:val="24"/>
        </w:rPr>
        <w:t>一、经济部分</w:t>
      </w:r>
      <w:bookmarkEnd w:id="90"/>
      <w:bookmarkEnd w:id="91"/>
      <w:bookmarkEnd w:id="92"/>
      <w:bookmarkEnd w:id="93"/>
    </w:p>
    <w:bookmarkEnd w:id="94"/>
    <w:bookmarkEnd w:id="95"/>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（一）竞争性磋商报价函</w:t>
      </w:r>
    </w:p>
    <w:p>
      <w:pPr>
        <w:jc w:val="center"/>
        <w:rPr>
          <w:rFonts w:ascii="宋体" w:hAnsi="宋体" w:cs="宋体"/>
          <w:b/>
          <w:color w:val="auto"/>
          <w:szCs w:val="28"/>
        </w:rPr>
      </w:pPr>
      <w:r>
        <w:rPr>
          <w:rFonts w:hint="eastAsia" w:ascii="宋体" w:hAnsi="宋体" w:cs="宋体"/>
          <w:b/>
          <w:color w:val="auto"/>
          <w:szCs w:val="28"/>
        </w:rPr>
        <w:t>竞争性磋商报价函</w:t>
      </w:r>
    </w:p>
    <w:p>
      <w:pPr>
        <w:tabs>
          <w:tab w:val="left" w:pos="6300"/>
        </w:tabs>
        <w:snapToGrid w:val="0"/>
        <w:spacing w:line="312" w:lineRule="auto"/>
        <w:rPr>
          <w:rFonts w:ascii="宋体" w:hAnsi="宋体" w:cs="宋体"/>
          <w:color w:val="auto"/>
          <w:sz w:val="24"/>
          <w:szCs w:val="24"/>
        </w:rPr>
      </w:pPr>
      <w:r>
        <w:rPr>
          <w:rFonts w:hint="eastAsia" w:ascii="宋体" w:hAnsi="宋体" w:cs="宋体"/>
          <w:color w:val="auto"/>
          <w:sz w:val="24"/>
          <w:szCs w:val="24"/>
          <w:u w:val="single"/>
        </w:rPr>
        <w:t>（采购人名称）</w:t>
      </w:r>
      <w:r>
        <w:rPr>
          <w:rFonts w:hint="eastAsia" w:ascii="宋体" w:hAnsi="宋体" w:cs="宋体"/>
          <w:color w:val="auto"/>
          <w:sz w:val="24"/>
          <w:szCs w:val="24"/>
        </w:rPr>
        <w:t>：</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我方收到____________________________（磋商项目名称）的竞争性磋商文件，经详细研究，决定参加该项目的磋商。</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1.愿意按照竞争性磋商文件中的一切要求，提供本项目的服务，初始报价为人民币大写：</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元整；人民币小写：</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元。以我公司最后报价为准。</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2.我方现提交的响应文件为：响应文件正本份，副本份。</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3、我方承诺：本次磋商的有效期为90天。</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4、我方完全理解和接受贵方竞争性磋商文件的一切规定和要求及评审办法。</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5、在整个竞争性磋商过程中，我方若有违规行为，接受按照《中华人民共和国政府采购法》及其实施条例等规定给予惩罚。</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6、我方若成为成交竞标人，将按照最终磋商结果签订合同，并且严格履行合同义务。本承诺函将成为合同不可分割的一部分，与合同具有同等的法律效力。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7、</w:t>
      </w:r>
      <w:r>
        <w:rPr>
          <w:rFonts w:hint="eastAsia" w:ascii="宋体" w:hAnsi="宋体" w:cs="宋体"/>
          <w:color w:val="auto"/>
          <w:sz w:val="24"/>
          <w:szCs w:val="28"/>
        </w:rPr>
        <w:t>我方理解，最低报价不是成交的唯一条件。</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8、我方同意按竞争性磋商文件规定，交纳竞争性磋商文件要求的磋商保证金。</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9、</w:t>
      </w:r>
      <w:r>
        <w:rPr>
          <w:rFonts w:hint="eastAsia" w:ascii="宋体" w:hAnsi="宋体" w:cs="宋体"/>
          <w:color w:val="auto"/>
          <w:sz w:val="24"/>
          <w:szCs w:val="28"/>
        </w:rPr>
        <w:t>我方未</w:t>
      </w:r>
      <w:r>
        <w:rPr>
          <w:rFonts w:hint="eastAsia" w:ascii="宋体" w:hAnsi="宋体" w:cs="宋体"/>
          <w:color w:val="auto"/>
          <w:sz w:val="24"/>
          <w:szCs w:val="24"/>
        </w:rPr>
        <w:t>为采购项目提供整体设计、规范编制或者项目管理、监理、检测等服务。</w:t>
      </w: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r>
        <w:rPr>
          <w:rFonts w:hint="eastAsia" w:ascii="宋体" w:hAnsi="宋体" w:cs="宋体"/>
          <w:color w:val="auto"/>
          <w:sz w:val="24"/>
          <w:szCs w:val="24"/>
        </w:rPr>
        <w:t xml:space="preserve">                                                竞标人（公章）：</w:t>
      </w:r>
    </w:p>
    <w:p>
      <w:pPr>
        <w:snapToGrid w:val="0"/>
        <w:spacing w:line="312" w:lineRule="auto"/>
        <w:ind w:firstLine="480" w:firstLineChars="200"/>
        <w:rPr>
          <w:rFonts w:ascii="宋体" w:hAnsi="宋体" w:cs="宋体"/>
          <w:color w:val="auto"/>
          <w:sz w:val="24"/>
          <w:szCs w:val="24"/>
        </w:rPr>
        <w:sectPr>
          <w:pgSz w:w="11907" w:h="16840"/>
          <w:pgMar w:top="1134" w:right="1191" w:bottom="1134" w:left="1304" w:header="851" w:footer="992" w:gutter="0"/>
          <w:pgNumType w:fmt="numberInDash"/>
          <w:cols w:space="720" w:num="1"/>
          <w:docGrid w:linePitch="380" w:charSpace="-5735"/>
        </w:sectPr>
      </w:pPr>
      <w:r>
        <w:rPr>
          <w:rFonts w:hint="eastAsia" w:ascii="宋体" w:hAnsi="宋体" w:cs="宋体"/>
          <w:color w:val="auto"/>
          <w:sz w:val="24"/>
          <w:szCs w:val="24"/>
        </w:rPr>
        <w:t xml:space="preserve">                                                  年   月   日</w:t>
      </w:r>
    </w:p>
    <w:p>
      <w:pPr>
        <w:tabs>
          <w:tab w:val="left" w:pos="2895"/>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（二）报价清单（</w:t>
      </w:r>
      <w:r>
        <w:rPr>
          <w:rFonts w:hint="eastAsia" w:ascii="宋体" w:hAnsi="宋体" w:cs="宋体"/>
          <w:color w:val="auto"/>
          <w:sz w:val="24"/>
          <w:szCs w:val="24"/>
          <w:lang w:eastAsia="zh-CN"/>
        </w:rPr>
        <w:t>格式自拟</w:t>
      </w:r>
      <w:r>
        <w:rPr>
          <w:rFonts w:hint="eastAsia" w:ascii="宋体" w:hAnsi="宋体" w:cs="宋体"/>
          <w:color w:val="auto"/>
          <w:sz w:val="24"/>
          <w:szCs w:val="24"/>
        </w:rPr>
        <w:t xml:space="preserve">） </w:t>
      </w:r>
    </w:p>
    <w:p>
      <w:pPr>
        <w:tabs>
          <w:tab w:val="left" w:pos="2895"/>
        </w:tabs>
        <w:spacing w:line="360" w:lineRule="auto"/>
        <w:ind w:firstLine="480" w:firstLineChars="200"/>
        <w:rPr>
          <w:rFonts w:ascii="宋体" w:hAnsi="宋体" w:cs="宋体"/>
          <w:color w:val="auto"/>
          <w:sz w:val="24"/>
          <w:szCs w:val="24"/>
          <w:bdr w:val="single" w:color="auto" w:sz="4" w:space="0"/>
        </w:rPr>
      </w:pPr>
    </w:p>
    <w:p>
      <w:pPr>
        <w:pStyle w:val="2"/>
        <w:rPr>
          <w:rFonts w:ascii="宋体" w:hAnsi="宋体" w:cs="宋体"/>
          <w:color w:val="auto"/>
          <w:sz w:val="24"/>
          <w:szCs w:val="24"/>
          <w:bdr w:val="single" w:color="auto" w:sz="4" w:space="0"/>
        </w:rPr>
      </w:pPr>
    </w:p>
    <w:p>
      <w:pPr>
        <w:rPr>
          <w:color w:val="auto"/>
        </w:rPr>
        <w:sectPr>
          <w:headerReference r:id="rId11" w:type="default"/>
          <w:pgSz w:w="11907" w:h="16840"/>
          <w:pgMar w:top="1134" w:right="1191" w:bottom="1134" w:left="1304" w:header="851" w:footer="992" w:gutter="0"/>
          <w:pgNumType w:fmt="numberInDash"/>
          <w:cols w:space="720" w:num="1"/>
          <w:docGrid w:linePitch="380" w:charSpace="-5735"/>
        </w:sectPr>
      </w:pPr>
    </w:p>
    <w:p>
      <w:pPr>
        <w:pStyle w:val="4"/>
        <w:spacing w:line="360" w:lineRule="auto"/>
        <w:rPr>
          <w:rFonts w:ascii="宋体" w:hAnsi="宋体" w:cs="宋体"/>
          <w:color w:val="auto"/>
          <w:sz w:val="24"/>
          <w:szCs w:val="24"/>
        </w:rPr>
      </w:pPr>
      <w:bookmarkStart w:id="96" w:name="_Toc313008357"/>
      <w:bookmarkStart w:id="97" w:name="_Toc342913420"/>
      <w:bookmarkStart w:id="98" w:name="_Toc313888361"/>
      <w:bookmarkStart w:id="99" w:name="_Toc3041"/>
      <w:r>
        <w:rPr>
          <w:rFonts w:hint="eastAsia" w:ascii="宋体" w:hAnsi="宋体" w:cs="宋体"/>
          <w:color w:val="auto"/>
          <w:sz w:val="24"/>
          <w:szCs w:val="24"/>
        </w:rPr>
        <w:t>二、服务部分</w:t>
      </w:r>
      <w:bookmarkEnd w:id="96"/>
      <w:bookmarkEnd w:id="97"/>
      <w:bookmarkEnd w:id="98"/>
      <w:bookmarkEnd w:id="99"/>
    </w:p>
    <w:p>
      <w:pPr>
        <w:snapToGrid w:val="0"/>
        <w:spacing w:line="360" w:lineRule="auto"/>
        <w:jc w:val="center"/>
        <w:rPr>
          <w:rFonts w:ascii="宋体" w:hAnsi="宋体" w:cs="宋体"/>
          <w:color w:val="auto"/>
          <w:sz w:val="24"/>
          <w:szCs w:val="24"/>
        </w:rPr>
      </w:pPr>
      <w:r>
        <w:rPr>
          <w:rFonts w:hint="eastAsia" w:ascii="宋体" w:hAnsi="宋体" w:cs="宋体"/>
          <w:color w:val="auto"/>
          <w:sz w:val="24"/>
          <w:szCs w:val="24"/>
        </w:rPr>
        <w:t>（一）服务方案（格式自定）</w:t>
      </w:r>
    </w:p>
    <w:p>
      <w:pPr>
        <w:snapToGrid w:val="0"/>
        <w:spacing w:line="360" w:lineRule="auto"/>
        <w:jc w:val="center"/>
        <w:rPr>
          <w:rFonts w:ascii="宋体" w:hAnsi="宋体" w:cs="宋体"/>
          <w:color w:val="auto"/>
          <w:sz w:val="24"/>
          <w:szCs w:val="24"/>
        </w:rPr>
      </w:pPr>
    </w:p>
    <w:p>
      <w:pPr>
        <w:tabs>
          <w:tab w:val="left" w:pos="6300"/>
        </w:tabs>
        <w:snapToGrid w:val="0"/>
        <w:spacing w:line="500" w:lineRule="exact"/>
        <w:ind w:firstLine="570"/>
        <w:rPr>
          <w:rFonts w:ascii="宋体" w:hAnsi="宋体" w:cs="宋体"/>
          <w:color w:val="auto"/>
          <w:szCs w:val="24"/>
        </w:rPr>
      </w:pPr>
      <w:r>
        <w:rPr>
          <w:rFonts w:hint="eastAsia" w:ascii="宋体" w:hAnsi="宋体" w:cs="宋体"/>
          <w:color w:val="auto"/>
          <w:szCs w:val="24"/>
        </w:rPr>
        <w:br w:type="page"/>
      </w:r>
      <w:r>
        <w:rPr>
          <w:rFonts w:hint="eastAsia" w:ascii="宋体" w:hAnsi="宋体" w:cs="宋体"/>
          <w:color w:val="auto"/>
          <w:sz w:val="24"/>
          <w:szCs w:val="24"/>
        </w:rPr>
        <w:t>（二）服务响应偏离表</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项目号：                                磋商项目编号：</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磋商项目名称：</w:t>
      </w:r>
    </w:p>
    <w:tbl>
      <w:tblPr>
        <w:tblStyle w:val="13"/>
        <w:tblW w:w="8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rPr>
            </w:pPr>
            <w:r>
              <w:rPr>
                <w:rFonts w:hint="eastAsia" w:ascii="宋体" w:hAnsi="宋体" w:cs="宋体"/>
                <w:color w:val="auto"/>
                <w:sz w:val="21"/>
                <w:szCs w:val="21"/>
              </w:rPr>
              <w:t>序号</w:t>
            </w: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rPr>
            </w:pPr>
            <w:r>
              <w:rPr>
                <w:rFonts w:hint="eastAsia" w:ascii="宋体" w:hAnsi="宋体" w:cs="宋体"/>
                <w:color w:val="auto"/>
                <w:sz w:val="21"/>
                <w:szCs w:val="21"/>
              </w:rPr>
              <w:t>采购需求</w:t>
            </w: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rPr>
            </w:pPr>
            <w:r>
              <w:rPr>
                <w:rFonts w:hint="eastAsia" w:ascii="宋体" w:hAnsi="宋体" w:cs="宋体"/>
                <w:color w:val="auto"/>
                <w:sz w:val="21"/>
                <w:szCs w:val="21"/>
              </w:rPr>
              <w:t>响应情况</w:t>
            </w: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rPr>
            </w:pPr>
            <w:r>
              <w:rPr>
                <w:rFonts w:hint="eastAsia" w:ascii="宋体" w:hAnsi="宋体" w:cs="宋体"/>
                <w:color w:val="auto"/>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rPr>
            </w:pPr>
          </w:p>
        </w:tc>
      </w:tr>
    </w:tbl>
    <w:p>
      <w:pPr>
        <w:spacing w:line="500" w:lineRule="exact"/>
        <w:ind w:firstLine="600" w:firstLineChars="250"/>
        <w:rPr>
          <w:rFonts w:ascii="宋体" w:hAnsi="宋体" w:cs="宋体"/>
          <w:color w:val="auto"/>
          <w:sz w:val="24"/>
          <w:szCs w:val="28"/>
        </w:rPr>
      </w:pPr>
      <w:r>
        <w:rPr>
          <w:rFonts w:hint="eastAsia" w:ascii="宋体" w:hAnsi="宋体" w:cs="宋体"/>
          <w:color w:val="auto"/>
          <w:sz w:val="24"/>
          <w:szCs w:val="28"/>
        </w:rPr>
        <w:t>供应商：                                      法定代表人授权代表：</w:t>
      </w:r>
    </w:p>
    <w:p>
      <w:pPr>
        <w:spacing w:line="500" w:lineRule="exact"/>
        <w:rPr>
          <w:rFonts w:ascii="宋体" w:hAnsi="宋体" w:cs="宋体"/>
          <w:color w:val="auto"/>
          <w:sz w:val="24"/>
          <w:szCs w:val="28"/>
        </w:rPr>
      </w:pPr>
    </w:p>
    <w:p>
      <w:pPr>
        <w:spacing w:line="500" w:lineRule="exact"/>
        <w:ind w:firstLine="720" w:firstLineChars="300"/>
        <w:rPr>
          <w:rFonts w:ascii="宋体" w:hAnsi="宋体" w:cs="宋体"/>
          <w:color w:val="auto"/>
          <w:sz w:val="24"/>
          <w:szCs w:val="28"/>
        </w:rPr>
      </w:pPr>
      <w:r>
        <w:rPr>
          <w:rFonts w:hint="eastAsia" w:ascii="宋体" w:hAnsi="宋体" w:cs="宋体"/>
          <w:color w:val="auto"/>
          <w:sz w:val="24"/>
          <w:szCs w:val="28"/>
        </w:rPr>
        <w:t>（供应商公章）                               （签字或盖章）</w:t>
      </w: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szCs w:val="28"/>
        </w:rPr>
        <w:t xml:space="preserve">                                              年     月     日</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注：</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szCs w:val="24"/>
        </w:rPr>
        <w:t>1</w:t>
      </w:r>
      <w:r>
        <w:rPr>
          <w:rFonts w:hint="eastAsia" w:ascii="宋体" w:hAnsi="宋体" w:cs="宋体"/>
          <w:color w:val="auto"/>
          <w:sz w:val="24"/>
        </w:rPr>
        <w:t>.本表即为对本项目“第二篇  项目服务需求”中所列服务要求进行比较和响应；</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3.该表可扩展</w:t>
      </w:r>
      <w:r>
        <w:rPr>
          <w:rFonts w:hint="eastAsia" w:ascii="宋体" w:hAnsi="宋体" w:cs="宋体"/>
          <w:color w:val="auto"/>
          <w:sz w:val="24"/>
          <w:szCs w:val="28"/>
        </w:rPr>
        <w:t>，并逐页签字或盖章</w:t>
      </w:r>
      <w:r>
        <w:rPr>
          <w:rFonts w:hint="eastAsia" w:ascii="宋体" w:hAnsi="宋体" w:cs="宋体"/>
          <w:color w:val="auto"/>
          <w:sz w:val="24"/>
        </w:rPr>
        <w:t>；</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4.可附相关支撑材料。（格式自定）</w:t>
      </w:r>
    </w:p>
    <w:p>
      <w:pPr>
        <w:pStyle w:val="4"/>
        <w:spacing w:line="360" w:lineRule="auto"/>
        <w:rPr>
          <w:rFonts w:ascii="宋体" w:hAnsi="宋体" w:cs="宋体"/>
          <w:color w:val="auto"/>
          <w:sz w:val="24"/>
          <w:szCs w:val="24"/>
        </w:rPr>
      </w:pPr>
      <w:r>
        <w:rPr>
          <w:rFonts w:hint="eastAsia" w:ascii="宋体" w:hAnsi="宋体" w:cs="宋体"/>
          <w:b w:val="0"/>
          <w:color w:val="auto"/>
        </w:rPr>
        <w:br w:type="page"/>
      </w:r>
      <w:bookmarkStart w:id="100" w:name="_Toc313008358"/>
      <w:bookmarkStart w:id="101" w:name="_Toc25664"/>
      <w:bookmarkStart w:id="102" w:name="_Toc313888362"/>
      <w:bookmarkStart w:id="103" w:name="_Toc342913421"/>
      <w:r>
        <w:rPr>
          <w:rFonts w:hint="eastAsia" w:ascii="宋体" w:hAnsi="宋体" w:cs="宋体"/>
          <w:color w:val="auto"/>
          <w:sz w:val="24"/>
          <w:szCs w:val="24"/>
        </w:rPr>
        <w:t>三、商务部分</w:t>
      </w:r>
      <w:bookmarkEnd w:id="100"/>
      <w:bookmarkEnd w:id="101"/>
      <w:bookmarkEnd w:id="102"/>
      <w:bookmarkEnd w:id="103"/>
    </w:p>
    <w:p>
      <w:pPr>
        <w:snapToGrid w:val="0"/>
        <w:spacing w:line="360" w:lineRule="auto"/>
        <w:ind w:firstLine="480" w:firstLineChars="200"/>
        <w:rPr>
          <w:rFonts w:ascii="宋体" w:hAnsi="宋体" w:cs="宋体"/>
          <w:b/>
          <w:color w:val="auto"/>
        </w:rPr>
        <w:sectPr>
          <w:pgSz w:w="11907" w:h="16840"/>
          <w:pgMar w:top="1134" w:right="1191" w:bottom="1134" w:left="1304" w:header="851" w:footer="992" w:gutter="0"/>
          <w:pgNumType w:fmt="numberInDash"/>
          <w:cols w:space="720" w:num="1"/>
          <w:docGrid w:linePitch="380" w:charSpace="-5735"/>
        </w:sectPr>
      </w:pPr>
      <w:r>
        <w:rPr>
          <w:rFonts w:hint="eastAsia" w:ascii="宋体" w:hAnsi="宋体" w:cs="宋体"/>
          <w:color w:val="auto"/>
          <w:sz w:val="24"/>
          <w:szCs w:val="24"/>
        </w:rPr>
        <w:t>（一）商务要求响应情况：服务期及地点、报价要求、质量保证及售后服务等（格式自定）</w:t>
      </w:r>
    </w:p>
    <w:p>
      <w:pPr>
        <w:spacing w:line="360" w:lineRule="auto"/>
        <w:ind w:firstLine="480" w:firstLineChars="200"/>
        <w:rPr>
          <w:rFonts w:ascii="宋体" w:hAnsi="宋体" w:cs="宋体"/>
          <w:color w:val="auto"/>
          <w:sz w:val="24"/>
          <w:szCs w:val="24"/>
        </w:rPr>
      </w:pPr>
      <w:bookmarkStart w:id="104" w:name="_Toc283382459"/>
      <w:r>
        <w:rPr>
          <w:rFonts w:hint="eastAsia" w:ascii="宋体" w:hAnsi="宋体" w:cs="宋体"/>
          <w:color w:val="auto"/>
          <w:sz w:val="24"/>
          <w:szCs w:val="24"/>
        </w:rPr>
        <w:t>（二）商务响应偏离表</w:t>
      </w:r>
    </w:p>
    <w:p>
      <w:pPr>
        <w:snapToGrid w:val="0"/>
        <w:spacing w:line="360" w:lineRule="auto"/>
        <w:jc w:val="center"/>
        <w:rPr>
          <w:rFonts w:ascii="宋体" w:hAnsi="宋体" w:cs="宋体"/>
          <w:b/>
          <w:color w:val="auto"/>
          <w:szCs w:val="28"/>
        </w:rPr>
      </w:pPr>
      <w:r>
        <w:rPr>
          <w:rFonts w:hint="eastAsia" w:ascii="宋体" w:hAnsi="宋体" w:cs="宋体"/>
          <w:b/>
          <w:color w:val="auto"/>
          <w:szCs w:val="28"/>
        </w:rPr>
        <w:t>商务响应偏离表</w:t>
      </w:r>
    </w:p>
    <w:p>
      <w:pPr>
        <w:spacing w:line="400" w:lineRule="exact"/>
        <w:ind w:firstLine="360" w:firstLineChars="150"/>
        <w:rPr>
          <w:rFonts w:ascii="宋体" w:hAnsi="宋体" w:cs="宋体"/>
          <w:color w:val="auto"/>
          <w:sz w:val="24"/>
          <w:szCs w:val="24"/>
        </w:rPr>
      </w:pPr>
      <w:r>
        <w:rPr>
          <w:rFonts w:hint="eastAsia" w:ascii="宋体" w:hAnsi="宋体" w:cs="宋体"/>
          <w:color w:val="auto"/>
          <w:sz w:val="24"/>
          <w:szCs w:val="24"/>
        </w:rPr>
        <w:t>项目号：                                磋商项目编号：</w:t>
      </w:r>
    </w:p>
    <w:p>
      <w:pPr>
        <w:snapToGrid w:val="0"/>
        <w:spacing w:line="400" w:lineRule="exact"/>
        <w:ind w:firstLine="360" w:firstLineChars="150"/>
        <w:rPr>
          <w:rFonts w:ascii="宋体" w:hAnsi="宋体" w:cs="宋体"/>
          <w:color w:val="auto"/>
          <w:sz w:val="24"/>
          <w:szCs w:val="24"/>
        </w:rPr>
      </w:pPr>
      <w:r>
        <w:rPr>
          <w:rFonts w:hint="eastAsia" w:ascii="宋体" w:hAnsi="宋体" w:cs="宋体"/>
          <w:color w:val="auto"/>
          <w:sz w:val="24"/>
          <w:szCs w:val="24"/>
        </w:rPr>
        <w:t xml:space="preserve">磋商项目名称： </w:t>
      </w:r>
    </w:p>
    <w:tbl>
      <w:tblPr>
        <w:tblStyle w:val="13"/>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0" w:type="dxa"/>
            <w:noWrap/>
            <w:vAlign w:val="center"/>
          </w:tcPr>
          <w:p>
            <w:pPr>
              <w:snapToGrid w:val="0"/>
              <w:spacing w:line="360" w:lineRule="auto"/>
              <w:ind w:firstLine="465"/>
              <w:rPr>
                <w:rFonts w:ascii="宋体" w:hAnsi="宋体" w:cs="宋体"/>
                <w:color w:val="auto"/>
                <w:sz w:val="21"/>
                <w:szCs w:val="24"/>
              </w:rPr>
            </w:pPr>
            <w:r>
              <w:rPr>
                <w:rFonts w:hint="eastAsia" w:ascii="宋体" w:hAnsi="宋体" w:cs="宋体"/>
                <w:color w:val="auto"/>
                <w:sz w:val="21"/>
                <w:szCs w:val="24"/>
              </w:rPr>
              <w:t>序号</w:t>
            </w: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rPr>
            </w:pPr>
            <w:r>
              <w:rPr>
                <w:rFonts w:hint="eastAsia" w:ascii="宋体" w:hAnsi="宋体" w:cs="宋体"/>
                <w:color w:val="auto"/>
                <w:sz w:val="21"/>
                <w:szCs w:val="24"/>
              </w:rPr>
              <w:t>磋商项目商务需求</w:t>
            </w: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rPr>
            </w:pPr>
            <w:r>
              <w:rPr>
                <w:rFonts w:hint="eastAsia" w:ascii="宋体" w:hAnsi="宋体" w:cs="宋体"/>
                <w:color w:val="auto"/>
                <w:sz w:val="21"/>
                <w:szCs w:val="24"/>
              </w:rPr>
              <w:t>响应情况</w:t>
            </w: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rPr>
            </w:pPr>
            <w:r>
              <w:rPr>
                <w:rFonts w:hint="eastAsia" w:ascii="宋体" w:hAnsi="宋体" w:cs="宋体"/>
                <w:color w:val="auto"/>
                <w:sz w:val="21"/>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rPr>
            </w:pPr>
          </w:p>
        </w:tc>
      </w:tr>
    </w:tbl>
    <w:p>
      <w:pPr>
        <w:snapToGrid w:val="0"/>
        <w:spacing w:line="360" w:lineRule="auto"/>
        <w:ind w:firstLine="465"/>
        <w:rPr>
          <w:rFonts w:ascii="宋体" w:hAnsi="宋体" w:cs="宋体"/>
          <w:color w:val="auto"/>
          <w:sz w:val="24"/>
          <w:szCs w:val="24"/>
        </w:rPr>
      </w:pPr>
    </w:p>
    <w:p>
      <w:pPr>
        <w:spacing w:line="500" w:lineRule="exact"/>
        <w:ind w:firstLine="600" w:firstLineChars="250"/>
        <w:rPr>
          <w:rFonts w:ascii="宋体" w:hAnsi="宋体" w:cs="宋体"/>
          <w:color w:val="auto"/>
          <w:sz w:val="24"/>
          <w:szCs w:val="28"/>
        </w:rPr>
      </w:pPr>
      <w:r>
        <w:rPr>
          <w:rFonts w:hint="eastAsia" w:ascii="宋体" w:hAnsi="宋体" w:cs="宋体"/>
          <w:color w:val="auto"/>
          <w:sz w:val="24"/>
          <w:szCs w:val="28"/>
        </w:rPr>
        <w:t>供应商：                                      法定代表人授权代表：</w:t>
      </w:r>
    </w:p>
    <w:p>
      <w:pPr>
        <w:spacing w:line="500" w:lineRule="exact"/>
        <w:rPr>
          <w:rFonts w:ascii="宋体" w:hAnsi="宋体" w:cs="宋体"/>
          <w:color w:val="auto"/>
          <w:sz w:val="24"/>
          <w:szCs w:val="28"/>
        </w:rPr>
      </w:pPr>
    </w:p>
    <w:p>
      <w:pPr>
        <w:spacing w:line="500" w:lineRule="exact"/>
        <w:ind w:firstLine="360" w:firstLineChars="150"/>
        <w:rPr>
          <w:rFonts w:ascii="宋体" w:hAnsi="宋体" w:cs="宋体"/>
          <w:color w:val="auto"/>
          <w:sz w:val="24"/>
          <w:szCs w:val="28"/>
        </w:rPr>
      </w:pPr>
      <w:r>
        <w:rPr>
          <w:rFonts w:hint="eastAsia" w:ascii="宋体" w:hAnsi="宋体" w:cs="宋体"/>
          <w:color w:val="auto"/>
          <w:sz w:val="24"/>
          <w:szCs w:val="28"/>
        </w:rPr>
        <w:t>（供应商公章）                                 （签字或盖章）</w:t>
      </w: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szCs w:val="28"/>
        </w:rPr>
        <w:t xml:space="preserve">                                            年     月     日</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注：</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szCs w:val="24"/>
        </w:rPr>
        <w:t>1</w:t>
      </w:r>
      <w:r>
        <w:rPr>
          <w:rFonts w:hint="eastAsia" w:ascii="宋体" w:hAnsi="宋体" w:cs="宋体"/>
          <w:color w:val="auto"/>
          <w:sz w:val="24"/>
        </w:rPr>
        <w:t>.本表即为对本项目“第三篇 项目商务需求”中所列服务要求进行比较和响应；</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3.该表可扩展</w:t>
      </w:r>
      <w:r>
        <w:rPr>
          <w:rFonts w:hint="eastAsia" w:ascii="宋体" w:hAnsi="宋体" w:cs="宋体"/>
          <w:color w:val="auto"/>
          <w:sz w:val="24"/>
          <w:szCs w:val="28"/>
        </w:rPr>
        <w:t>，并逐页签字或盖章</w:t>
      </w:r>
      <w:r>
        <w:rPr>
          <w:rFonts w:hint="eastAsia" w:ascii="宋体" w:hAnsi="宋体" w:cs="宋体"/>
          <w:color w:val="auto"/>
          <w:sz w:val="24"/>
        </w:rPr>
        <w:t>。</w:t>
      </w:r>
    </w:p>
    <w:p>
      <w:pPr>
        <w:spacing w:line="360" w:lineRule="auto"/>
        <w:rPr>
          <w:rFonts w:ascii="宋体" w:hAnsi="宋体" w:cs="宋体"/>
          <w:color w:val="auto"/>
          <w:sz w:val="24"/>
          <w:szCs w:val="24"/>
        </w:rPr>
      </w:pPr>
      <w:r>
        <w:rPr>
          <w:rFonts w:hint="eastAsia" w:ascii="宋体" w:hAnsi="宋体" w:cs="宋体"/>
          <w:color w:val="auto"/>
        </w:rPr>
        <w:br w:type="page"/>
      </w:r>
      <w:r>
        <w:rPr>
          <w:rFonts w:hint="eastAsia" w:ascii="宋体" w:hAnsi="宋体" w:cs="宋体"/>
          <w:color w:val="auto"/>
          <w:sz w:val="24"/>
          <w:szCs w:val="24"/>
        </w:rPr>
        <w:t>（三）其他商务资料（自拟，按照第三篇、第四篇的要求拟定）</w:t>
      </w:r>
    </w:p>
    <w:p>
      <w:pPr>
        <w:spacing w:line="360" w:lineRule="auto"/>
        <w:rPr>
          <w:rFonts w:ascii="宋体" w:hAnsi="宋体" w:cs="宋体"/>
          <w:color w:val="auto"/>
        </w:rPr>
      </w:pPr>
      <w:r>
        <w:rPr>
          <w:rFonts w:hint="eastAsia" w:ascii="宋体" w:hAnsi="宋体" w:cs="宋体"/>
          <w:color w:val="auto"/>
          <w:sz w:val="24"/>
          <w:szCs w:val="24"/>
        </w:rPr>
        <w:t>（四）所投产品属于国家节能、环保品目清单的证明文件（如果有）</w:t>
      </w:r>
    </w:p>
    <w:p>
      <w:pPr>
        <w:pStyle w:val="4"/>
        <w:spacing w:line="360" w:lineRule="auto"/>
        <w:rPr>
          <w:rFonts w:ascii="宋体" w:hAnsi="宋体" w:cs="宋体"/>
          <w:color w:val="auto"/>
        </w:rPr>
      </w:pPr>
      <w:r>
        <w:rPr>
          <w:rFonts w:hint="eastAsia" w:ascii="宋体" w:hAnsi="宋体" w:cs="宋体"/>
          <w:color w:val="auto"/>
          <w:sz w:val="24"/>
          <w:szCs w:val="24"/>
        </w:rPr>
        <w:br w:type="page"/>
      </w:r>
      <w:bookmarkEnd w:id="104"/>
      <w:bookmarkStart w:id="105" w:name="_Toc342913422"/>
      <w:bookmarkStart w:id="106" w:name="_Toc313888363"/>
      <w:bookmarkStart w:id="107" w:name="_Toc27195"/>
      <w:bookmarkStart w:id="108" w:name="_Toc313008359"/>
      <w:r>
        <w:rPr>
          <w:rFonts w:hint="eastAsia" w:ascii="宋体" w:hAnsi="宋体" w:cs="宋体"/>
          <w:color w:val="auto"/>
          <w:sz w:val="24"/>
          <w:szCs w:val="24"/>
        </w:rPr>
        <w:t>四、资格条件及其他</w:t>
      </w:r>
      <w:bookmarkEnd w:id="105"/>
      <w:bookmarkEnd w:id="106"/>
      <w:bookmarkEnd w:id="107"/>
      <w:bookmarkEnd w:id="108"/>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500" w:lineRule="exact"/>
        <w:ind w:firstLine="570"/>
        <w:rPr>
          <w:rFonts w:ascii="宋体" w:hAnsi="宋体" w:cs="宋体"/>
          <w:color w:val="auto"/>
        </w:rPr>
      </w:pPr>
    </w:p>
    <w:p>
      <w:pPr>
        <w:tabs>
          <w:tab w:val="left" w:pos="6300"/>
        </w:tabs>
        <w:snapToGrid w:val="0"/>
        <w:spacing w:line="500" w:lineRule="exact"/>
        <w:ind w:firstLine="570"/>
        <w:rPr>
          <w:rFonts w:ascii="宋体" w:hAnsi="宋体" w:cs="宋体"/>
          <w:color w:val="auto"/>
        </w:rPr>
      </w:pPr>
    </w:p>
    <w:p>
      <w:pPr>
        <w:tabs>
          <w:tab w:val="left" w:pos="6300"/>
        </w:tabs>
        <w:snapToGrid w:val="0"/>
        <w:spacing w:line="500" w:lineRule="exact"/>
        <w:ind w:firstLine="570"/>
        <w:rPr>
          <w:rFonts w:ascii="宋体" w:hAnsi="宋体" w:cs="宋体"/>
          <w:color w:val="auto"/>
        </w:rPr>
      </w:pPr>
    </w:p>
    <w:p>
      <w:pPr>
        <w:tabs>
          <w:tab w:val="left" w:pos="6300"/>
        </w:tabs>
        <w:snapToGrid w:val="0"/>
        <w:spacing w:line="500" w:lineRule="exact"/>
        <w:ind w:firstLine="570"/>
        <w:rPr>
          <w:rFonts w:ascii="宋体" w:hAnsi="宋体" w:cs="宋体"/>
          <w:color w:val="auto"/>
        </w:rPr>
      </w:pPr>
    </w:p>
    <w:p>
      <w:pPr>
        <w:tabs>
          <w:tab w:val="left" w:pos="6300"/>
        </w:tabs>
        <w:snapToGrid w:val="0"/>
        <w:spacing w:line="500" w:lineRule="exact"/>
        <w:ind w:firstLine="570"/>
        <w:rPr>
          <w:rFonts w:ascii="宋体" w:hAnsi="宋体" w:cs="宋体"/>
          <w:color w:val="auto"/>
        </w:rPr>
      </w:pPr>
    </w:p>
    <w:p>
      <w:pPr>
        <w:widowControl/>
        <w:ind w:firstLine="560" w:firstLineChars="200"/>
        <w:jc w:val="left"/>
        <w:rPr>
          <w:rFonts w:ascii="宋体" w:hAnsi="宋体" w:cs="宋体"/>
          <w:color w:val="auto"/>
          <w:sz w:val="24"/>
          <w:szCs w:val="24"/>
        </w:rPr>
      </w:pPr>
      <w:r>
        <w:rPr>
          <w:rFonts w:hint="eastAsia" w:ascii="宋体" w:hAnsi="宋体" w:cs="宋体"/>
          <w:color w:val="auto"/>
        </w:rPr>
        <w:br w:type="page"/>
      </w:r>
      <w:r>
        <w:rPr>
          <w:rFonts w:hint="eastAsia" w:ascii="宋体" w:hAnsi="宋体" w:cs="宋体"/>
          <w:color w:val="auto"/>
          <w:sz w:val="24"/>
          <w:szCs w:val="24"/>
        </w:rPr>
        <w:t>（二）法定代表人身份证明书（格式）</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hint="default" w:ascii="宋体" w:hAnsi="宋体" w:eastAsia="宋体" w:cs="宋体"/>
          <w:color w:val="auto"/>
          <w:sz w:val="24"/>
          <w:u w:val="single"/>
          <w:lang w:val="en-US" w:eastAsia="zh-CN"/>
        </w:rPr>
      </w:pPr>
      <w:r>
        <w:rPr>
          <w:rFonts w:hint="eastAsia" w:ascii="宋体" w:hAnsi="宋体" w:cs="宋体"/>
          <w:color w:val="auto"/>
          <w:sz w:val="24"/>
        </w:rPr>
        <w:t>磋商项目名称：</w:t>
      </w:r>
      <w:r>
        <w:rPr>
          <w:rFonts w:hint="eastAsia" w:ascii="宋体" w:hAnsi="宋体" w:cs="宋体"/>
          <w:color w:val="auto"/>
          <w:sz w:val="24"/>
          <w:u w:val="single"/>
          <w:lang w:val="en-US" w:eastAsia="zh-CN"/>
        </w:rPr>
        <w:t xml:space="preserve">              </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lang w:val="en-US" w:eastAsia="zh-CN"/>
        </w:rPr>
        <w:t xml:space="preserve">                   </w:t>
      </w:r>
      <w:r>
        <w:rPr>
          <w:rFonts w:hint="eastAsia" w:ascii="宋体" w:hAnsi="宋体" w:cs="宋体"/>
          <w:color w:val="auto"/>
          <w:sz w:val="24"/>
        </w:rPr>
        <w:t>（采购人名称）：</w:t>
      </w: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u w:val="single"/>
          <w:lang w:val="en-US" w:eastAsia="zh-CN"/>
        </w:rPr>
        <w:t xml:space="preserve">                   </w:t>
      </w:r>
      <w:r>
        <w:rPr>
          <w:rFonts w:hint="eastAsia" w:ascii="宋体" w:hAnsi="宋体" w:cs="宋体"/>
          <w:color w:val="auto"/>
          <w:sz w:val="24"/>
        </w:rPr>
        <w:t>（法定代表人姓名）在</w:t>
      </w:r>
      <w:r>
        <w:rPr>
          <w:rFonts w:hint="eastAsia" w:ascii="宋体" w:hAnsi="宋体" w:cs="宋体"/>
          <w:color w:val="auto"/>
          <w:sz w:val="24"/>
          <w:u w:val="single"/>
          <w:lang w:val="en-US" w:eastAsia="zh-CN"/>
        </w:rPr>
        <w:t xml:space="preserve">                       </w:t>
      </w:r>
      <w:r>
        <w:rPr>
          <w:rFonts w:hint="eastAsia" w:ascii="宋体" w:hAnsi="宋体" w:cs="宋体"/>
          <w:color w:val="auto"/>
          <w:sz w:val="24"/>
        </w:rPr>
        <w:t>（竞标人名称）任</w:t>
      </w:r>
      <w:r>
        <w:rPr>
          <w:rFonts w:hint="eastAsia" w:ascii="宋体" w:hAnsi="宋体" w:cs="宋体"/>
          <w:color w:val="auto"/>
          <w:sz w:val="24"/>
          <w:u w:val="single"/>
          <w:lang w:val="en-US" w:eastAsia="zh-CN"/>
        </w:rPr>
        <w:t xml:space="preserve">                 </w:t>
      </w:r>
      <w:r>
        <w:rPr>
          <w:rFonts w:hint="eastAsia" w:ascii="宋体" w:hAnsi="宋体" w:cs="宋体"/>
          <w:color w:val="auto"/>
          <w:sz w:val="24"/>
        </w:rPr>
        <w:t>（职务名称）职务，是</w:t>
      </w:r>
      <w:r>
        <w:rPr>
          <w:rFonts w:hint="eastAsia" w:ascii="宋体" w:hAnsi="宋体" w:cs="宋体"/>
          <w:color w:val="auto"/>
          <w:sz w:val="24"/>
          <w:u w:val="single"/>
          <w:lang w:val="en-US" w:eastAsia="zh-CN"/>
        </w:rPr>
        <w:t xml:space="preserve">                 </w:t>
      </w:r>
      <w:r>
        <w:rPr>
          <w:rFonts w:hint="eastAsia" w:ascii="宋体" w:hAnsi="宋体" w:cs="宋体"/>
          <w:color w:val="auto"/>
          <w:sz w:val="24"/>
        </w:rPr>
        <w:t>（竞标人名称）的法定代表人。</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特此证明。</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 xml:space="preserve">                                             （竞标人公章）</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 xml:space="preserve">                                             年   月   日</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（附：法定代表人身份证正反面复印件）</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rPr>
      </w:pPr>
      <w:r>
        <w:rPr>
          <w:rFonts w:hint="eastAsia" w:ascii="宋体" w:hAnsi="宋体" w:cs="宋体"/>
          <w:color w:val="auto"/>
        </w:rPr>
        <w:br w:type="column"/>
      </w:r>
      <w:r>
        <w:rPr>
          <w:rFonts w:hint="eastAsia" w:ascii="宋体" w:hAnsi="宋体" w:cs="宋体"/>
          <w:color w:val="auto"/>
          <w:sz w:val="24"/>
          <w:szCs w:val="24"/>
        </w:rPr>
        <w:t>（三）法定代表人授权委托书（格式）</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480" w:firstLineChars="200"/>
        <w:rPr>
          <w:rFonts w:hint="default" w:ascii="宋体" w:hAnsi="宋体" w:eastAsia="宋体" w:cs="宋体"/>
          <w:color w:val="auto"/>
          <w:sz w:val="24"/>
          <w:u w:val="single"/>
          <w:lang w:val="en-US" w:eastAsia="zh-CN"/>
        </w:rPr>
      </w:pPr>
      <w:r>
        <w:rPr>
          <w:rFonts w:hint="eastAsia" w:ascii="宋体" w:hAnsi="宋体" w:cs="宋体"/>
          <w:color w:val="auto"/>
          <w:sz w:val="24"/>
          <w:szCs w:val="28"/>
        </w:rPr>
        <w:t>磋商项目名称</w:t>
      </w:r>
      <w:r>
        <w:rPr>
          <w:rFonts w:hint="eastAsia" w:ascii="宋体" w:hAnsi="宋体" w:cs="宋体"/>
          <w:color w:val="auto"/>
          <w:sz w:val="24"/>
        </w:rPr>
        <w:t>：</w:t>
      </w:r>
      <w:r>
        <w:rPr>
          <w:rFonts w:hint="eastAsia" w:ascii="宋体" w:hAnsi="宋体" w:cs="宋体"/>
          <w:color w:val="auto"/>
          <w:sz w:val="24"/>
          <w:u w:val="single"/>
          <w:lang w:val="en-US" w:eastAsia="zh-CN"/>
        </w:rPr>
        <w:t xml:space="preserve">                 </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lang w:val="en-US" w:eastAsia="zh-CN"/>
        </w:rPr>
        <w:t xml:space="preserve">                </w:t>
      </w:r>
      <w:r>
        <w:rPr>
          <w:rFonts w:hint="eastAsia" w:ascii="宋体" w:hAnsi="宋体" w:cs="宋体"/>
          <w:color w:val="auto"/>
          <w:sz w:val="24"/>
        </w:rPr>
        <w:t>（采购人名称）：</w:t>
      </w:r>
    </w:p>
    <w:p>
      <w:pPr>
        <w:tabs>
          <w:tab w:val="left" w:pos="6300"/>
        </w:tabs>
        <w:snapToGrid w:val="0"/>
        <w:spacing w:line="500" w:lineRule="exact"/>
        <w:ind w:firstLine="720" w:firstLineChars="300"/>
        <w:rPr>
          <w:rFonts w:ascii="宋体" w:hAnsi="宋体" w:cs="宋体"/>
          <w:color w:val="auto"/>
          <w:sz w:val="24"/>
        </w:rPr>
      </w:pPr>
      <w:r>
        <w:rPr>
          <w:rFonts w:hint="eastAsia" w:ascii="宋体" w:hAnsi="宋体" w:cs="宋体"/>
          <w:color w:val="auto"/>
          <w:sz w:val="24"/>
          <w:u w:val="single"/>
          <w:lang w:val="en-US" w:eastAsia="zh-CN"/>
        </w:rPr>
        <w:t xml:space="preserve">                 </w:t>
      </w:r>
      <w:r>
        <w:rPr>
          <w:rFonts w:hint="eastAsia" w:ascii="宋体" w:hAnsi="宋体" w:cs="宋体"/>
          <w:color w:val="auto"/>
          <w:sz w:val="24"/>
        </w:rPr>
        <w:t>（竞标人法定代表人名称）是</w:t>
      </w:r>
      <w:r>
        <w:rPr>
          <w:rFonts w:hint="eastAsia" w:ascii="宋体" w:hAnsi="宋体" w:cs="宋体"/>
          <w:color w:val="auto"/>
          <w:sz w:val="24"/>
          <w:u w:val="single"/>
          <w:lang w:val="en-US" w:eastAsia="zh-CN"/>
        </w:rPr>
        <w:t xml:space="preserve">                </w:t>
      </w:r>
      <w:r>
        <w:rPr>
          <w:rFonts w:hint="eastAsia" w:ascii="宋体" w:hAnsi="宋体" w:cs="宋体"/>
          <w:color w:val="auto"/>
          <w:sz w:val="24"/>
        </w:rPr>
        <w:t>（竞标人名称）的法定代表人，特授权</w:t>
      </w:r>
      <w:r>
        <w:rPr>
          <w:rFonts w:hint="eastAsia" w:ascii="宋体" w:hAnsi="宋体" w:cs="宋体"/>
          <w:color w:val="auto"/>
          <w:sz w:val="24"/>
          <w:u w:val="single"/>
          <w:lang w:val="en-US" w:eastAsia="zh-CN"/>
        </w:rPr>
        <w:t xml:space="preserve">                        </w:t>
      </w:r>
      <w:r>
        <w:rPr>
          <w:rFonts w:hint="eastAsia" w:ascii="宋体" w:hAnsi="宋体" w:cs="宋体"/>
          <w:color w:val="auto"/>
          <w:sz w:val="24"/>
        </w:rPr>
        <w:t>（被授权人姓名、身份证号码）代表我单位全权办理上述项目的磋商、签约等具体工作，并签署全部有关文件、协议及合同。</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我单位对被授权人的签字负全部责任。</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被授权人：                                 竞标人法定代表人：</w:t>
      </w:r>
    </w:p>
    <w:p>
      <w:pPr>
        <w:tabs>
          <w:tab w:val="left" w:pos="6300"/>
        </w:tabs>
        <w:snapToGrid w:val="0"/>
        <w:spacing w:line="500" w:lineRule="exact"/>
        <w:ind w:firstLine="570"/>
        <w:rPr>
          <w:rFonts w:ascii="宋体" w:hAnsi="宋体" w:cs="宋体"/>
          <w:color w:val="auto"/>
          <w:sz w:val="24"/>
          <w:szCs w:val="28"/>
        </w:rPr>
      </w:pPr>
      <w:r>
        <w:rPr>
          <w:rFonts w:hint="eastAsia" w:ascii="宋体" w:hAnsi="宋体" w:cs="宋体"/>
          <w:color w:val="auto"/>
          <w:sz w:val="24"/>
          <w:szCs w:val="28"/>
        </w:rPr>
        <w:t>（签字或盖章）                                （签字或盖章）</w:t>
      </w:r>
    </w:p>
    <w:p>
      <w:pPr>
        <w:tabs>
          <w:tab w:val="left" w:pos="6300"/>
        </w:tabs>
        <w:snapToGrid w:val="0"/>
        <w:spacing w:line="500" w:lineRule="exact"/>
        <w:ind w:firstLine="570"/>
        <w:rPr>
          <w:rFonts w:ascii="宋体" w:hAnsi="宋体" w:cs="宋体"/>
          <w:color w:val="auto"/>
          <w:sz w:val="24"/>
          <w:szCs w:val="28"/>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（附：被授权人身份证正反面复印件）</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right="480" w:firstLine="570"/>
        <w:jc w:val="right"/>
        <w:rPr>
          <w:rFonts w:ascii="宋体" w:hAnsi="宋体" w:cs="宋体"/>
          <w:color w:val="auto"/>
          <w:sz w:val="24"/>
        </w:rPr>
      </w:pPr>
      <w:r>
        <w:rPr>
          <w:rFonts w:hint="eastAsia" w:ascii="宋体" w:hAnsi="宋体" w:cs="宋体"/>
          <w:color w:val="auto"/>
          <w:sz w:val="24"/>
        </w:rPr>
        <w:t>（竞标人公章）</w:t>
      </w:r>
    </w:p>
    <w:p>
      <w:pPr>
        <w:tabs>
          <w:tab w:val="left" w:pos="6300"/>
        </w:tabs>
        <w:snapToGrid w:val="0"/>
        <w:spacing w:line="500" w:lineRule="exact"/>
        <w:ind w:right="480" w:firstLine="570"/>
        <w:jc w:val="right"/>
        <w:rPr>
          <w:rFonts w:ascii="宋体" w:hAnsi="宋体" w:cs="宋体"/>
          <w:color w:val="auto"/>
          <w:sz w:val="24"/>
        </w:rPr>
      </w:pPr>
      <w:r>
        <w:rPr>
          <w:rFonts w:hint="eastAsia" w:ascii="宋体" w:hAnsi="宋体" w:cs="宋体"/>
          <w:color w:val="auto"/>
          <w:sz w:val="24"/>
        </w:rPr>
        <w:t>年   月   日</w:t>
      </w:r>
    </w:p>
    <w:p>
      <w:pPr>
        <w:tabs>
          <w:tab w:val="left" w:pos="6300"/>
        </w:tabs>
        <w:snapToGrid w:val="0"/>
        <w:spacing w:line="500" w:lineRule="exact"/>
        <w:ind w:right="480" w:firstLine="570"/>
        <w:jc w:val="right"/>
        <w:rPr>
          <w:rFonts w:ascii="宋体" w:hAnsi="宋体" w:cs="宋体"/>
          <w:color w:val="auto"/>
          <w:sz w:val="24"/>
        </w:rPr>
      </w:pPr>
    </w:p>
    <w:p>
      <w:pPr>
        <w:tabs>
          <w:tab w:val="left" w:pos="6300"/>
        </w:tabs>
        <w:snapToGrid w:val="0"/>
        <w:spacing w:line="500" w:lineRule="exact"/>
        <w:ind w:right="480" w:firstLine="570"/>
        <w:jc w:val="left"/>
        <w:rPr>
          <w:rFonts w:ascii="宋体" w:hAnsi="宋体" w:cs="宋体"/>
          <w:color w:val="auto"/>
          <w:sz w:val="24"/>
        </w:rPr>
      </w:pPr>
      <w:r>
        <w:rPr>
          <w:rFonts w:hint="eastAsia" w:ascii="宋体" w:hAnsi="宋体" w:cs="宋体"/>
          <w:color w:val="auto"/>
          <w:sz w:val="24"/>
        </w:rPr>
        <w:t>注：</w:t>
      </w:r>
    </w:p>
    <w:p>
      <w:pPr>
        <w:tabs>
          <w:tab w:val="left" w:pos="6300"/>
        </w:tabs>
        <w:snapToGrid w:val="0"/>
        <w:spacing w:line="500" w:lineRule="exact"/>
        <w:ind w:right="480" w:firstLine="570"/>
        <w:jc w:val="left"/>
        <w:rPr>
          <w:rFonts w:ascii="宋体" w:hAnsi="宋体" w:cs="宋体"/>
          <w:color w:val="auto"/>
          <w:sz w:val="24"/>
        </w:rPr>
      </w:pPr>
      <w:r>
        <w:rPr>
          <w:rFonts w:hint="eastAsia" w:ascii="宋体" w:hAnsi="宋体" w:cs="宋体"/>
          <w:color w:val="auto"/>
          <w:sz w:val="24"/>
        </w:rPr>
        <w:t>若为法定代表人办理并签署响应文件的，不提供此文件。</w:t>
      </w:r>
    </w:p>
    <w:p>
      <w:pPr>
        <w:tabs>
          <w:tab w:val="left" w:pos="6300"/>
        </w:tabs>
        <w:snapToGrid w:val="0"/>
        <w:spacing w:line="500" w:lineRule="exact"/>
        <w:ind w:firstLine="570"/>
        <w:rPr>
          <w:rFonts w:ascii="宋体" w:hAnsi="宋体" w:cs="宋体"/>
          <w:color w:val="auto"/>
          <w:sz w:val="24"/>
          <w:szCs w:val="22"/>
        </w:rPr>
      </w:pPr>
      <w:r>
        <w:rPr>
          <w:rFonts w:hint="eastAsia" w:ascii="宋体" w:hAnsi="宋体" w:cs="宋体"/>
          <w:color w:val="auto"/>
        </w:rPr>
        <w:br w:type="column"/>
      </w:r>
      <w:r>
        <w:rPr>
          <w:rFonts w:hint="eastAsia" w:ascii="宋体" w:hAnsi="宋体" w:cs="宋体"/>
          <w:color w:val="auto"/>
          <w:sz w:val="24"/>
          <w:szCs w:val="22"/>
        </w:rPr>
        <w:t>（四）</w:t>
      </w:r>
      <w:r>
        <w:rPr>
          <w:rFonts w:hint="eastAsia" w:ascii="宋体" w:hAnsi="宋体" w:cs="宋体"/>
          <w:color w:val="auto"/>
          <w:sz w:val="24"/>
          <w:szCs w:val="22"/>
          <w:lang w:eastAsia="zh-CN"/>
        </w:rPr>
        <w:t>2020年或2021年</w:t>
      </w:r>
      <w:r>
        <w:rPr>
          <w:rFonts w:hint="eastAsia" w:ascii="宋体" w:hAnsi="宋体" w:cs="宋体"/>
          <w:color w:val="auto"/>
          <w:sz w:val="24"/>
          <w:szCs w:val="22"/>
        </w:rPr>
        <w:t>度财务状况报告（表）或其基本开户银行出具的资信证明复印件，本年度新成立或成立不满一年的组织和自然人无法提供财务状况报告（表）的，可提供银行出具的资信证明复印件。</w:t>
      </w:r>
    </w:p>
    <w:p>
      <w:pPr>
        <w:tabs>
          <w:tab w:val="left" w:pos="6300"/>
        </w:tabs>
        <w:snapToGrid w:val="0"/>
        <w:spacing w:line="500" w:lineRule="exact"/>
        <w:ind w:firstLine="3220" w:firstLineChars="1150"/>
        <w:rPr>
          <w:rFonts w:ascii="宋体" w:hAnsi="宋体" w:cs="宋体"/>
          <w:color w:val="auto"/>
          <w:sz w:val="24"/>
          <w:szCs w:val="24"/>
        </w:rPr>
      </w:pPr>
      <w:r>
        <w:rPr>
          <w:rFonts w:hint="eastAsia" w:ascii="宋体" w:hAnsi="宋体" w:cs="宋体"/>
          <w:color w:val="auto"/>
        </w:rPr>
        <w:br w:type="page"/>
      </w:r>
      <w:r>
        <w:rPr>
          <w:rFonts w:hint="eastAsia" w:ascii="宋体" w:hAnsi="宋体" w:cs="宋体"/>
          <w:color w:val="auto"/>
          <w:sz w:val="24"/>
          <w:szCs w:val="24"/>
        </w:rPr>
        <w:t>（五）书面声明</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480" w:firstLineChars="200"/>
        <w:rPr>
          <w:rFonts w:hint="default" w:ascii="宋体" w:hAnsi="宋体" w:eastAsia="宋体" w:cs="宋体"/>
          <w:color w:val="auto"/>
          <w:sz w:val="24"/>
          <w:u w:val="single"/>
          <w:lang w:val="en-US" w:eastAsia="zh-CN"/>
        </w:rPr>
      </w:pPr>
      <w:r>
        <w:rPr>
          <w:rFonts w:hint="eastAsia" w:ascii="宋体" w:hAnsi="宋体" w:cs="宋体"/>
          <w:color w:val="auto"/>
          <w:sz w:val="24"/>
          <w:szCs w:val="28"/>
        </w:rPr>
        <w:t>磋商项目名称</w:t>
      </w:r>
      <w:r>
        <w:rPr>
          <w:rFonts w:hint="eastAsia" w:ascii="宋体" w:hAnsi="宋体" w:cs="宋体"/>
          <w:color w:val="auto"/>
          <w:sz w:val="24"/>
        </w:rPr>
        <w:t>：</w:t>
      </w:r>
      <w:r>
        <w:rPr>
          <w:rFonts w:hint="eastAsia" w:ascii="宋体" w:hAnsi="宋体" w:cs="宋体"/>
          <w:color w:val="auto"/>
          <w:sz w:val="24"/>
          <w:u w:val="single"/>
          <w:lang w:val="en-US" w:eastAsia="zh-CN"/>
        </w:rPr>
        <w:t xml:space="preserve">                </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lang w:val="en-US" w:eastAsia="zh-CN"/>
        </w:rPr>
        <w:t xml:space="preserve">               </w:t>
      </w:r>
      <w:r>
        <w:rPr>
          <w:rFonts w:hint="eastAsia" w:ascii="宋体" w:hAnsi="宋体" w:cs="宋体"/>
          <w:color w:val="auto"/>
          <w:sz w:val="24"/>
        </w:rPr>
        <w:t>（采购人名称）：</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供应商名称）郑重声明，我公司具有良好的商业信誉，具有履行合同所必需的设备和专业技术能力，在合同签订前后随时愿意提供相关证明材料；我公司还同时声明参加本项目采购活动前三年内无重大违法活动记录，我公司还同时声明未列入在信用中国网站（www.creditchina.gov.cn）  “失信被执行人”、 “重大税收违法案件当事人名单”、中，也未列入中国政府采购网（www.ccgp.gov.cn）“政府采购严重违法失信行为记录名单”中，并随时接受采购人的检查验证，我方对以上声明负全部法律责任。</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特此声明。</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供应商可以将信用中国网站及中国政府采购网查询结果附后（查询时间为本项目采购公告发布之日起至提交响应文件截止时间前）。</w:t>
      </w: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1. 信用中国网站（www.creditchina.gov.cn）查询结果（提供查询结果网页打印件或截图，并加盖供应商公章）</w:t>
      </w: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1.1“失信被执行人”查询结果；</w:t>
      </w: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1.2“重大税收违法案件当事人名单”查询结果；</w:t>
      </w: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2. 中国政府采购网（www.ccgp.gov.cn）（提供查询结果网页打印件或截图，并加盖供应商公章）</w:t>
      </w: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“政府采购严重违法失信行为记录名单”查询结果。</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right="424" w:firstLine="570"/>
        <w:jc w:val="right"/>
        <w:rPr>
          <w:rFonts w:ascii="宋体" w:hAnsi="宋体" w:cs="宋体"/>
          <w:color w:val="auto"/>
          <w:sz w:val="24"/>
        </w:rPr>
      </w:pPr>
      <w:r>
        <w:rPr>
          <w:rFonts w:hint="eastAsia" w:ascii="宋体" w:hAnsi="宋体" w:cs="宋体"/>
          <w:color w:val="auto"/>
          <w:sz w:val="24"/>
        </w:rPr>
        <w:t>（供应商公章）</w:t>
      </w:r>
    </w:p>
    <w:p>
      <w:pPr>
        <w:tabs>
          <w:tab w:val="left" w:pos="6300"/>
        </w:tabs>
        <w:snapToGrid w:val="0"/>
        <w:spacing w:line="500" w:lineRule="exact"/>
        <w:ind w:right="480" w:firstLine="570"/>
        <w:jc w:val="right"/>
        <w:rPr>
          <w:rFonts w:ascii="宋体" w:hAnsi="宋体" w:cs="宋体"/>
          <w:color w:val="auto"/>
          <w:sz w:val="24"/>
        </w:rPr>
      </w:pPr>
      <w:r>
        <w:rPr>
          <w:rFonts w:hint="eastAsia" w:ascii="宋体" w:hAnsi="宋体" w:cs="宋体"/>
          <w:color w:val="auto"/>
          <w:sz w:val="24"/>
        </w:rPr>
        <w:t>年   月   日</w:t>
      </w:r>
    </w:p>
    <w:p>
      <w:pPr>
        <w:tabs>
          <w:tab w:val="left" w:pos="6300"/>
        </w:tabs>
        <w:snapToGrid w:val="0"/>
        <w:spacing w:line="500" w:lineRule="exact"/>
        <w:ind w:right="168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szCs w:val="22"/>
        </w:rPr>
      </w:pPr>
      <w:r>
        <w:rPr>
          <w:rFonts w:hint="eastAsia" w:ascii="宋体" w:hAnsi="宋体" w:cs="宋体"/>
          <w:color w:val="auto"/>
        </w:rPr>
        <w:br w:type="page"/>
      </w:r>
      <w:r>
        <w:rPr>
          <w:rFonts w:hint="eastAsia" w:ascii="宋体" w:hAnsi="宋体" w:cs="宋体"/>
          <w:color w:val="auto"/>
          <w:sz w:val="24"/>
          <w:szCs w:val="22"/>
        </w:rPr>
        <w:t>（六）税务登记证（副本）复印件和社会保险缴纳证明材料</w:t>
      </w:r>
    </w:p>
    <w:p>
      <w:pPr>
        <w:tabs>
          <w:tab w:val="left" w:pos="6300"/>
        </w:tabs>
        <w:snapToGrid w:val="0"/>
        <w:spacing w:line="500" w:lineRule="exact"/>
        <w:ind w:firstLine="570"/>
        <w:rPr>
          <w:rFonts w:ascii="宋体" w:hAnsi="宋体" w:cs="宋体"/>
          <w:color w:val="auto"/>
          <w:sz w:val="24"/>
          <w:szCs w:val="22"/>
        </w:rPr>
      </w:pPr>
      <w:r>
        <w:rPr>
          <w:rFonts w:hint="eastAsia" w:ascii="宋体" w:hAnsi="宋体" w:cs="宋体"/>
          <w:color w:val="auto"/>
          <w:sz w:val="24"/>
          <w:szCs w:val="22"/>
        </w:rPr>
        <w:t>（七）特定资格条件证书或证明文件</w:t>
      </w:r>
    </w:p>
    <w:p>
      <w:pPr>
        <w:tabs>
          <w:tab w:val="left" w:pos="6300"/>
        </w:tabs>
        <w:snapToGrid w:val="0"/>
        <w:spacing w:line="500" w:lineRule="exact"/>
        <w:ind w:firstLine="570"/>
        <w:rPr>
          <w:rFonts w:ascii="宋体" w:hAnsi="宋体" w:cs="宋体"/>
          <w:color w:val="auto"/>
        </w:rPr>
      </w:pPr>
      <w:r>
        <w:rPr>
          <w:rFonts w:hint="eastAsia" w:ascii="宋体" w:hAnsi="宋体" w:cs="宋体"/>
          <w:color w:val="auto"/>
          <w:sz w:val="24"/>
          <w:szCs w:val="22"/>
        </w:rPr>
        <w:t>说明：供应商按“多证合一”登记制度办理营业执照的，税务登记证（副本）和社会保险登记证以供应商所提供的营业执照（副本）复印件为准。</w:t>
      </w:r>
    </w:p>
    <w:p>
      <w:pPr>
        <w:pStyle w:val="4"/>
        <w:spacing w:line="360" w:lineRule="auto"/>
        <w:rPr>
          <w:rFonts w:ascii="宋体" w:hAnsi="宋体" w:cs="宋体"/>
          <w:color w:val="auto"/>
          <w:sz w:val="24"/>
          <w:szCs w:val="24"/>
        </w:rPr>
      </w:pPr>
      <w:bookmarkStart w:id="109" w:name="_Toc14422"/>
      <w:r>
        <w:rPr>
          <w:rFonts w:hint="eastAsia" w:ascii="宋体" w:hAnsi="宋体" w:cs="宋体"/>
          <w:b w:val="0"/>
          <w:color w:val="auto"/>
          <w:sz w:val="28"/>
        </w:rPr>
        <w:br w:type="page"/>
      </w:r>
      <w:bookmarkStart w:id="110" w:name="_Toc22196"/>
      <w:r>
        <w:rPr>
          <w:rFonts w:hint="eastAsia" w:ascii="宋体" w:hAnsi="宋体" w:cs="宋体"/>
          <w:color w:val="auto"/>
          <w:sz w:val="24"/>
          <w:szCs w:val="24"/>
        </w:rPr>
        <w:t>五、其他资料</w:t>
      </w:r>
      <w:bookmarkEnd w:id="109"/>
      <w:bookmarkEnd w:id="110"/>
    </w:p>
    <w:p>
      <w:pPr>
        <w:tabs>
          <w:tab w:val="left" w:pos="6300"/>
        </w:tabs>
        <w:snapToGrid w:val="0"/>
        <w:spacing w:line="360" w:lineRule="auto"/>
        <w:rPr>
          <w:rFonts w:ascii="宋体" w:hAnsi="宋体" w:cs="宋体"/>
          <w:color w:val="auto"/>
          <w:sz w:val="24"/>
          <w:szCs w:val="24"/>
        </w:rPr>
      </w:pPr>
      <w:r>
        <w:rPr>
          <w:rFonts w:hint="eastAsia" w:ascii="宋体" w:hAnsi="宋体" w:cs="宋体"/>
          <w:color w:val="auto"/>
          <w:sz w:val="24"/>
          <w:szCs w:val="24"/>
        </w:rPr>
        <w:t>（一）中小微企业声明函、监狱企业证明文件、残疾人福利性单位声明函</w:t>
      </w:r>
    </w:p>
    <w:p>
      <w:pPr>
        <w:tabs>
          <w:tab w:val="left" w:pos="6300"/>
        </w:tabs>
        <w:snapToGrid w:val="0"/>
        <w:spacing w:line="360" w:lineRule="auto"/>
        <w:ind w:firstLine="561"/>
        <w:rPr>
          <w:rFonts w:ascii="宋体" w:hAnsi="宋体" w:cs="宋体"/>
          <w:color w:val="auto"/>
          <w:sz w:val="24"/>
          <w:szCs w:val="24"/>
        </w:rPr>
      </w:pPr>
      <w:r>
        <w:rPr>
          <w:rFonts w:hint="eastAsia" w:ascii="宋体" w:hAnsi="宋体" w:cs="宋体"/>
          <w:color w:val="auto"/>
          <w:sz w:val="24"/>
          <w:szCs w:val="24"/>
        </w:rPr>
        <w:t>1.竞标人认为本企业符合《关于印发中小企业划型标准规定的通知》（工信部联企业〔2011〕300号）规定的中小企业划型标准，属于小型或微型企业，且提供的标的物为本企业制造的货物、承担的工程或者服务，须进行声明并提交中小微企业声明函（按附表格式填写，格式附后）。</w:t>
      </w:r>
    </w:p>
    <w:p>
      <w:pPr>
        <w:tabs>
          <w:tab w:val="left" w:pos="6300"/>
        </w:tabs>
        <w:snapToGrid w:val="0"/>
        <w:spacing w:line="360" w:lineRule="auto"/>
        <w:ind w:firstLine="561"/>
        <w:rPr>
          <w:rFonts w:ascii="宋体" w:hAnsi="宋体" w:cs="宋体"/>
          <w:color w:val="auto"/>
          <w:szCs w:val="28"/>
        </w:rPr>
      </w:pPr>
      <w:r>
        <w:rPr>
          <w:rFonts w:hint="eastAsia" w:ascii="宋体" w:hAnsi="宋体" w:cs="宋体"/>
          <w:color w:val="auto"/>
          <w:sz w:val="24"/>
          <w:szCs w:val="24"/>
        </w:rPr>
        <w:t>2.若竞标人提供了其他企业制造的货物，且该企业符合《关于印发中小企业划型标准规定的通知》（工信部联企业〔2011〕300号）规定的小型或微型企业的，还须提所涉及其它企业的中小微企业声明函（格式参照附表）（若涉及多个制造商的，每个制造商均须出具）。</w:t>
      </w:r>
    </w:p>
    <w:p>
      <w:pPr>
        <w:tabs>
          <w:tab w:val="left" w:pos="6300"/>
        </w:tabs>
        <w:snapToGrid w:val="0"/>
        <w:spacing w:line="360" w:lineRule="auto"/>
        <w:rPr>
          <w:rFonts w:ascii="宋体" w:hAnsi="宋体" w:cs="宋体"/>
          <w:color w:val="auto"/>
          <w:sz w:val="24"/>
          <w:szCs w:val="24"/>
        </w:rPr>
      </w:pPr>
    </w:p>
    <w:p>
      <w:pPr>
        <w:tabs>
          <w:tab w:val="left" w:pos="6300"/>
        </w:tabs>
        <w:snapToGrid w:val="0"/>
        <w:spacing w:line="360" w:lineRule="auto"/>
        <w:rPr>
          <w:rFonts w:ascii="宋体" w:hAnsi="宋体" w:cs="宋体"/>
          <w:color w:val="auto"/>
          <w:sz w:val="24"/>
          <w:szCs w:val="24"/>
        </w:rPr>
      </w:pPr>
    </w:p>
    <w:p>
      <w:pPr>
        <w:tabs>
          <w:tab w:val="left" w:pos="6300"/>
        </w:tabs>
        <w:snapToGrid w:val="0"/>
        <w:spacing w:line="360" w:lineRule="auto"/>
        <w:rPr>
          <w:rFonts w:ascii="宋体" w:hAnsi="宋体" w:cs="宋体"/>
          <w:color w:val="auto"/>
          <w:sz w:val="24"/>
          <w:szCs w:val="24"/>
        </w:rPr>
      </w:pPr>
    </w:p>
    <w:p>
      <w:pPr>
        <w:tabs>
          <w:tab w:val="left" w:pos="6300"/>
        </w:tabs>
        <w:snapToGrid w:val="0"/>
        <w:spacing w:line="360" w:lineRule="auto"/>
        <w:rPr>
          <w:rFonts w:ascii="宋体" w:hAnsi="宋体" w:cs="宋体"/>
          <w:color w:val="auto"/>
          <w:sz w:val="24"/>
          <w:szCs w:val="24"/>
        </w:rPr>
      </w:pPr>
    </w:p>
    <w:p>
      <w:pPr>
        <w:tabs>
          <w:tab w:val="left" w:pos="6300"/>
        </w:tabs>
        <w:snapToGrid w:val="0"/>
        <w:spacing w:line="360" w:lineRule="auto"/>
        <w:rPr>
          <w:rFonts w:ascii="宋体" w:hAnsi="宋体" w:cs="宋体"/>
          <w:color w:val="auto"/>
          <w:sz w:val="24"/>
          <w:szCs w:val="24"/>
        </w:rPr>
      </w:pPr>
    </w:p>
    <w:p>
      <w:pPr>
        <w:tabs>
          <w:tab w:val="left" w:pos="6300"/>
        </w:tabs>
        <w:snapToGrid w:val="0"/>
        <w:spacing w:line="360" w:lineRule="auto"/>
        <w:rPr>
          <w:rFonts w:ascii="宋体" w:hAnsi="宋体" w:cs="宋体"/>
          <w:color w:val="auto"/>
          <w:sz w:val="24"/>
          <w:szCs w:val="24"/>
        </w:rPr>
      </w:pPr>
    </w:p>
    <w:p>
      <w:pPr>
        <w:tabs>
          <w:tab w:val="left" w:pos="6300"/>
        </w:tabs>
        <w:snapToGrid w:val="0"/>
        <w:spacing w:line="360" w:lineRule="auto"/>
        <w:rPr>
          <w:rFonts w:ascii="宋体" w:hAnsi="宋体" w:cs="宋体"/>
          <w:color w:val="auto"/>
          <w:sz w:val="24"/>
          <w:szCs w:val="24"/>
        </w:rPr>
      </w:pPr>
    </w:p>
    <w:p>
      <w:pPr>
        <w:tabs>
          <w:tab w:val="left" w:pos="6300"/>
        </w:tabs>
        <w:snapToGrid w:val="0"/>
        <w:spacing w:line="360" w:lineRule="auto"/>
        <w:rPr>
          <w:rFonts w:ascii="宋体" w:hAnsi="宋体" w:cs="宋体"/>
          <w:color w:val="auto"/>
          <w:sz w:val="24"/>
          <w:szCs w:val="24"/>
        </w:rPr>
      </w:pPr>
    </w:p>
    <w:p>
      <w:pPr>
        <w:tabs>
          <w:tab w:val="left" w:pos="6300"/>
        </w:tabs>
        <w:snapToGrid w:val="0"/>
        <w:spacing w:line="360" w:lineRule="auto"/>
        <w:rPr>
          <w:rFonts w:ascii="宋体" w:hAnsi="宋体" w:cs="宋体"/>
          <w:color w:val="auto"/>
          <w:sz w:val="24"/>
          <w:szCs w:val="24"/>
        </w:rPr>
      </w:pPr>
    </w:p>
    <w:p>
      <w:pPr>
        <w:tabs>
          <w:tab w:val="left" w:pos="6300"/>
        </w:tabs>
        <w:snapToGrid w:val="0"/>
        <w:spacing w:line="360" w:lineRule="auto"/>
        <w:rPr>
          <w:rFonts w:ascii="宋体" w:hAnsi="宋体" w:cs="宋体"/>
          <w:color w:val="auto"/>
          <w:sz w:val="24"/>
          <w:szCs w:val="24"/>
        </w:rPr>
      </w:pPr>
    </w:p>
    <w:p>
      <w:pPr>
        <w:tabs>
          <w:tab w:val="left" w:pos="6300"/>
        </w:tabs>
        <w:snapToGrid w:val="0"/>
        <w:spacing w:line="360" w:lineRule="auto"/>
        <w:rPr>
          <w:rFonts w:ascii="宋体" w:hAnsi="宋体" w:cs="宋体"/>
          <w:color w:val="auto"/>
          <w:sz w:val="24"/>
          <w:szCs w:val="24"/>
        </w:rPr>
      </w:pPr>
    </w:p>
    <w:p>
      <w:pPr>
        <w:tabs>
          <w:tab w:val="left" w:pos="6300"/>
        </w:tabs>
        <w:snapToGrid w:val="0"/>
        <w:spacing w:line="360" w:lineRule="auto"/>
        <w:rPr>
          <w:rFonts w:ascii="宋体" w:hAnsi="宋体" w:cs="宋体"/>
          <w:color w:val="auto"/>
          <w:sz w:val="24"/>
          <w:szCs w:val="24"/>
        </w:rPr>
      </w:pPr>
    </w:p>
    <w:p>
      <w:pPr>
        <w:tabs>
          <w:tab w:val="left" w:pos="6300"/>
        </w:tabs>
        <w:snapToGrid w:val="0"/>
        <w:spacing w:line="360" w:lineRule="auto"/>
        <w:rPr>
          <w:rFonts w:ascii="宋体" w:hAnsi="宋体" w:cs="宋体"/>
          <w:color w:val="auto"/>
          <w:sz w:val="24"/>
          <w:szCs w:val="24"/>
        </w:rPr>
      </w:pPr>
    </w:p>
    <w:p>
      <w:pPr>
        <w:tabs>
          <w:tab w:val="left" w:pos="6300"/>
        </w:tabs>
        <w:snapToGrid w:val="0"/>
        <w:spacing w:line="360" w:lineRule="auto"/>
        <w:rPr>
          <w:rFonts w:ascii="宋体" w:hAnsi="宋体" w:cs="宋体"/>
          <w:color w:val="auto"/>
          <w:sz w:val="24"/>
          <w:szCs w:val="24"/>
        </w:rPr>
      </w:pPr>
    </w:p>
    <w:p>
      <w:pPr>
        <w:tabs>
          <w:tab w:val="left" w:pos="6300"/>
        </w:tabs>
        <w:snapToGrid w:val="0"/>
        <w:spacing w:line="360" w:lineRule="auto"/>
        <w:rPr>
          <w:rFonts w:ascii="宋体" w:hAnsi="宋体" w:cs="宋体"/>
          <w:color w:val="auto"/>
          <w:sz w:val="24"/>
          <w:szCs w:val="24"/>
        </w:rPr>
      </w:pPr>
    </w:p>
    <w:p>
      <w:pPr>
        <w:tabs>
          <w:tab w:val="left" w:pos="6300"/>
        </w:tabs>
        <w:snapToGrid w:val="0"/>
        <w:spacing w:line="360" w:lineRule="auto"/>
        <w:rPr>
          <w:rFonts w:ascii="宋体" w:hAnsi="宋体" w:cs="宋体"/>
          <w:color w:val="auto"/>
          <w:sz w:val="24"/>
          <w:szCs w:val="24"/>
        </w:rPr>
      </w:pPr>
    </w:p>
    <w:p>
      <w:pPr>
        <w:tabs>
          <w:tab w:val="left" w:pos="6300"/>
        </w:tabs>
        <w:snapToGrid w:val="0"/>
        <w:spacing w:line="360" w:lineRule="auto"/>
        <w:rPr>
          <w:rFonts w:ascii="宋体" w:hAnsi="宋体" w:cs="宋体"/>
          <w:color w:val="auto"/>
          <w:sz w:val="24"/>
          <w:szCs w:val="24"/>
        </w:rPr>
      </w:pPr>
    </w:p>
    <w:p>
      <w:pPr>
        <w:tabs>
          <w:tab w:val="left" w:pos="6300"/>
        </w:tabs>
        <w:snapToGrid w:val="0"/>
        <w:spacing w:line="360" w:lineRule="auto"/>
        <w:rPr>
          <w:rFonts w:ascii="宋体" w:hAnsi="宋体" w:cs="宋体"/>
          <w:color w:val="auto"/>
          <w:sz w:val="24"/>
          <w:szCs w:val="24"/>
        </w:rPr>
      </w:pPr>
    </w:p>
    <w:p>
      <w:pPr>
        <w:tabs>
          <w:tab w:val="left" w:pos="6300"/>
        </w:tabs>
        <w:snapToGrid w:val="0"/>
        <w:spacing w:line="360" w:lineRule="auto"/>
        <w:rPr>
          <w:rFonts w:ascii="宋体" w:hAnsi="宋体" w:cs="宋体"/>
          <w:color w:val="auto"/>
          <w:sz w:val="24"/>
          <w:szCs w:val="24"/>
        </w:rPr>
      </w:pPr>
    </w:p>
    <w:p>
      <w:pPr>
        <w:tabs>
          <w:tab w:val="left" w:pos="6300"/>
        </w:tabs>
        <w:snapToGrid w:val="0"/>
        <w:spacing w:line="360" w:lineRule="auto"/>
        <w:rPr>
          <w:rFonts w:ascii="宋体" w:hAnsi="宋体" w:cs="宋体"/>
          <w:color w:val="auto"/>
          <w:sz w:val="24"/>
          <w:szCs w:val="24"/>
        </w:rPr>
      </w:pPr>
    </w:p>
    <w:p>
      <w:pPr>
        <w:tabs>
          <w:tab w:val="left" w:pos="6300"/>
        </w:tabs>
        <w:snapToGrid w:val="0"/>
        <w:spacing w:line="360" w:lineRule="auto"/>
        <w:rPr>
          <w:rFonts w:ascii="宋体" w:hAnsi="宋体" w:cs="宋体"/>
          <w:color w:val="auto"/>
          <w:sz w:val="24"/>
          <w:szCs w:val="24"/>
        </w:rPr>
      </w:pPr>
    </w:p>
    <w:p>
      <w:pPr>
        <w:tabs>
          <w:tab w:val="left" w:pos="6300"/>
        </w:tabs>
        <w:snapToGrid w:val="0"/>
        <w:spacing w:line="360" w:lineRule="auto"/>
        <w:rPr>
          <w:rFonts w:ascii="宋体" w:hAnsi="宋体" w:cs="宋体"/>
          <w:color w:val="auto"/>
          <w:sz w:val="24"/>
          <w:szCs w:val="24"/>
        </w:rPr>
      </w:pPr>
    </w:p>
    <w:p>
      <w:pPr>
        <w:spacing w:line="540" w:lineRule="exact"/>
        <w:jc w:val="center"/>
        <w:rPr>
          <w:rFonts w:ascii="黑体" w:hAnsi="黑体" w:eastAsia="黑体"/>
          <w:color w:val="auto"/>
          <w:sz w:val="30"/>
          <w:szCs w:val="30"/>
        </w:rPr>
      </w:pPr>
      <w:r>
        <w:rPr>
          <w:rFonts w:hint="eastAsia" w:ascii="黑体" w:hAnsi="黑体" w:eastAsia="黑体"/>
          <w:color w:val="auto"/>
          <w:sz w:val="30"/>
          <w:szCs w:val="30"/>
        </w:rPr>
        <w:t xml:space="preserve">中小企业声明函 </w:t>
      </w:r>
    </w:p>
    <w:p>
      <w:pPr>
        <w:spacing w:line="540" w:lineRule="exact"/>
        <w:jc w:val="center"/>
        <w:rPr>
          <w:rFonts w:ascii="黑体" w:hAnsi="黑体" w:eastAsia="黑体"/>
          <w:color w:val="auto"/>
          <w:sz w:val="30"/>
          <w:szCs w:val="30"/>
        </w:rPr>
      </w:pPr>
    </w:p>
    <w:p>
      <w:pPr>
        <w:spacing w:line="540" w:lineRule="exact"/>
        <w:ind w:firstLine="480" w:firstLineChars="200"/>
        <w:rPr>
          <w:rFonts w:ascii="方正仿宋_GBK" w:eastAsia="方正仿宋_GBK"/>
          <w:color w:val="auto"/>
          <w:sz w:val="24"/>
          <w:szCs w:val="24"/>
        </w:rPr>
      </w:pPr>
      <w:r>
        <w:rPr>
          <w:rFonts w:hint="eastAsia" w:ascii="方正仿宋_GBK" w:eastAsia="方正仿宋_GBK"/>
          <w:color w:val="auto"/>
          <w:sz w:val="24"/>
          <w:szCs w:val="24"/>
        </w:rPr>
        <w:t>本公司(联合体)郑重声明,根据《政府采购促进中小企业发展管理办法》(财库(2020)46号)的规定,本公司(联合体)参加</w:t>
      </w:r>
      <w:r>
        <w:rPr>
          <w:rFonts w:hint="eastAsia" w:ascii="方正仿宋_GBK" w:eastAsia="方正仿宋_GBK"/>
          <w:color w:val="auto"/>
          <w:sz w:val="24"/>
          <w:szCs w:val="24"/>
          <w:u w:val="single"/>
        </w:rPr>
        <w:t>(单位名称)</w:t>
      </w:r>
      <w:r>
        <w:rPr>
          <w:rFonts w:hint="eastAsia" w:ascii="方正仿宋_GBK" w:eastAsia="方正仿宋_GBK"/>
          <w:color w:val="auto"/>
          <w:sz w:val="24"/>
          <w:szCs w:val="24"/>
        </w:rPr>
        <w:t>的</w:t>
      </w:r>
      <w:r>
        <w:rPr>
          <w:rFonts w:hint="eastAsia" w:ascii="方正仿宋_GBK" w:eastAsia="方正仿宋_GBK"/>
          <w:color w:val="auto"/>
          <w:sz w:val="24"/>
          <w:szCs w:val="24"/>
          <w:u w:val="single"/>
        </w:rPr>
        <w:t>(项目名称)</w:t>
      </w:r>
      <w:r>
        <w:rPr>
          <w:rFonts w:hint="eastAsia" w:ascii="方正仿宋_GBK" w:eastAsia="方正仿宋_GBK"/>
          <w:color w:val="auto"/>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540" w:lineRule="exact"/>
        <w:ind w:firstLine="480" w:firstLineChars="200"/>
        <w:rPr>
          <w:rFonts w:ascii="方正仿宋_GBK" w:eastAsia="方正仿宋_GBK"/>
          <w:color w:val="auto"/>
          <w:sz w:val="24"/>
          <w:szCs w:val="24"/>
        </w:rPr>
      </w:pPr>
      <w:r>
        <w:rPr>
          <w:rFonts w:hint="eastAsia" w:ascii="方正仿宋_GBK" w:eastAsia="方正仿宋_GBK"/>
          <w:color w:val="auto"/>
          <w:sz w:val="24"/>
          <w:szCs w:val="24"/>
        </w:rPr>
        <w:t>1.</w:t>
      </w:r>
      <w:r>
        <w:rPr>
          <w:rFonts w:hint="eastAsia" w:ascii="方正仿宋_GBK" w:eastAsia="方正仿宋_GBK"/>
          <w:color w:val="auto"/>
          <w:sz w:val="24"/>
          <w:szCs w:val="24"/>
          <w:u w:val="single"/>
        </w:rPr>
        <w:t>(标的名称)</w:t>
      </w:r>
      <w:r>
        <w:rPr>
          <w:rFonts w:hint="eastAsia" w:ascii="方正仿宋_GBK" w:eastAsia="方正仿宋_GBK"/>
          <w:color w:val="auto"/>
          <w:sz w:val="24"/>
          <w:szCs w:val="24"/>
        </w:rPr>
        <w:t>,属于</w:t>
      </w:r>
      <w:r>
        <w:rPr>
          <w:rFonts w:hint="eastAsia" w:ascii="方正仿宋_GBK" w:eastAsia="方正仿宋_GBK"/>
          <w:color w:val="auto"/>
          <w:sz w:val="24"/>
          <w:szCs w:val="24"/>
          <w:u w:val="single"/>
        </w:rPr>
        <w:t>(采购文件中明确的所属行业</w:t>
      </w:r>
      <w:r>
        <w:rPr>
          <w:rFonts w:hint="eastAsia" w:ascii="方正仿宋_GBK" w:eastAsia="方正仿宋_GBK"/>
          <w:color w:val="auto"/>
          <w:sz w:val="24"/>
          <w:szCs w:val="24"/>
        </w:rPr>
        <w:t>)承建(承接)企业为（</w:t>
      </w:r>
      <w:r>
        <w:rPr>
          <w:rFonts w:hint="eastAsia" w:ascii="方正仿宋_GBK" w:eastAsia="方正仿宋_GBK"/>
          <w:color w:val="auto"/>
          <w:sz w:val="24"/>
          <w:szCs w:val="24"/>
          <w:u w:val="single"/>
        </w:rPr>
        <w:t>企业名称),</w:t>
      </w:r>
      <w:r>
        <w:rPr>
          <w:rFonts w:hint="eastAsia" w:ascii="方正仿宋_GBK" w:eastAsia="方正仿宋_GBK"/>
          <w:color w:val="auto"/>
          <w:sz w:val="24"/>
          <w:szCs w:val="24"/>
        </w:rPr>
        <w:t>从业人员人,营业收入为万元,资产总额为万元,属于(</w:t>
      </w:r>
      <w:r>
        <w:rPr>
          <w:rFonts w:hint="eastAsia" w:ascii="方正仿宋_GBK" w:eastAsia="方正仿宋_GBK"/>
          <w:color w:val="auto"/>
          <w:sz w:val="24"/>
          <w:szCs w:val="24"/>
          <w:u w:val="single"/>
        </w:rPr>
        <w:t>中型企业,小型企业,微型企业</w:t>
      </w:r>
      <w:r>
        <w:rPr>
          <w:rFonts w:hint="eastAsia" w:ascii="方正仿宋_GBK" w:eastAsia="方正仿宋_GBK"/>
          <w:color w:val="auto"/>
          <w:sz w:val="24"/>
          <w:szCs w:val="24"/>
        </w:rPr>
        <w:t>)</w:t>
      </w:r>
    </w:p>
    <w:p>
      <w:pPr>
        <w:spacing w:line="540" w:lineRule="exact"/>
        <w:ind w:firstLine="480" w:firstLineChars="200"/>
        <w:rPr>
          <w:rFonts w:ascii="方正仿宋_GBK" w:eastAsia="方正仿宋_GBK"/>
          <w:color w:val="auto"/>
          <w:sz w:val="24"/>
          <w:szCs w:val="24"/>
        </w:rPr>
      </w:pPr>
      <w:r>
        <w:rPr>
          <w:rFonts w:hint="eastAsia" w:ascii="方正仿宋_GBK" w:eastAsia="方正仿宋_GBK"/>
          <w:color w:val="auto"/>
          <w:sz w:val="24"/>
          <w:szCs w:val="24"/>
        </w:rPr>
        <w:t>2.</w:t>
      </w:r>
      <w:r>
        <w:rPr>
          <w:rFonts w:hint="eastAsia" w:ascii="方正仿宋_GBK" w:eastAsia="方正仿宋_GBK"/>
          <w:color w:val="auto"/>
          <w:sz w:val="24"/>
          <w:szCs w:val="24"/>
          <w:u w:val="single"/>
        </w:rPr>
        <w:t>(标的名称)</w:t>
      </w:r>
      <w:r>
        <w:rPr>
          <w:rFonts w:hint="eastAsia" w:ascii="方正仿宋_GBK" w:eastAsia="方正仿宋_GBK"/>
          <w:color w:val="auto"/>
          <w:sz w:val="24"/>
          <w:szCs w:val="24"/>
        </w:rPr>
        <w:t>,属于</w:t>
      </w:r>
      <w:r>
        <w:rPr>
          <w:rFonts w:hint="eastAsia" w:ascii="方正仿宋_GBK" w:eastAsia="方正仿宋_GBK"/>
          <w:color w:val="auto"/>
          <w:sz w:val="24"/>
          <w:szCs w:val="24"/>
          <w:u w:val="single"/>
        </w:rPr>
        <w:t>(采购文件中明确的所属行业)；</w:t>
      </w:r>
      <w:r>
        <w:rPr>
          <w:rFonts w:hint="eastAsia" w:ascii="方正仿宋_GBK" w:eastAsia="方正仿宋_GBK"/>
          <w:color w:val="auto"/>
          <w:sz w:val="24"/>
          <w:szCs w:val="24"/>
        </w:rPr>
        <w:t>承建(承接)企业为</w:t>
      </w:r>
      <w:r>
        <w:rPr>
          <w:rFonts w:hint="eastAsia" w:ascii="方正仿宋_GBK" w:eastAsia="方正仿宋_GBK"/>
          <w:color w:val="auto"/>
          <w:sz w:val="24"/>
          <w:szCs w:val="24"/>
          <w:u w:val="single"/>
        </w:rPr>
        <w:t>（企业名称)</w:t>
      </w:r>
      <w:r>
        <w:rPr>
          <w:rFonts w:hint="eastAsia" w:ascii="方正仿宋_GBK" w:eastAsia="方正仿宋_GBK"/>
          <w:color w:val="auto"/>
          <w:sz w:val="24"/>
          <w:szCs w:val="24"/>
        </w:rPr>
        <w:t>,从业人员人,营业收入为万元,资产总额为万元,属于(</w:t>
      </w:r>
      <w:r>
        <w:rPr>
          <w:rFonts w:hint="eastAsia" w:ascii="方正仿宋_GBK" w:eastAsia="方正仿宋_GBK"/>
          <w:color w:val="auto"/>
          <w:sz w:val="24"/>
          <w:szCs w:val="24"/>
          <w:u w:val="single"/>
        </w:rPr>
        <w:t>中型企业小型企业、微型企业</w:t>
      </w:r>
      <w:r>
        <w:rPr>
          <w:rFonts w:hint="eastAsia" w:ascii="方正仿宋_GBK" w:eastAsia="方正仿宋_GBK"/>
          <w:color w:val="auto"/>
          <w:sz w:val="24"/>
          <w:szCs w:val="24"/>
        </w:rPr>
        <w:t>)</w:t>
      </w:r>
    </w:p>
    <w:p>
      <w:pPr>
        <w:spacing w:line="540" w:lineRule="exact"/>
        <w:ind w:firstLine="480" w:firstLineChars="200"/>
        <w:rPr>
          <w:rFonts w:ascii="方正仿宋_GBK" w:eastAsia="方正仿宋_GBK"/>
          <w:color w:val="auto"/>
          <w:sz w:val="24"/>
          <w:szCs w:val="24"/>
        </w:rPr>
      </w:pPr>
      <w:r>
        <w:rPr>
          <w:rFonts w:ascii="方正仿宋_GBK" w:eastAsia="方正仿宋_GBK"/>
          <w:color w:val="auto"/>
          <w:sz w:val="24"/>
          <w:szCs w:val="24"/>
        </w:rPr>
        <w:t>……</w:t>
      </w:r>
    </w:p>
    <w:p>
      <w:pPr>
        <w:spacing w:line="540" w:lineRule="exact"/>
        <w:ind w:firstLine="480" w:firstLineChars="200"/>
        <w:rPr>
          <w:rFonts w:ascii="方正仿宋_GBK" w:eastAsia="方正仿宋_GBK"/>
          <w:color w:val="auto"/>
          <w:sz w:val="24"/>
          <w:szCs w:val="24"/>
        </w:rPr>
      </w:pPr>
      <w:r>
        <w:rPr>
          <w:rFonts w:hint="eastAsia" w:ascii="方正仿宋_GBK" w:eastAsia="方正仿宋_GBK"/>
          <w:color w:val="auto"/>
          <w:sz w:val="24"/>
          <w:szCs w:val="24"/>
        </w:rPr>
        <w:t>以上企业,不属于大企业的分支机构,不存在控股殷东为大企业的情形,也不存在与大企业的负责人为同一人的情形。</w:t>
      </w:r>
    </w:p>
    <w:p>
      <w:pPr>
        <w:spacing w:line="540" w:lineRule="exact"/>
        <w:ind w:firstLine="480" w:firstLineChars="200"/>
        <w:rPr>
          <w:rFonts w:ascii="方正仿宋_GBK" w:eastAsia="方正仿宋_GBK"/>
          <w:color w:val="auto"/>
          <w:sz w:val="24"/>
          <w:szCs w:val="24"/>
        </w:rPr>
      </w:pPr>
      <w:r>
        <w:rPr>
          <w:rFonts w:hint="eastAsia" w:ascii="方正仿宋_GBK" w:eastAsia="方正仿宋_GBK"/>
          <w:color w:val="auto"/>
          <w:sz w:val="24"/>
          <w:szCs w:val="24"/>
        </w:rPr>
        <w:t>本企业对上述声明内容的真实性负责。如有虚假,将依法承担相应责任</w:t>
      </w:r>
    </w:p>
    <w:p>
      <w:pPr>
        <w:spacing w:line="540" w:lineRule="exact"/>
        <w:ind w:firstLine="3960" w:firstLineChars="1650"/>
        <w:rPr>
          <w:rFonts w:ascii="方正仿宋_GBK" w:eastAsia="方正仿宋_GBK"/>
          <w:color w:val="auto"/>
          <w:sz w:val="24"/>
          <w:szCs w:val="24"/>
        </w:rPr>
      </w:pPr>
    </w:p>
    <w:p>
      <w:pPr>
        <w:spacing w:line="540" w:lineRule="exact"/>
        <w:ind w:firstLine="3960" w:firstLineChars="1650"/>
        <w:rPr>
          <w:rFonts w:ascii="方正仿宋_GBK" w:eastAsia="方正仿宋_GBK"/>
          <w:color w:val="auto"/>
          <w:sz w:val="24"/>
          <w:szCs w:val="24"/>
        </w:rPr>
      </w:pPr>
      <w:r>
        <w:rPr>
          <w:rFonts w:hint="eastAsia" w:ascii="方正仿宋_GBK" w:eastAsia="方正仿宋_GBK"/>
          <w:color w:val="auto"/>
          <w:sz w:val="24"/>
          <w:szCs w:val="24"/>
        </w:rPr>
        <w:t>企业名称(盖章):</w:t>
      </w:r>
    </w:p>
    <w:p>
      <w:pPr>
        <w:spacing w:line="540" w:lineRule="exact"/>
        <w:ind w:firstLine="3960" w:firstLineChars="1650"/>
        <w:rPr>
          <w:rFonts w:ascii="方正仿宋_GBK" w:eastAsia="方正仿宋_GBK"/>
          <w:color w:val="auto"/>
          <w:sz w:val="24"/>
          <w:szCs w:val="24"/>
        </w:rPr>
      </w:pPr>
      <w:r>
        <w:rPr>
          <w:rFonts w:hint="eastAsia" w:ascii="方正仿宋_GBK" w:eastAsia="方正仿宋_GBK"/>
          <w:color w:val="auto"/>
          <w:sz w:val="24"/>
          <w:szCs w:val="24"/>
        </w:rPr>
        <w:t>日期：</w:t>
      </w:r>
    </w:p>
    <w:p>
      <w:pPr>
        <w:spacing w:line="540" w:lineRule="exact"/>
        <w:ind w:firstLine="480" w:firstLineChars="200"/>
        <w:rPr>
          <w:rFonts w:ascii="方正仿宋_GBK" w:eastAsia="方正仿宋_GBK"/>
          <w:color w:val="auto"/>
          <w:sz w:val="24"/>
          <w:szCs w:val="24"/>
        </w:rPr>
      </w:pPr>
    </w:p>
    <w:p>
      <w:pPr>
        <w:spacing w:line="540" w:lineRule="exact"/>
        <w:ind w:firstLine="480" w:firstLineChars="200"/>
        <w:rPr>
          <w:rFonts w:ascii="方正仿宋_GBK" w:eastAsia="方正仿宋_GBK"/>
          <w:color w:val="auto"/>
          <w:sz w:val="24"/>
          <w:szCs w:val="24"/>
        </w:rPr>
      </w:pPr>
    </w:p>
    <w:p>
      <w:pPr>
        <w:spacing w:line="540" w:lineRule="exact"/>
        <w:ind w:firstLine="480" w:firstLineChars="200"/>
        <w:rPr>
          <w:rFonts w:ascii="方正仿宋_GBK" w:eastAsia="方正仿宋_GBK"/>
          <w:color w:val="auto"/>
          <w:sz w:val="24"/>
          <w:szCs w:val="24"/>
        </w:rPr>
      </w:pPr>
      <w:r>
        <w:rPr>
          <w:rFonts w:hint="eastAsia" w:ascii="方正仿宋_GBK" w:eastAsia="方正仿宋_GBK"/>
          <w:color w:val="auto"/>
          <w:sz w:val="24"/>
          <w:szCs w:val="24"/>
        </w:rPr>
        <w:t>从业人员、背业收入，资产总额填报</w:t>
      </w:r>
      <w:r>
        <w:rPr>
          <w:rFonts w:hint="eastAsia" w:ascii="方正仿宋_GBK" w:eastAsia="方正仿宋_GBK"/>
          <w:color w:val="auto"/>
          <w:sz w:val="24"/>
          <w:szCs w:val="24"/>
          <w:lang w:eastAsia="zh-CN"/>
        </w:rPr>
        <w:t>上一年</w:t>
      </w:r>
      <w:r>
        <w:rPr>
          <w:rFonts w:hint="eastAsia" w:ascii="方正仿宋_GBK" w:eastAsia="方正仿宋_GBK"/>
          <w:color w:val="auto"/>
          <w:sz w:val="24"/>
          <w:szCs w:val="24"/>
        </w:rPr>
        <w:t>度数据。无</w:t>
      </w:r>
      <w:r>
        <w:rPr>
          <w:rFonts w:hint="eastAsia" w:ascii="方正仿宋_GBK" w:eastAsia="方正仿宋_GBK"/>
          <w:color w:val="auto"/>
          <w:sz w:val="24"/>
          <w:szCs w:val="24"/>
          <w:lang w:eastAsia="zh-CN"/>
        </w:rPr>
        <w:t>上一年</w:t>
      </w:r>
      <w:r>
        <w:rPr>
          <w:rFonts w:hint="eastAsia" w:ascii="方正仿宋_GBK" w:eastAsia="方正仿宋_GBK"/>
          <w:color w:val="auto"/>
          <w:sz w:val="24"/>
          <w:szCs w:val="24"/>
        </w:rPr>
        <w:t>度数据的新成立企业可不填报。</w:t>
      </w:r>
    </w:p>
    <w:p>
      <w:pPr>
        <w:tabs>
          <w:tab w:val="left" w:pos="6300"/>
        </w:tabs>
        <w:snapToGrid w:val="0"/>
        <w:rPr>
          <w:rFonts w:ascii="方正仿宋_GBK" w:hAnsi="宋体" w:eastAsia="方正仿宋_GBK"/>
          <w:color w:val="auto"/>
          <w:sz w:val="24"/>
          <w:szCs w:val="24"/>
        </w:rPr>
      </w:pPr>
    </w:p>
    <w:p>
      <w:pPr>
        <w:tabs>
          <w:tab w:val="left" w:pos="6300"/>
        </w:tabs>
        <w:snapToGrid w:val="0"/>
        <w:rPr>
          <w:rFonts w:ascii="方正仿宋_GBK" w:hAnsi="宋体" w:eastAsia="方正仿宋_GBK"/>
          <w:color w:val="auto"/>
          <w:sz w:val="24"/>
          <w:szCs w:val="24"/>
        </w:rPr>
      </w:pPr>
    </w:p>
    <w:p>
      <w:pPr>
        <w:tabs>
          <w:tab w:val="left" w:pos="6300"/>
        </w:tabs>
        <w:snapToGrid w:val="0"/>
        <w:rPr>
          <w:rFonts w:ascii="方正仿宋_GBK" w:hAnsi="宋体" w:eastAsia="方正仿宋_GBK"/>
          <w:color w:val="auto"/>
          <w:sz w:val="24"/>
          <w:szCs w:val="24"/>
        </w:rPr>
      </w:pPr>
    </w:p>
    <w:p>
      <w:pPr>
        <w:tabs>
          <w:tab w:val="left" w:pos="6300"/>
        </w:tabs>
        <w:snapToGrid w:val="0"/>
        <w:rPr>
          <w:rFonts w:ascii="方正仿宋_GBK" w:hAnsi="宋体" w:eastAsia="方正仿宋_GBK"/>
          <w:color w:val="auto"/>
          <w:sz w:val="24"/>
          <w:szCs w:val="24"/>
        </w:rPr>
      </w:pPr>
    </w:p>
    <w:p>
      <w:pPr>
        <w:tabs>
          <w:tab w:val="left" w:pos="6300"/>
        </w:tabs>
        <w:snapToGrid w:val="0"/>
        <w:rPr>
          <w:rFonts w:ascii="方正仿宋_GBK" w:hAnsi="宋体" w:eastAsia="方正仿宋_GBK"/>
          <w:color w:val="auto"/>
          <w:sz w:val="24"/>
          <w:szCs w:val="24"/>
        </w:rPr>
      </w:pPr>
    </w:p>
    <w:p>
      <w:pPr>
        <w:tabs>
          <w:tab w:val="left" w:pos="6300"/>
        </w:tabs>
        <w:snapToGrid w:val="0"/>
        <w:rPr>
          <w:rFonts w:ascii="方正仿宋_GBK" w:hAnsi="宋体" w:eastAsia="方正仿宋_GBK"/>
          <w:color w:val="auto"/>
          <w:sz w:val="24"/>
          <w:szCs w:val="24"/>
        </w:rPr>
      </w:pPr>
    </w:p>
    <w:p>
      <w:pPr>
        <w:tabs>
          <w:tab w:val="left" w:pos="6300"/>
        </w:tabs>
        <w:snapToGrid w:val="0"/>
        <w:rPr>
          <w:rFonts w:ascii="方正仿宋_GBK" w:hAnsi="宋体" w:eastAsia="方正仿宋_GBK"/>
          <w:color w:val="auto"/>
          <w:sz w:val="24"/>
          <w:szCs w:val="24"/>
        </w:rPr>
      </w:pPr>
    </w:p>
    <w:p>
      <w:pPr>
        <w:tabs>
          <w:tab w:val="left" w:pos="6300"/>
        </w:tabs>
        <w:snapToGrid w:val="0"/>
        <w:rPr>
          <w:rFonts w:ascii="方正仿宋_GBK" w:hAnsi="宋体" w:eastAsia="方正仿宋_GBK"/>
          <w:color w:val="auto"/>
          <w:sz w:val="24"/>
          <w:szCs w:val="24"/>
        </w:rPr>
      </w:pPr>
    </w:p>
    <w:p>
      <w:pPr>
        <w:tabs>
          <w:tab w:val="left" w:pos="6300"/>
        </w:tabs>
        <w:snapToGrid w:val="0"/>
        <w:rPr>
          <w:rFonts w:ascii="仿宋" w:hAnsi="仿宋" w:eastAsia="仿宋" w:cs="仿宋"/>
          <w:color w:val="auto"/>
          <w:kern w:val="0"/>
          <w:sz w:val="24"/>
          <w:szCs w:val="24"/>
        </w:rPr>
      </w:pPr>
      <w:r>
        <w:rPr>
          <w:rFonts w:hint="eastAsia" w:ascii="仿宋" w:hAnsi="仿宋" w:eastAsia="仿宋" w:cs="仿宋"/>
          <w:color w:val="auto"/>
          <w:kern w:val="0"/>
          <w:sz w:val="24"/>
          <w:szCs w:val="24"/>
        </w:rPr>
        <w:t>注：各行业划型标准：</w:t>
      </w:r>
    </w:p>
    <w:p>
      <w:pPr>
        <w:tabs>
          <w:tab w:val="left" w:pos="6300"/>
        </w:tabs>
        <w:snapToGrid w:val="0"/>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（十六）其他未列明行业。从业人员300人以下的为中小微型企业。其中，从业人员100人及以上的为中型企业；从业人员10人及以上的为小型企业；从业人员10人以下的为微型企业。</w:t>
      </w:r>
    </w:p>
    <w:p>
      <w:pPr>
        <w:spacing w:line="400" w:lineRule="exact"/>
        <w:ind w:left="-10"/>
        <w:rPr>
          <w:rFonts w:ascii="仿宋" w:hAnsi="仿宋" w:eastAsia="仿宋" w:cs="仿宋"/>
          <w:color w:val="auto"/>
          <w:sz w:val="24"/>
          <w:szCs w:val="24"/>
        </w:rPr>
      </w:pPr>
    </w:p>
    <w:p>
      <w:pPr>
        <w:tabs>
          <w:tab w:val="left" w:pos="6300"/>
        </w:tabs>
        <w:snapToGrid w:val="0"/>
        <w:spacing w:line="500" w:lineRule="exact"/>
        <w:ind w:firstLine="480" w:firstLineChars="200"/>
        <w:jc w:val="center"/>
        <w:rPr>
          <w:rFonts w:ascii="宋体" w:hAnsi="宋体" w:cs="宋体"/>
          <w:color w:val="auto"/>
        </w:rPr>
      </w:pPr>
      <w:r>
        <w:rPr>
          <w:rFonts w:hint="eastAsia" w:ascii="宋体" w:hAnsi="宋体" w:cs="宋体"/>
          <w:color w:val="auto"/>
          <w:sz w:val="24"/>
          <w:szCs w:val="24"/>
        </w:rPr>
        <w:br w:type="page"/>
      </w:r>
      <w:r>
        <w:rPr>
          <w:rFonts w:hint="eastAsia" w:ascii="宋体" w:hAnsi="宋体" w:cs="宋体"/>
          <w:color w:val="auto"/>
        </w:rPr>
        <w:t>监狱企业证明文件</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宋体" w:hAnsi="宋体" w:cs="宋体"/>
          <w:color w:val="auto"/>
        </w:rPr>
      </w:pPr>
      <w:r>
        <w:rPr>
          <w:rFonts w:hint="eastAsia" w:ascii="宋体" w:hAnsi="宋体" w:cs="宋体"/>
          <w:color w:val="auto"/>
          <w:sz w:val="24"/>
        </w:rPr>
        <w:br w:type="page"/>
      </w:r>
      <w:r>
        <w:rPr>
          <w:rFonts w:hint="eastAsia" w:ascii="宋体" w:hAnsi="宋体" w:cs="宋体"/>
          <w:color w:val="auto"/>
        </w:rPr>
        <w:t>残疾人福利性单位声明函</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tabs>
          <w:tab w:val="left" w:pos="6300"/>
        </w:tabs>
        <w:snapToGrid w:val="0"/>
        <w:spacing w:line="500" w:lineRule="exact"/>
        <w:ind w:firstLine="480" w:firstLineChars="200"/>
        <w:rPr>
          <w:rFonts w:ascii="宋体" w:hAnsi="宋体" w:cs="宋体"/>
          <w:color w:val="auto"/>
          <w:sz w:val="24"/>
        </w:rPr>
      </w:pPr>
    </w:p>
    <w:p>
      <w:pPr>
        <w:tabs>
          <w:tab w:val="left" w:pos="6300"/>
        </w:tabs>
        <w:snapToGrid w:val="0"/>
        <w:spacing w:line="500" w:lineRule="exact"/>
        <w:ind w:firstLine="480" w:firstLineChars="200"/>
        <w:rPr>
          <w:rFonts w:ascii="宋体" w:hAnsi="宋体" w:cs="宋体"/>
          <w:color w:val="auto"/>
          <w:sz w:val="24"/>
        </w:rPr>
      </w:pP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 xml:space="preserve">                                                 供应商名称（盖章）：</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 xml:space="preserve">                                                  日  期：</w:t>
      </w:r>
    </w:p>
    <w:p>
      <w:pPr>
        <w:snapToGrid w:val="0"/>
        <w:spacing w:line="440" w:lineRule="exact"/>
        <w:ind w:firstLine="480" w:firstLineChars="200"/>
        <w:rPr>
          <w:rFonts w:ascii="宋体" w:hAnsi="宋体" w:cs="宋体"/>
          <w:color w:val="auto"/>
          <w:sz w:val="24"/>
        </w:rPr>
      </w:pPr>
    </w:p>
    <w:p>
      <w:pPr>
        <w:snapToGrid w:val="0"/>
        <w:spacing w:line="440" w:lineRule="exact"/>
        <w:ind w:firstLine="480" w:firstLineChars="200"/>
        <w:rPr>
          <w:rFonts w:ascii="宋体" w:hAnsi="宋体" w:cs="宋体"/>
          <w:color w:val="auto"/>
          <w:sz w:val="24"/>
        </w:rPr>
      </w:pPr>
    </w:p>
    <w:p>
      <w:pPr>
        <w:snapToGrid w:val="0"/>
        <w:spacing w:line="440" w:lineRule="exact"/>
        <w:ind w:firstLine="480" w:firstLineChars="200"/>
        <w:rPr>
          <w:rFonts w:ascii="宋体" w:hAnsi="宋体" w:cs="宋体"/>
          <w:color w:val="auto"/>
          <w:sz w:val="24"/>
        </w:rPr>
      </w:pPr>
    </w:p>
    <w:p>
      <w:pPr>
        <w:snapToGrid w:val="0"/>
        <w:spacing w:line="440" w:lineRule="exact"/>
        <w:ind w:firstLine="480" w:firstLineChars="200"/>
        <w:rPr>
          <w:rFonts w:ascii="宋体" w:hAnsi="宋体" w:cs="宋体"/>
          <w:color w:val="auto"/>
          <w:sz w:val="24"/>
        </w:rPr>
      </w:pPr>
    </w:p>
    <w:p>
      <w:pPr>
        <w:snapToGrid w:val="0"/>
        <w:spacing w:line="440" w:lineRule="exact"/>
        <w:ind w:firstLine="480" w:firstLineChars="200"/>
        <w:rPr>
          <w:rFonts w:ascii="宋体" w:hAnsi="宋体" w:cs="宋体"/>
          <w:color w:val="auto"/>
          <w:sz w:val="24"/>
        </w:rPr>
      </w:pPr>
    </w:p>
    <w:p>
      <w:pPr>
        <w:snapToGrid w:val="0"/>
        <w:spacing w:line="440" w:lineRule="exact"/>
        <w:ind w:firstLine="480" w:firstLineChars="200"/>
        <w:rPr>
          <w:rFonts w:ascii="宋体" w:hAnsi="宋体" w:cs="宋体"/>
          <w:color w:val="auto"/>
          <w:sz w:val="24"/>
        </w:rPr>
      </w:pPr>
    </w:p>
    <w:p>
      <w:pPr>
        <w:snapToGrid w:val="0"/>
        <w:spacing w:line="440" w:lineRule="exact"/>
        <w:ind w:firstLine="480" w:firstLineChars="200"/>
        <w:rPr>
          <w:rFonts w:ascii="宋体" w:hAnsi="宋体" w:cs="宋体"/>
          <w:color w:val="auto"/>
          <w:sz w:val="24"/>
        </w:rPr>
      </w:pPr>
    </w:p>
    <w:p>
      <w:pPr>
        <w:snapToGrid w:val="0"/>
        <w:spacing w:line="440" w:lineRule="exact"/>
        <w:ind w:firstLine="480" w:firstLineChars="200"/>
        <w:rPr>
          <w:rFonts w:ascii="宋体" w:hAnsi="宋体" w:cs="宋体"/>
          <w:color w:val="auto"/>
          <w:sz w:val="24"/>
        </w:rPr>
      </w:pPr>
    </w:p>
    <w:p>
      <w:pPr>
        <w:snapToGrid w:val="0"/>
        <w:spacing w:line="440" w:lineRule="exact"/>
        <w:ind w:firstLine="480" w:firstLineChars="200"/>
        <w:rPr>
          <w:rFonts w:ascii="宋体" w:hAnsi="宋体" w:cs="宋体"/>
          <w:color w:val="auto"/>
          <w:sz w:val="24"/>
        </w:rPr>
      </w:pPr>
    </w:p>
    <w:p>
      <w:pPr>
        <w:snapToGrid w:val="0"/>
        <w:spacing w:line="440" w:lineRule="exact"/>
        <w:ind w:firstLine="480" w:firstLineChars="200"/>
        <w:rPr>
          <w:rFonts w:ascii="宋体" w:hAnsi="宋体" w:cs="宋体"/>
          <w:color w:val="auto"/>
          <w:sz w:val="24"/>
        </w:rPr>
      </w:pPr>
    </w:p>
    <w:p>
      <w:pPr>
        <w:snapToGrid w:val="0"/>
        <w:spacing w:line="440" w:lineRule="exact"/>
        <w:ind w:firstLine="480" w:firstLineChars="200"/>
        <w:rPr>
          <w:rFonts w:ascii="宋体" w:hAnsi="宋体" w:cs="宋体"/>
          <w:color w:val="auto"/>
          <w:sz w:val="24"/>
        </w:rPr>
      </w:pPr>
    </w:p>
    <w:p>
      <w:pPr>
        <w:snapToGrid w:val="0"/>
        <w:spacing w:line="440" w:lineRule="exact"/>
        <w:ind w:firstLine="480" w:firstLineChars="200"/>
        <w:rPr>
          <w:rFonts w:ascii="宋体" w:hAnsi="宋体" w:cs="宋体"/>
          <w:color w:val="auto"/>
          <w:sz w:val="24"/>
        </w:rPr>
      </w:pPr>
    </w:p>
    <w:p>
      <w:pPr>
        <w:snapToGrid w:val="0"/>
        <w:spacing w:line="440" w:lineRule="exact"/>
        <w:ind w:firstLine="480" w:firstLineChars="200"/>
        <w:rPr>
          <w:rFonts w:ascii="宋体" w:hAnsi="宋体" w:cs="宋体"/>
          <w:color w:val="auto"/>
          <w:sz w:val="24"/>
        </w:rPr>
      </w:pPr>
    </w:p>
    <w:p>
      <w:pPr>
        <w:snapToGrid w:val="0"/>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br w:type="page"/>
      </w:r>
      <w:r>
        <w:rPr>
          <w:rFonts w:hint="eastAsia" w:ascii="宋体" w:hAnsi="宋体" w:cs="宋体"/>
          <w:color w:val="auto"/>
          <w:sz w:val="24"/>
          <w:szCs w:val="24"/>
        </w:rPr>
        <w:t>（二）其他与项目有关的资料</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其他与项目有关的资料（自附）：供应商总体情况介绍、其他与本项目有关的资料等。</w:t>
      </w:r>
    </w:p>
    <w:p>
      <w:pPr>
        <w:spacing w:line="460" w:lineRule="exact"/>
        <w:ind w:firstLine="840" w:firstLineChars="300"/>
        <w:rPr>
          <w:rFonts w:ascii="宋体" w:hAnsi="宋体" w:cs="宋体"/>
          <w:color w:val="auto"/>
          <w:szCs w:val="22"/>
        </w:rPr>
      </w:pPr>
    </w:p>
    <w:p>
      <w:pPr>
        <w:spacing w:line="460" w:lineRule="exact"/>
        <w:ind w:firstLine="840" w:firstLineChars="300"/>
        <w:rPr>
          <w:rFonts w:ascii="宋体" w:hAnsi="宋体" w:cs="宋体"/>
          <w:color w:val="auto"/>
          <w:szCs w:val="22"/>
        </w:rPr>
      </w:pPr>
    </w:p>
    <w:p>
      <w:pPr>
        <w:spacing w:line="460" w:lineRule="exact"/>
        <w:ind w:firstLine="840" w:firstLineChars="300"/>
        <w:rPr>
          <w:rFonts w:ascii="宋体" w:hAnsi="宋体" w:cs="宋体"/>
          <w:color w:val="auto"/>
          <w:szCs w:val="22"/>
        </w:rPr>
      </w:pPr>
    </w:p>
    <w:p>
      <w:pPr>
        <w:spacing w:line="460" w:lineRule="exact"/>
        <w:ind w:firstLine="840" w:firstLineChars="300"/>
        <w:rPr>
          <w:rFonts w:ascii="宋体" w:hAnsi="宋体" w:cs="宋体"/>
          <w:color w:val="auto"/>
          <w:szCs w:val="22"/>
        </w:rPr>
      </w:pPr>
    </w:p>
    <w:p>
      <w:pPr>
        <w:spacing w:line="460" w:lineRule="exact"/>
        <w:ind w:firstLine="840" w:firstLineChars="300"/>
        <w:rPr>
          <w:rFonts w:ascii="宋体" w:hAnsi="宋体" w:cs="宋体"/>
          <w:color w:val="auto"/>
          <w:szCs w:val="22"/>
        </w:rPr>
      </w:pPr>
    </w:p>
    <w:p>
      <w:pPr>
        <w:spacing w:line="460" w:lineRule="exact"/>
        <w:ind w:firstLine="840" w:firstLineChars="300"/>
        <w:rPr>
          <w:rFonts w:ascii="宋体" w:hAnsi="宋体" w:cs="宋体"/>
          <w:color w:val="auto"/>
          <w:szCs w:val="22"/>
        </w:rPr>
      </w:pPr>
    </w:p>
    <w:p>
      <w:pPr>
        <w:spacing w:line="460" w:lineRule="exact"/>
        <w:ind w:firstLine="840" w:firstLineChars="300"/>
        <w:rPr>
          <w:rFonts w:ascii="宋体" w:hAnsi="宋体" w:cs="宋体"/>
          <w:color w:val="auto"/>
          <w:szCs w:val="22"/>
        </w:rPr>
      </w:pPr>
    </w:p>
    <w:p>
      <w:pPr>
        <w:spacing w:line="460" w:lineRule="exact"/>
        <w:ind w:firstLine="840" w:firstLineChars="300"/>
        <w:rPr>
          <w:rFonts w:ascii="宋体" w:hAnsi="宋体" w:cs="宋体"/>
          <w:color w:val="auto"/>
          <w:szCs w:val="22"/>
        </w:rPr>
      </w:pPr>
    </w:p>
    <w:p>
      <w:pPr>
        <w:spacing w:line="460" w:lineRule="exact"/>
        <w:ind w:firstLine="840" w:firstLineChars="300"/>
        <w:rPr>
          <w:rFonts w:ascii="宋体" w:hAnsi="宋体" w:cs="宋体"/>
          <w:color w:val="auto"/>
          <w:szCs w:val="22"/>
        </w:rPr>
      </w:pPr>
    </w:p>
    <w:p>
      <w:pPr>
        <w:spacing w:line="460" w:lineRule="exact"/>
        <w:ind w:firstLine="840" w:firstLineChars="300"/>
        <w:rPr>
          <w:rFonts w:ascii="宋体" w:hAnsi="宋体" w:cs="宋体"/>
          <w:color w:val="auto"/>
          <w:szCs w:val="22"/>
        </w:rPr>
      </w:pPr>
    </w:p>
    <w:p>
      <w:pPr>
        <w:spacing w:line="460" w:lineRule="exact"/>
        <w:ind w:firstLine="840" w:firstLineChars="300"/>
        <w:rPr>
          <w:rFonts w:ascii="宋体" w:hAnsi="宋体" w:cs="宋体"/>
          <w:color w:val="auto"/>
          <w:szCs w:val="22"/>
        </w:rPr>
      </w:pPr>
    </w:p>
    <w:p>
      <w:pPr>
        <w:spacing w:line="460" w:lineRule="exact"/>
        <w:ind w:firstLine="840" w:firstLineChars="300"/>
        <w:rPr>
          <w:rFonts w:ascii="宋体" w:hAnsi="宋体" w:cs="宋体"/>
          <w:color w:val="auto"/>
          <w:szCs w:val="22"/>
        </w:rPr>
      </w:pPr>
    </w:p>
    <w:p>
      <w:pPr>
        <w:spacing w:line="460" w:lineRule="exact"/>
        <w:ind w:firstLine="840" w:firstLineChars="300"/>
        <w:rPr>
          <w:rFonts w:ascii="宋体" w:hAnsi="宋体" w:cs="宋体"/>
          <w:color w:val="auto"/>
          <w:szCs w:val="22"/>
        </w:rPr>
      </w:pPr>
    </w:p>
    <w:p>
      <w:pPr>
        <w:spacing w:line="460" w:lineRule="exact"/>
        <w:ind w:firstLine="840" w:firstLineChars="300"/>
        <w:rPr>
          <w:rFonts w:ascii="宋体" w:hAnsi="宋体" w:cs="宋体"/>
          <w:color w:val="auto"/>
          <w:szCs w:val="22"/>
        </w:rPr>
      </w:pPr>
    </w:p>
    <w:p>
      <w:pPr>
        <w:spacing w:line="460" w:lineRule="exact"/>
        <w:ind w:firstLine="840" w:firstLineChars="300"/>
        <w:rPr>
          <w:rFonts w:ascii="宋体" w:hAnsi="宋体" w:cs="宋体"/>
          <w:color w:val="auto"/>
          <w:szCs w:val="22"/>
        </w:rPr>
      </w:pPr>
    </w:p>
    <w:p>
      <w:pPr>
        <w:spacing w:line="460" w:lineRule="exact"/>
        <w:ind w:firstLine="840" w:firstLineChars="300"/>
        <w:rPr>
          <w:rFonts w:ascii="宋体" w:hAnsi="宋体" w:cs="宋体"/>
          <w:color w:val="auto"/>
          <w:szCs w:val="22"/>
        </w:rPr>
      </w:pPr>
    </w:p>
    <w:p>
      <w:pPr>
        <w:spacing w:line="460" w:lineRule="exact"/>
        <w:ind w:firstLine="840" w:firstLineChars="300"/>
        <w:rPr>
          <w:rFonts w:ascii="宋体" w:hAnsi="宋体" w:cs="宋体"/>
          <w:color w:val="auto"/>
          <w:szCs w:val="22"/>
        </w:rPr>
      </w:pPr>
    </w:p>
    <w:p>
      <w:pPr>
        <w:spacing w:line="460" w:lineRule="exact"/>
        <w:ind w:firstLine="840" w:firstLineChars="300"/>
        <w:rPr>
          <w:rFonts w:ascii="宋体" w:hAnsi="宋体" w:cs="宋体"/>
          <w:color w:val="auto"/>
          <w:szCs w:val="22"/>
        </w:rPr>
      </w:pPr>
    </w:p>
    <w:p>
      <w:pPr>
        <w:spacing w:line="460" w:lineRule="exact"/>
        <w:ind w:firstLine="840" w:firstLineChars="300"/>
        <w:rPr>
          <w:rFonts w:ascii="宋体" w:hAnsi="宋体" w:cs="宋体"/>
          <w:color w:val="auto"/>
          <w:szCs w:val="22"/>
        </w:rPr>
      </w:pPr>
    </w:p>
    <w:p>
      <w:pPr>
        <w:spacing w:line="460" w:lineRule="exact"/>
        <w:ind w:firstLine="840" w:firstLineChars="300"/>
        <w:rPr>
          <w:rFonts w:ascii="宋体" w:hAnsi="宋体" w:cs="宋体"/>
          <w:color w:val="auto"/>
          <w:szCs w:val="22"/>
        </w:rPr>
      </w:pPr>
    </w:p>
    <w:p>
      <w:pPr>
        <w:spacing w:line="460" w:lineRule="exact"/>
        <w:ind w:firstLine="840" w:firstLineChars="300"/>
        <w:rPr>
          <w:rFonts w:ascii="宋体" w:hAnsi="宋体" w:cs="宋体"/>
          <w:color w:val="auto"/>
          <w:szCs w:val="22"/>
        </w:rPr>
      </w:pPr>
    </w:p>
    <w:p>
      <w:pPr>
        <w:spacing w:line="460" w:lineRule="exact"/>
        <w:ind w:firstLine="840" w:firstLineChars="300"/>
        <w:rPr>
          <w:rFonts w:ascii="宋体" w:hAnsi="宋体" w:cs="宋体"/>
          <w:color w:val="auto"/>
          <w:szCs w:val="22"/>
        </w:rPr>
      </w:pPr>
    </w:p>
    <w:p>
      <w:pPr>
        <w:spacing w:line="460" w:lineRule="exact"/>
        <w:ind w:firstLine="840" w:firstLineChars="300"/>
        <w:rPr>
          <w:rFonts w:ascii="宋体" w:hAnsi="宋体" w:cs="宋体"/>
          <w:color w:val="auto"/>
          <w:szCs w:val="22"/>
        </w:rPr>
      </w:pPr>
    </w:p>
    <w:p>
      <w:pPr>
        <w:spacing w:line="460" w:lineRule="exact"/>
        <w:ind w:firstLine="840" w:firstLineChars="300"/>
        <w:rPr>
          <w:rFonts w:ascii="宋体" w:hAnsi="宋体" w:cs="宋体"/>
          <w:color w:val="auto"/>
          <w:szCs w:val="22"/>
        </w:rPr>
      </w:pPr>
    </w:p>
    <w:p>
      <w:pPr>
        <w:spacing w:line="360" w:lineRule="auto"/>
        <w:jc w:val="both"/>
        <w:rPr>
          <w:rFonts w:ascii="宋体" w:hAnsi="宋体" w:cs="宋体"/>
          <w:color w:val="auto"/>
          <w:sz w:val="24"/>
          <w:szCs w:val="24"/>
        </w:rPr>
      </w:pPr>
    </w:p>
    <w:p>
      <w:pPr>
        <w:spacing w:line="360" w:lineRule="auto"/>
        <w:ind w:firstLine="480" w:firstLineChars="200"/>
        <w:jc w:val="center"/>
        <w:rPr>
          <w:rFonts w:ascii="宋体" w:hAnsi="宋体" w:cs="宋体"/>
          <w:color w:val="auto"/>
          <w:sz w:val="24"/>
          <w:szCs w:val="24"/>
        </w:rPr>
      </w:pPr>
    </w:p>
    <w:p>
      <w:pPr>
        <w:spacing w:line="360" w:lineRule="auto"/>
        <w:ind w:firstLine="480" w:firstLineChars="200"/>
        <w:jc w:val="center"/>
        <w:rPr>
          <w:rFonts w:ascii="宋体" w:hAnsi="宋体" w:cs="宋体"/>
          <w:color w:val="auto"/>
        </w:rPr>
      </w:pPr>
      <w:r>
        <w:rPr>
          <w:rFonts w:hint="eastAsia" w:ascii="宋体" w:hAnsi="宋体" w:cs="宋体"/>
          <w:color w:val="auto"/>
          <w:sz w:val="24"/>
          <w:szCs w:val="24"/>
        </w:rPr>
        <w:t>（结束）</w:t>
      </w:r>
    </w:p>
    <w:p>
      <w:pPr>
        <w:rPr>
          <w:color w:val="auto"/>
        </w:rPr>
      </w:pPr>
    </w:p>
    <w:sectPr>
      <w:headerReference r:id="rId12"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jc w:val="center"/>
      <w:rPr>
        <w:rStyle w:val="15"/>
        <w:rFonts w:ascii="宋体"/>
        <w:sz w:val="21"/>
        <w:szCs w:val="21"/>
      </w:rPr>
    </w:pPr>
    <w:r>
      <w:rPr>
        <w:rFonts w:ascii="宋体"/>
        <w:sz w:val="21"/>
        <w:szCs w:val="21"/>
      </w:rPr>
      <w:fldChar w:fldCharType="begin"/>
    </w:r>
    <w:r>
      <w:rPr>
        <w:rStyle w:val="15"/>
        <w:rFonts w:ascii="宋体"/>
        <w:sz w:val="21"/>
        <w:szCs w:val="21"/>
      </w:rPr>
      <w:instrText xml:space="preserve">PAGE  </w:instrText>
    </w:r>
    <w:r>
      <w:rPr>
        <w:rFonts w:ascii="宋体"/>
        <w:sz w:val="21"/>
        <w:szCs w:val="21"/>
      </w:rPr>
      <w:fldChar w:fldCharType="separate"/>
    </w:r>
    <w:r>
      <w:rPr>
        <w:rStyle w:val="15"/>
        <w:rFonts w:ascii="宋体"/>
        <w:sz w:val="21"/>
        <w:szCs w:val="21"/>
      </w:rPr>
      <w:t>- 3 -</w:t>
    </w:r>
    <w:r>
      <w:rPr>
        <w:rFonts w:ascii="宋体"/>
        <w:sz w:val="21"/>
        <w:szCs w:val="21"/>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p>
  <w:p>
    <w:pPr>
      <w:pStyle w:val="9"/>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sz w:val="21"/>
        <w:szCs w:val="21"/>
      </w:rPr>
    </w:pPr>
    <w:r>
      <w:rPr>
        <w:rFonts w:ascii="宋体" w:hAnsi="宋体"/>
        <w:sz w:val="21"/>
        <w:szCs w:val="21"/>
      </w:rPr>
      <w:fldChar w:fldCharType="begin"/>
    </w:r>
    <w:r>
      <w:rPr>
        <w:rStyle w:val="15"/>
        <w:rFonts w:ascii="宋体" w:hAnsi="宋体"/>
        <w:sz w:val="21"/>
        <w:szCs w:val="21"/>
      </w:rPr>
      <w:instrText xml:space="preserve"> PAGE </w:instrText>
    </w:r>
    <w:r>
      <w:rPr>
        <w:rFonts w:ascii="宋体" w:hAnsi="宋体"/>
        <w:sz w:val="21"/>
        <w:szCs w:val="21"/>
      </w:rPr>
      <w:fldChar w:fldCharType="separate"/>
    </w:r>
    <w:r>
      <w:rPr>
        <w:rStyle w:val="15"/>
        <w:rFonts w:ascii="宋体" w:hAnsi="宋体"/>
        <w:sz w:val="21"/>
        <w:szCs w:val="21"/>
      </w:rPr>
      <w:t>- 6 -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end"/>
    </w:r>
  </w:p>
  <w:p>
    <w:pPr>
      <w:pStyle w:val="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sz w:val="21"/>
        <w:szCs w:val="21"/>
      </w:rPr>
    </w:pPr>
    <w:r>
      <w:rPr>
        <w:rFonts w:ascii="宋体" w:hAnsi="宋体"/>
        <w:sz w:val="21"/>
        <w:szCs w:val="21"/>
      </w:rPr>
      <w:fldChar w:fldCharType="begin"/>
    </w:r>
    <w:r>
      <w:rPr>
        <w:rStyle w:val="15"/>
        <w:rFonts w:ascii="宋体" w:hAnsi="宋体"/>
        <w:sz w:val="21"/>
        <w:szCs w:val="21"/>
      </w:rPr>
      <w:instrText xml:space="preserve"> PAGE </w:instrText>
    </w:r>
    <w:r>
      <w:rPr>
        <w:rFonts w:ascii="宋体" w:hAnsi="宋体"/>
        <w:sz w:val="21"/>
        <w:szCs w:val="21"/>
      </w:rPr>
      <w:fldChar w:fldCharType="separate"/>
    </w:r>
    <w:r>
      <w:rPr>
        <w:rStyle w:val="15"/>
        <w:rFonts w:ascii="宋体" w:hAnsi="宋体"/>
        <w:sz w:val="21"/>
        <w:szCs w:val="21"/>
      </w:rPr>
      <w:t>- 53 -</w:t>
    </w:r>
    <w:r>
      <w:rPr>
        <w:rFonts w:ascii="宋体" w:hAnsi="宋体"/>
        <w:sz w:val="21"/>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ascii="方正仿宋_GBK" w:eastAsia="方正仿宋_GBK"/>
        <w:sz w:val="21"/>
        <w:szCs w:val="21"/>
      </w:rPr>
    </w:pPr>
    <w:r>
      <w:rPr>
        <w:rFonts w:hint="eastAsia" w:ascii="方正仿宋_GBK" w:eastAsia="方正仿宋_GBK"/>
        <w:sz w:val="21"/>
        <w:szCs w:val="21"/>
      </w:rPr>
      <w:t>重庆天骄工程项目管理有限公司                                             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ascii="方正仿宋_GBK" w:eastAsia="方正仿宋_GBK"/>
        <w:sz w:val="21"/>
        <w:szCs w:val="21"/>
      </w:rPr>
    </w:pPr>
    <w:r>
      <w:rPr>
        <w:rFonts w:hint="eastAsia" w:ascii="方正仿宋_GBK" w:eastAsia="方正仿宋_GBK"/>
        <w:sz w:val="21"/>
        <w:szCs w:val="21"/>
        <w:lang w:eastAsia="zh-CN"/>
      </w:rPr>
      <w:t>重庆建桥置业有限公司</w:t>
    </w:r>
    <w:r>
      <w:rPr>
        <w:rFonts w:hint="eastAsia" w:ascii="方正仿宋_GBK" w:eastAsia="方正仿宋_GBK"/>
        <w:sz w:val="21"/>
        <w:szCs w:val="21"/>
        <w:lang w:val="en-US" w:eastAsia="zh-CN"/>
      </w:rPr>
      <w:t xml:space="preserve">  </w:t>
    </w:r>
    <w:r>
      <w:rPr>
        <w:rFonts w:hint="eastAsia" w:ascii="方正仿宋_GBK" w:eastAsia="方正仿宋_GBK"/>
        <w:sz w:val="21"/>
        <w:szCs w:val="21"/>
      </w:rPr>
      <w:t xml:space="preserve">                                           竞争性磋商文件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xMTVkYzE5ZDVmNjU3NWFjOThjMWZhODYwNGViM2UifQ=="/>
  </w:docVars>
  <w:rsids>
    <w:rsidRoot w:val="214D03A2"/>
    <w:rsid w:val="000368E4"/>
    <w:rsid w:val="00207B8F"/>
    <w:rsid w:val="0033225C"/>
    <w:rsid w:val="004A09EA"/>
    <w:rsid w:val="00564FB6"/>
    <w:rsid w:val="00831712"/>
    <w:rsid w:val="008947AE"/>
    <w:rsid w:val="008F5A3C"/>
    <w:rsid w:val="00C04071"/>
    <w:rsid w:val="00CF29EF"/>
    <w:rsid w:val="00E07420"/>
    <w:rsid w:val="00F94C6F"/>
    <w:rsid w:val="016D5156"/>
    <w:rsid w:val="05494CF4"/>
    <w:rsid w:val="06892A1E"/>
    <w:rsid w:val="06BF74C3"/>
    <w:rsid w:val="078F4BA3"/>
    <w:rsid w:val="07A871DA"/>
    <w:rsid w:val="08A7705C"/>
    <w:rsid w:val="099C4B08"/>
    <w:rsid w:val="0AF37D01"/>
    <w:rsid w:val="0AFF0A5D"/>
    <w:rsid w:val="0B39231C"/>
    <w:rsid w:val="0B746C17"/>
    <w:rsid w:val="0C4A2199"/>
    <w:rsid w:val="0CDA00E1"/>
    <w:rsid w:val="0DBB6995"/>
    <w:rsid w:val="0F643FAD"/>
    <w:rsid w:val="0FC4014E"/>
    <w:rsid w:val="110C7A9C"/>
    <w:rsid w:val="118A529B"/>
    <w:rsid w:val="12995767"/>
    <w:rsid w:val="12CB45B4"/>
    <w:rsid w:val="13AF19CA"/>
    <w:rsid w:val="14644D63"/>
    <w:rsid w:val="15B77575"/>
    <w:rsid w:val="15E000DE"/>
    <w:rsid w:val="16F1027E"/>
    <w:rsid w:val="16F52D17"/>
    <w:rsid w:val="17305278"/>
    <w:rsid w:val="17BE1F57"/>
    <w:rsid w:val="18925BB0"/>
    <w:rsid w:val="18FB4E5C"/>
    <w:rsid w:val="19015413"/>
    <w:rsid w:val="192234F4"/>
    <w:rsid w:val="1B6133FF"/>
    <w:rsid w:val="1DAA6ED1"/>
    <w:rsid w:val="1E0E1072"/>
    <w:rsid w:val="1E10787D"/>
    <w:rsid w:val="1ECB2E08"/>
    <w:rsid w:val="1F1C24B0"/>
    <w:rsid w:val="1F965D2B"/>
    <w:rsid w:val="20333FE8"/>
    <w:rsid w:val="2122527B"/>
    <w:rsid w:val="214D03A2"/>
    <w:rsid w:val="2193189F"/>
    <w:rsid w:val="229D0FCC"/>
    <w:rsid w:val="25433E78"/>
    <w:rsid w:val="26EC0AD6"/>
    <w:rsid w:val="28E20C2D"/>
    <w:rsid w:val="292570F1"/>
    <w:rsid w:val="2A785FD1"/>
    <w:rsid w:val="2B190254"/>
    <w:rsid w:val="2D6F5DBF"/>
    <w:rsid w:val="2E6175BA"/>
    <w:rsid w:val="2E856031"/>
    <w:rsid w:val="30E46459"/>
    <w:rsid w:val="32004662"/>
    <w:rsid w:val="330F7206"/>
    <w:rsid w:val="33461877"/>
    <w:rsid w:val="34AA7536"/>
    <w:rsid w:val="36DF4E7C"/>
    <w:rsid w:val="399D3368"/>
    <w:rsid w:val="3A146642"/>
    <w:rsid w:val="3AA07ABD"/>
    <w:rsid w:val="3CDC4DE3"/>
    <w:rsid w:val="3DB66E44"/>
    <w:rsid w:val="3E1C474A"/>
    <w:rsid w:val="3E400687"/>
    <w:rsid w:val="3E6660B5"/>
    <w:rsid w:val="44AD7A43"/>
    <w:rsid w:val="44F464E2"/>
    <w:rsid w:val="489170C1"/>
    <w:rsid w:val="49690618"/>
    <w:rsid w:val="4DF0737B"/>
    <w:rsid w:val="4E7847FB"/>
    <w:rsid w:val="4F471A29"/>
    <w:rsid w:val="4FA8040B"/>
    <w:rsid w:val="50372AAD"/>
    <w:rsid w:val="50481DD1"/>
    <w:rsid w:val="54A14839"/>
    <w:rsid w:val="54CC0917"/>
    <w:rsid w:val="552504B1"/>
    <w:rsid w:val="556F0F37"/>
    <w:rsid w:val="55BB3E5E"/>
    <w:rsid w:val="562477C0"/>
    <w:rsid w:val="57D95582"/>
    <w:rsid w:val="589C6EAD"/>
    <w:rsid w:val="58B55EA6"/>
    <w:rsid w:val="58CB4389"/>
    <w:rsid w:val="5A6C1BA2"/>
    <w:rsid w:val="5B6956CF"/>
    <w:rsid w:val="5E57715E"/>
    <w:rsid w:val="600D09C6"/>
    <w:rsid w:val="601A6800"/>
    <w:rsid w:val="61017D1D"/>
    <w:rsid w:val="615805BE"/>
    <w:rsid w:val="62AE62F5"/>
    <w:rsid w:val="63034407"/>
    <w:rsid w:val="63702C96"/>
    <w:rsid w:val="637845A8"/>
    <w:rsid w:val="65981C7B"/>
    <w:rsid w:val="65BA4A36"/>
    <w:rsid w:val="663272C7"/>
    <w:rsid w:val="66403DA4"/>
    <w:rsid w:val="67414ECA"/>
    <w:rsid w:val="682439B1"/>
    <w:rsid w:val="68B51AD0"/>
    <w:rsid w:val="69172011"/>
    <w:rsid w:val="6C14181C"/>
    <w:rsid w:val="6D876568"/>
    <w:rsid w:val="6DD15121"/>
    <w:rsid w:val="6DE32CB1"/>
    <w:rsid w:val="6E0329F6"/>
    <w:rsid w:val="6F1A7D47"/>
    <w:rsid w:val="6F550998"/>
    <w:rsid w:val="6FB40BBC"/>
    <w:rsid w:val="718676F2"/>
    <w:rsid w:val="723110D9"/>
    <w:rsid w:val="727048F5"/>
    <w:rsid w:val="72F65EDA"/>
    <w:rsid w:val="74206406"/>
    <w:rsid w:val="749D5C4F"/>
    <w:rsid w:val="74C7350D"/>
    <w:rsid w:val="76184D6F"/>
    <w:rsid w:val="76B412C5"/>
    <w:rsid w:val="77EF605F"/>
    <w:rsid w:val="7956079F"/>
    <w:rsid w:val="79B84855"/>
    <w:rsid w:val="7ADE3BDD"/>
    <w:rsid w:val="7AE706E9"/>
    <w:rsid w:val="7BA119F7"/>
    <w:rsid w:val="7CF9247F"/>
    <w:rsid w:val="7E717BFD"/>
    <w:rsid w:val="7EB32245"/>
    <w:rsid w:val="7ECD611E"/>
    <w:rsid w:val="7EF262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line="413" w:lineRule="auto"/>
      <w:outlineLvl w:val="1"/>
    </w:pPr>
    <w:rPr>
      <w:rFonts w:ascii="Arial" w:hAnsi="Arial" w:eastAsia="黑体"/>
      <w:b/>
      <w:sz w:val="32"/>
    </w:rPr>
  </w:style>
  <w:style w:type="paragraph" w:styleId="4">
    <w:name w:val="heading 3"/>
    <w:basedOn w:val="1"/>
    <w:next w:val="1"/>
    <w:qFormat/>
    <w:uiPriority w:val="0"/>
    <w:pPr>
      <w:keepNext/>
      <w:keepLines/>
      <w:spacing w:line="413" w:lineRule="auto"/>
      <w:outlineLvl w:val="2"/>
    </w:pPr>
    <w:rPr>
      <w:b/>
      <w:sz w:val="32"/>
    </w:rPr>
  </w:style>
  <w:style w:type="character" w:default="1" w:styleId="14">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iPriority w:val="0"/>
    <w:rPr>
      <w:rFonts w:ascii="仿宋_GB2312" w:eastAsia="仿宋_GB2312"/>
      <w:kern w:val="2"/>
      <w:sz w:val="32"/>
    </w:rPr>
  </w:style>
  <w:style w:type="paragraph" w:styleId="5">
    <w:name w:val="toc 3"/>
    <w:basedOn w:val="1"/>
    <w:next w:val="1"/>
    <w:qFormat/>
    <w:uiPriority w:val="39"/>
    <w:pPr>
      <w:ind w:left="840" w:leftChars="400"/>
    </w:pPr>
  </w:style>
  <w:style w:type="paragraph" w:styleId="6">
    <w:name w:val="Plain Text"/>
    <w:basedOn w:val="1"/>
    <w:qFormat/>
    <w:uiPriority w:val="0"/>
    <w:rPr>
      <w:rFonts w:ascii="宋体" w:hAnsi="Courier New"/>
      <w:sz w:val="21"/>
    </w:rPr>
  </w:style>
  <w:style w:type="paragraph" w:styleId="7">
    <w:name w:val="Date"/>
    <w:basedOn w:val="1"/>
    <w:next w:val="1"/>
    <w:qFormat/>
    <w:uiPriority w:val="0"/>
  </w:style>
  <w:style w:type="paragraph" w:styleId="8">
    <w:name w:val="Body Text Indent 2"/>
    <w:basedOn w:val="1"/>
    <w:qFormat/>
    <w:uiPriority w:val="0"/>
    <w:pPr>
      <w:snapToGrid w:val="0"/>
      <w:spacing w:line="560" w:lineRule="atLeast"/>
      <w:ind w:firstLine="54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footnote text"/>
    <w:basedOn w:val="1"/>
    <w:qFormat/>
    <w:uiPriority w:val="0"/>
    <w:pPr>
      <w:spacing w:line="360" w:lineRule="auto"/>
    </w:pPr>
    <w:rPr>
      <w:sz w:val="18"/>
    </w:rPr>
  </w:style>
  <w:style w:type="paragraph" w:styleId="12">
    <w:name w:val="toc 2"/>
    <w:basedOn w:val="1"/>
    <w:next w:val="1"/>
    <w:qFormat/>
    <w:uiPriority w:val="39"/>
    <w:pPr>
      <w:ind w:left="420" w:leftChars="200"/>
    </w:pPr>
  </w:style>
  <w:style w:type="character" w:styleId="15">
    <w:name w:val="page number"/>
    <w:basedOn w:val="14"/>
    <w:qFormat/>
    <w:uiPriority w:val="0"/>
  </w:style>
  <w:style w:type="character" w:styleId="16">
    <w:name w:val="Hyperlink"/>
    <w:qFormat/>
    <w:uiPriority w:val="99"/>
    <w:rPr>
      <w:color w:val="0000FF"/>
      <w:u w:val="single"/>
    </w:rPr>
  </w:style>
  <w:style w:type="character" w:styleId="17">
    <w:name w:val="footnote reference"/>
    <w:qFormat/>
    <w:uiPriority w:val="0"/>
    <w:rPr>
      <w:position w:val="6"/>
      <w:sz w:val="14"/>
      <w:vertAlign w:val="superscript"/>
    </w:rPr>
  </w:style>
  <w:style w:type="paragraph" w:customStyle="1" w:styleId="18">
    <w:name w:val="1"/>
    <w:basedOn w:val="1"/>
    <w:next w:val="6"/>
    <w:qFormat/>
    <w:uiPriority w:val="0"/>
    <w:rPr>
      <w:rFonts w:ascii="宋体" w:hAnsi="Courier New"/>
      <w:sz w:val="21"/>
    </w:rPr>
  </w:style>
  <w:style w:type="paragraph" w:customStyle="1" w:styleId="19">
    <w:name w:val="List Paragraph1"/>
    <w:basedOn w:val="1"/>
    <w:qFormat/>
    <w:uiPriority w:val="99"/>
    <w:pPr>
      <w:ind w:firstLine="420" w:firstLineChars="200"/>
    </w:pPr>
    <w:rPr>
      <w:rFonts w:ascii="Calibri" w:hAnsi="Calibri" w:eastAsia="宋体" w:cs="Calibri"/>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theme" Target="theme/theme1.xml"/><Relationship Id="rId12" Type="http://schemas.openxmlformats.org/officeDocument/2006/relationships/header" Target="header3.xml"/><Relationship Id="rId11" Type="http://schemas.openxmlformats.org/officeDocument/2006/relationships/header" Target="header2.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44</Pages>
  <Words>18955</Words>
  <Characters>19862</Characters>
  <Lines>225</Lines>
  <Paragraphs>63</Paragraphs>
  <TotalTime>1</TotalTime>
  <ScaleCrop>false</ScaleCrop>
  <LinksUpToDate>false</LinksUpToDate>
  <CharactersWithSpaces>20998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2022-02-28T07:03:00Z</dcterms:created>
  <dc:creator>admin</dc:creator>
  <cp:lastModifiedBy>查巍</cp:lastModifiedBy>
  <cp:lastPrinted>2022-03-07T01:50:00Z</cp:lastPrinted>
  <dcterms:modified xsi:type="dcterms:W3CDTF">2022-05-23T08:12:05Z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01E419ADE8384638B220B033405D1B15</vt:lpwstr>
  </property>
</Properties>
</file>