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rPr>
      </w:pPr>
    </w:p>
    <w:p>
      <w:pPr>
        <w:jc w:val="center"/>
        <w:rPr>
          <w:rFonts w:ascii="宋体" w:hAnsi="宋体" w:cs="宋体"/>
        </w:rPr>
      </w:pPr>
    </w:p>
    <w:p>
      <w:pPr>
        <w:jc w:val="center"/>
        <w:rPr>
          <w:rFonts w:ascii="宋体" w:hAnsi="宋体" w:cs="宋体"/>
        </w:rPr>
      </w:pPr>
    </w:p>
    <w:p>
      <w:pPr>
        <w:jc w:val="center"/>
        <w:rPr>
          <w:rFonts w:ascii="宋体" w:hAnsi="宋体" w:cs="宋体"/>
          <w:sz w:val="84"/>
          <w:szCs w:val="84"/>
        </w:rPr>
      </w:pPr>
    </w:p>
    <w:p>
      <w:pPr>
        <w:jc w:val="center"/>
        <w:rPr>
          <w:rFonts w:ascii="宋体" w:hAnsi="宋体" w:cs="宋体"/>
          <w:sz w:val="84"/>
          <w:szCs w:val="84"/>
        </w:rPr>
      </w:pPr>
      <w:r>
        <w:rPr>
          <w:rFonts w:hint="eastAsia" w:ascii="宋体" w:hAnsi="宋体" w:cs="宋体"/>
          <w:sz w:val="84"/>
          <w:szCs w:val="84"/>
        </w:rPr>
        <w:t>竞争性磋商文件</w:t>
      </w:r>
    </w:p>
    <w:p>
      <w:pPr>
        <w:spacing w:line="700" w:lineRule="exact"/>
        <w:jc w:val="center"/>
        <w:rPr>
          <w:rFonts w:ascii="宋体" w:hAnsi="宋体" w:cs="宋体"/>
          <w:sz w:val="32"/>
        </w:rPr>
      </w:pPr>
      <w:bookmarkStart w:id="89" w:name="_GoBack"/>
      <w:bookmarkEnd w:id="89"/>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jc w:val="center"/>
        <w:rPr>
          <w:rFonts w:ascii="宋体" w:hAnsi="宋体" w:cs="宋体"/>
          <w:sz w:val="32"/>
        </w:rPr>
      </w:pPr>
    </w:p>
    <w:p>
      <w:pPr>
        <w:spacing w:line="700" w:lineRule="exact"/>
        <w:ind w:left="2520" w:hanging="2520" w:hangingChars="700"/>
        <w:rPr>
          <w:rFonts w:ascii="宋体" w:hAnsi="宋体" w:cs="宋体"/>
          <w:sz w:val="36"/>
          <w:szCs w:val="30"/>
        </w:rPr>
      </w:pPr>
      <w:r>
        <w:rPr>
          <w:rFonts w:hint="eastAsia" w:ascii="宋体" w:hAnsi="宋体" w:cs="宋体"/>
          <w:sz w:val="36"/>
          <w:szCs w:val="30"/>
        </w:rPr>
        <w:t>磋商项目名称：重庆高新区建桥园B、C区规划环境影响评价项目</w:t>
      </w:r>
    </w:p>
    <w:p>
      <w:pPr>
        <w:spacing w:line="700" w:lineRule="exact"/>
        <w:ind w:firstLine="1749" w:firstLineChars="486"/>
        <w:rPr>
          <w:rFonts w:ascii="宋体" w:hAnsi="宋体" w:cs="宋体"/>
          <w:sz w:val="36"/>
          <w:szCs w:val="30"/>
        </w:rPr>
      </w:pPr>
    </w:p>
    <w:p>
      <w:pPr>
        <w:spacing w:line="700" w:lineRule="exact"/>
        <w:ind w:firstLine="1749" w:firstLineChars="486"/>
        <w:rPr>
          <w:rFonts w:ascii="宋体" w:hAnsi="宋体" w:cs="宋体"/>
          <w:sz w:val="36"/>
          <w:szCs w:val="30"/>
        </w:rPr>
      </w:pPr>
    </w:p>
    <w:p>
      <w:pPr>
        <w:spacing w:line="700" w:lineRule="exact"/>
        <w:jc w:val="center"/>
        <w:rPr>
          <w:rFonts w:ascii="宋体" w:hAnsi="宋体" w:cs="宋体"/>
          <w:b/>
          <w:sz w:val="30"/>
          <w:szCs w:val="30"/>
        </w:rPr>
      </w:pPr>
    </w:p>
    <w:p>
      <w:pPr>
        <w:spacing w:line="700" w:lineRule="exact"/>
        <w:jc w:val="center"/>
        <w:rPr>
          <w:rFonts w:ascii="宋体" w:hAnsi="宋体" w:cs="宋体"/>
          <w:sz w:val="36"/>
          <w:szCs w:val="30"/>
        </w:rPr>
      </w:pPr>
      <w:r>
        <w:rPr>
          <w:rFonts w:hint="eastAsia" w:ascii="宋体" w:hAnsi="宋体" w:cs="宋体"/>
          <w:sz w:val="36"/>
          <w:szCs w:val="30"/>
        </w:rPr>
        <w:t>采购人：重庆建桥实业发展有限公司</w:t>
      </w:r>
    </w:p>
    <w:p>
      <w:pPr>
        <w:spacing w:line="720" w:lineRule="exact"/>
        <w:jc w:val="center"/>
        <w:outlineLvl w:val="0"/>
        <w:rPr>
          <w:rFonts w:ascii="宋体" w:hAnsi="宋体" w:cs="宋体"/>
          <w:sz w:val="36"/>
          <w:szCs w:val="30"/>
        </w:rPr>
      </w:pPr>
    </w:p>
    <w:p>
      <w:pPr>
        <w:spacing w:line="720" w:lineRule="exact"/>
        <w:jc w:val="center"/>
        <w:outlineLvl w:val="0"/>
        <w:rPr>
          <w:rFonts w:ascii="宋体" w:hAnsi="宋体" w:cs="宋体"/>
          <w:sz w:val="36"/>
          <w:szCs w:val="30"/>
        </w:rPr>
      </w:pPr>
      <w:r>
        <w:rPr>
          <w:rFonts w:hint="eastAsia" w:ascii="宋体" w:hAnsi="宋体" w:cs="宋体"/>
          <w:sz w:val="36"/>
          <w:szCs w:val="30"/>
        </w:rPr>
        <w:t>二〇二二年四月</w:t>
      </w:r>
    </w:p>
    <w:p>
      <w:pPr>
        <w:spacing w:line="480" w:lineRule="exact"/>
        <w:jc w:val="center"/>
        <w:outlineLvl w:val="0"/>
        <w:rPr>
          <w:rFonts w:ascii="宋体" w:hAnsi="宋体" w:cs="宋体"/>
          <w:sz w:val="44"/>
          <w:szCs w:val="28"/>
        </w:rPr>
      </w:pPr>
      <w:r>
        <w:rPr>
          <w:rFonts w:hint="eastAsia" w:ascii="宋体" w:hAnsi="宋体" w:cs="宋体"/>
          <w:sz w:val="44"/>
          <w:szCs w:val="28"/>
        </w:rPr>
        <w:br w:type="page"/>
      </w:r>
      <w:r>
        <w:rPr>
          <w:rFonts w:hint="eastAsia" w:ascii="宋体" w:hAnsi="宋体" w:cs="宋体"/>
          <w:sz w:val="44"/>
          <w:szCs w:val="28"/>
        </w:rPr>
        <w:t>目   录</w:t>
      </w:r>
    </w:p>
    <w:p>
      <w:pPr>
        <w:pStyle w:val="12"/>
        <w:tabs>
          <w:tab w:val="right" w:leader="dot" w:pos="9402"/>
        </w:tabs>
        <w:ind w:left="560"/>
        <w:rPr>
          <w:rFonts w:ascii="宋体" w:hAnsi="宋体" w:cs="宋体"/>
          <w:sz w:val="21"/>
          <w:szCs w:val="22"/>
        </w:rPr>
      </w:pPr>
      <w:r>
        <w:rPr>
          <w:rFonts w:hint="eastAsia" w:ascii="宋体" w:hAnsi="宋体" w:cs="宋体"/>
          <w:sz w:val="21"/>
          <w:szCs w:val="21"/>
        </w:rPr>
        <w:fldChar w:fldCharType="begin"/>
      </w:r>
      <w:r>
        <w:rPr>
          <w:rFonts w:hint="eastAsia" w:ascii="宋体" w:hAnsi="宋体" w:cs="宋体"/>
          <w:sz w:val="21"/>
          <w:szCs w:val="21"/>
        </w:rPr>
        <w:instrText xml:space="preserve"> TOC \o "1-3" \h \z </w:instrText>
      </w:r>
      <w:r>
        <w:rPr>
          <w:rFonts w:hint="eastAsia" w:ascii="宋体" w:hAnsi="宋体" w:cs="宋体"/>
          <w:sz w:val="21"/>
          <w:szCs w:val="21"/>
        </w:rPr>
        <w:fldChar w:fldCharType="separate"/>
      </w:r>
      <w:r>
        <w:fldChar w:fldCharType="begin"/>
      </w:r>
      <w:r>
        <w:instrText xml:space="preserve"> HYPERLINK \l "_Toc54278968" </w:instrText>
      </w:r>
      <w:r>
        <w:fldChar w:fldCharType="separate"/>
      </w:r>
      <w:r>
        <w:rPr>
          <w:rStyle w:val="16"/>
          <w:rFonts w:hint="eastAsia" w:ascii="宋体" w:hAnsi="宋体" w:cs="宋体"/>
          <w:color w:val="auto"/>
        </w:rPr>
        <w:t>第一篇  采购邀请书</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_Toc54278968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"_Toc54278969" </w:instrText>
      </w:r>
      <w:r>
        <w:fldChar w:fldCharType="separate"/>
      </w:r>
      <w:r>
        <w:rPr>
          <w:rStyle w:val="16"/>
          <w:rFonts w:hint="eastAsia" w:ascii="宋体" w:hAnsi="宋体" w:cs="宋体"/>
          <w:color w:val="auto"/>
        </w:rPr>
        <w:t>一、竞争性磋商内容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_Toc54278969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"_Toc54278970" </w:instrText>
      </w:r>
      <w:r>
        <w:fldChar w:fldCharType="separate"/>
      </w:r>
      <w:r>
        <w:rPr>
          <w:rStyle w:val="16"/>
          <w:rFonts w:hint="eastAsia" w:ascii="宋体" w:hAnsi="宋体" w:cs="宋体"/>
          <w:color w:val="auto"/>
        </w:rPr>
        <w:t>二、资金来源</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_Toc54278970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"_Toc54278971" </w:instrText>
      </w:r>
      <w:r>
        <w:fldChar w:fldCharType="separate"/>
      </w:r>
      <w:r>
        <w:rPr>
          <w:rStyle w:val="16"/>
          <w:rFonts w:hint="eastAsia" w:ascii="宋体" w:hAnsi="宋体" w:cs="宋体"/>
          <w:color w:val="auto"/>
        </w:rPr>
        <w:t>三、供应商资格条件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_Toc54278971 \h </w:instrText>
      </w:r>
      <w:r>
        <w:rPr>
          <w:rFonts w:hint="eastAsia" w:ascii="宋体" w:hAnsi="宋体" w:cs="宋体"/>
        </w:rPr>
        <w:fldChar w:fldCharType="separate"/>
      </w:r>
      <w:r>
        <w:rPr>
          <w:rFonts w:hint="eastAsia" w:ascii="宋体" w:hAnsi="宋体" w:cs="宋体"/>
        </w:rPr>
        <w:t>- 4 -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Style w:val="16"/>
          <w:rFonts w:ascii="宋体" w:hAnsi="宋体" w:cs="宋体"/>
          <w:color w:val="auto"/>
        </w:rPr>
      </w:pPr>
      <w:r>
        <w:fldChar w:fldCharType="begin"/>
      </w:r>
      <w:r>
        <w:instrText xml:space="preserve"> HYPERLINK \l "_Toc54278972" </w:instrText>
      </w:r>
      <w:r>
        <w:fldChar w:fldCharType="separate"/>
      </w:r>
      <w:r>
        <w:rPr>
          <w:rStyle w:val="16"/>
          <w:rFonts w:hint="eastAsia" w:ascii="宋体" w:hAnsi="宋体" w:cs="宋体"/>
          <w:color w:val="auto"/>
        </w:rPr>
        <w:t>四、磋商有关说明</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Style w:val="16"/>
          <w:rFonts w:ascii="宋体" w:hAnsi="宋体" w:cs="宋体"/>
          <w:color w:val="auto"/>
        </w:rPr>
      </w:pPr>
      <w:r>
        <w:fldChar w:fldCharType="begin"/>
      </w:r>
      <w:r>
        <w:instrText xml:space="preserve"> HYPERLINK \l "_Toc54278972" </w:instrText>
      </w:r>
      <w:r>
        <w:fldChar w:fldCharType="separate"/>
      </w:r>
      <w:r>
        <w:rPr>
          <w:rStyle w:val="16"/>
          <w:rFonts w:hint="eastAsia" w:ascii="宋体" w:hAnsi="宋体" w:cs="宋体"/>
          <w:color w:val="auto"/>
        </w:rPr>
        <w:t>五、磋商保证金</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u w:val="single"/>
        </w:rPr>
      </w:pPr>
      <w:r>
        <w:fldChar w:fldCharType="begin"/>
      </w:r>
      <w:r>
        <w:instrText xml:space="preserve"> HYPERLINK \l "_Toc54278972" </w:instrText>
      </w:r>
      <w:r>
        <w:fldChar w:fldCharType="separate"/>
      </w:r>
      <w:r>
        <w:rPr>
          <w:rStyle w:val="16"/>
          <w:rFonts w:hint="eastAsia" w:ascii="宋体" w:hAnsi="宋体" w:cs="宋体"/>
          <w:color w:val="auto"/>
        </w:rPr>
        <w:t>六、履约保证金</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_Toc54278972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"_Toc54278973" </w:instrText>
      </w:r>
      <w:r>
        <w:fldChar w:fldCharType="separate"/>
      </w:r>
      <w:r>
        <w:rPr>
          <w:rStyle w:val="16"/>
          <w:rFonts w:hint="eastAsia" w:ascii="宋体" w:hAnsi="宋体" w:cs="宋体"/>
          <w:color w:val="auto"/>
        </w:rPr>
        <w:t>七、采购项目需落实的政府采购政策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_Toc54278973 \h </w:instrText>
      </w:r>
      <w:r>
        <w:rPr>
          <w:rFonts w:hint="eastAsia" w:ascii="宋体" w:hAnsi="宋体" w:cs="宋体"/>
        </w:rPr>
        <w:fldChar w:fldCharType="separate"/>
      </w:r>
      <w:r>
        <w:rPr>
          <w:rFonts w:hint="eastAsia" w:ascii="宋体" w:hAnsi="宋体" w:cs="宋体"/>
        </w:rPr>
        <w:t>- 5 -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"_Toc54278974" </w:instrText>
      </w:r>
      <w:r>
        <w:fldChar w:fldCharType="separate"/>
      </w:r>
      <w:r>
        <w:rPr>
          <w:rStyle w:val="16"/>
          <w:rFonts w:hint="eastAsia" w:ascii="宋体" w:hAnsi="宋体" w:cs="宋体"/>
          <w:color w:val="auto"/>
        </w:rPr>
        <w:t>八、其它有关规定</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_Toc54278974 \h </w:instrText>
      </w:r>
      <w:r>
        <w:rPr>
          <w:rFonts w:hint="eastAsia" w:ascii="宋体" w:hAnsi="宋体" w:cs="宋体"/>
        </w:rPr>
        <w:fldChar w:fldCharType="separate"/>
      </w:r>
      <w:r>
        <w:rPr>
          <w:rFonts w:hint="eastAsia" w:ascii="宋体" w:hAnsi="宋体" w:cs="宋体"/>
        </w:rPr>
        <w:t>- 7 -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"_Toc54278975" </w:instrText>
      </w:r>
      <w:r>
        <w:fldChar w:fldCharType="separate"/>
      </w:r>
      <w:r>
        <w:rPr>
          <w:rStyle w:val="16"/>
          <w:rFonts w:hint="eastAsia" w:ascii="宋体" w:hAnsi="宋体" w:cs="宋体"/>
          <w:color w:val="auto"/>
        </w:rPr>
        <w:t>九、联系方式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_Toc54278975 \h </w:instrText>
      </w:r>
      <w:r>
        <w:rPr>
          <w:rFonts w:hint="eastAsia" w:ascii="宋体" w:hAnsi="宋体" w:cs="宋体"/>
        </w:rPr>
        <w:fldChar w:fldCharType="separate"/>
      </w:r>
      <w:r>
        <w:rPr>
          <w:rFonts w:hint="eastAsia" w:ascii="宋体" w:hAnsi="宋体" w:cs="宋体"/>
        </w:rPr>
        <w:t>- 7 -</w:t>
      </w:r>
      <w:r>
        <w:rPr>
          <w:rFonts w:hint="eastAsia" w:ascii="宋体" w:hAnsi="宋体" w:cs="宋体"/>
        </w:rPr>
        <w:fldChar w:fldCharType="end"/>
      </w:r>
      <w:r>
        <w:rPr>
          <w:rFonts w:hint="eastAsia" w:ascii="宋体" w:hAnsi="宋体" w:cs="宋体"/>
        </w:rPr>
        <w:fldChar w:fldCharType="end"/>
      </w:r>
    </w:p>
    <w:p>
      <w:pPr>
        <w:pStyle w:val="12"/>
        <w:tabs>
          <w:tab w:val="right" w:leader="dot" w:pos="9402"/>
        </w:tabs>
        <w:ind w:left="560"/>
        <w:rPr>
          <w:rFonts w:ascii="宋体" w:hAnsi="宋体" w:cs="宋体"/>
          <w:sz w:val="21"/>
          <w:szCs w:val="22"/>
        </w:rPr>
      </w:pPr>
      <w:r>
        <w:fldChar w:fldCharType="begin"/>
      </w:r>
      <w:r>
        <w:instrText xml:space="preserve"> HYPERLINK \l "_Toc54278977" </w:instrText>
      </w:r>
      <w:r>
        <w:fldChar w:fldCharType="separate"/>
      </w:r>
      <w:r>
        <w:rPr>
          <w:rStyle w:val="16"/>
          <w:rFonts w:hint="eastAsia" w:ascii="宋体" w:hAnsi="宋体" w:cs="宋体"/>
          <w:color w:val="auto"/>
        </w:rPr>
        <w:t>第二篇  项目服务需求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_Toc54278977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"_Toc54278978" </w:instrText>
      </w:r>
      <w:r>
        <w:fldChar w:fldCharType="separate"/>
      </w:r>
      <w:r>
        <w:rPr>
          <w:rStyle w:val="16"/>
          <w:rFonts w:hint="eastAsia" w:ascii="宋体" w:hAnsi="宋体" w:cs="宋体"/>
          <w:color w:val="auto"/>
        </w:rPr>
        <w:t>一、建设地点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_Toc54278978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"_Toc54278979" </w:instrText>
      </w:r>
      <w:r>
        <w:fldChar w:fldCharType="separate"/>
      </w:r>
      <w:r>
        <w:rPr>
          <w:rStyle w:val="16"/>
          <w:rFonts w:hint="eastAsia" w:ascii="宋体" w:hAnsi="宋体" w:cs="宋体"/>
          <w:color w:val="auto"/>
        </w:rPr>
        <w:t>二、建设规模</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_Toc54278979 \h </w:instrText>
      </w:r>
      <w:r>
        <w:rPr>
          <w:rFonts w:hint="eastAsia" w:ascii="宋体" w:hAnsi="宋体" w:cs="宋体"/>
        </w:rPr>
        <w:fldChar w:fldCharType="separate"/>
      </w:r>
      <w:r>
        <w:rPr>
          <w:rFonts w:hint="eastAsia" w:ascii="宋体" w:hAnsi="宋体" w:cs="宋体"/>
        </w:rPr>
        <w:t>- 8 -</w:t>
      </w:r>
      <w:r>
        <w:rPr>
          <w:rFonts w:hint="eastAsia" w:ascii="宋体" w:hAnsi="宋体" w:cs="宋体"/>
        </w:rPr>
        <w:fldChar w:fldCharType="end"/>
      </w:r>
      <w:r>
        <w:rPr>
          <w:rFonts w:hint="eastAsia" w:ascii="宋体" w:hAnsi="宋体" w:cs="宋体"/>
        </w:rPr>
        <w:fldChar w:fldCharType="end"/>
      </w:r>
    </w:p>
    <w:p>
      <w:pPr>
        <w:pStyle w:val="12"/>
        <w:tabs>
          <w:tab w:val="right" w:leader="dot" w:pos="9402"/>
        </w:tabs>
        <w:ind w:left="560"/>
        <w:rPr>
          <w:rFonts w:ascii="宋体" w:hAnsi="宋体" w:cs="宋体"/>
          <w:sz w:val="21"/>
          <w:szCs w:val="22"/>
        </w:rPr>
      </w:pPr>
      <w:r>
        <w:fldChar w:fldCharType="begin"/>
      </w:r>
      <w:r>
        <w:instrText xml:space="preserve"> HYPERLINK \l "_Toc54278984" </w:instrText>
      </w:r>
      <w:r>
        <w:fldChar w:fldCharType="separate"/>
      </w:r>
      <w:r>
        <w:rPr>
          <w:rStyle w:val="16"/>
          <w:rFonts w:hint="eastAsia" w:ascii="宋体" w:hAnsi="宋体" w:cs="宋体"/>
          <w:color w:val="auto"/>
        </w:rPr>
        <w:t>第三篇  项目商务需求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_Toc54278984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"_Toc54278985" </w:instrText>
      </w:r>
      <w:r>
        <w:fldChar w:fldCharType="separate"/>
      </w:r>
      <w:r>
        <w:rPr>
          <w:rStyle w:val="16"/>
          <w:rFonts w:hint="eastAsia" w:ascii="宋体" w:hAnsi="宋体" w:cs="宋体"/>
          <w:color w:val="auto"/>
        </w:rPr>
        <w:t>一、服务期、地点及验收方式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_Toc54278985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"_Toc54278986" </w:instrText>
      </w:r>
      <w:r>
        <w:fldChar w:fldCharType="separate"/>
      </w:r>
      <w:r>
        <w:rPr>
          <w:rStyle w:val="16"/>
          <w:rFonts w:hint="eastAsia" w:ascii="宋体" w:hAnsi="宋体" w:cs="宋体"/>
          <w:color w:val="auto"/>
        </w:rPr>
        <w:t>二、报价要求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_Toc54278986 \h </w:instrText>
      </w:r>
      <w:r>
        <w:rPr>
          <w:rFonts w:hint="eastAsia" w:ascii="宋体" w:hAnsi="宋体" w:cs="宋体"/>
        </w:rPr>
        <w:fldChar w:fldCharType="separate"/>
      </w:r>
      <w:r>
        <w:rPr>
          <w:rFonts w:hint="eastAsia" w:ascii="宋体" w:hAnsi="宋体" w:cs="宋体"/>
        </w:rPr>
        <w:t>- 9 -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"_Toc54278987" </w:instrText>
      </w:r>
      <w:r>
        <w:fldChar w:fldCharType="separate"/>
      </w:r>
      <w:r>
        <w:rPr>
          <w:rStyle w:val="16"/>
          <w:rFonts w:hint="eastAsia" w:ascii="宋体" w:hAnsi="宋体" w:cs="宋体"/>
          <w:color w:val="auto"/>
        </w:rPr>
        <w:t>三、结算原则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_Toc54278987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"_Toc54278988" </w:instrText>
      </w:r>
      <w:r>
        <w:fldChar w:fldCharType="separate"/>
      </w:r>
      <w:r>
        <w:rPr>
          <w:rStyle w:val="16"/>
          <w:rFonts w:hint="eastAsia" w:ascii="宋体" w:hAnsi="宋体" w:cs="宋体"/>
          <w:color w:val="auto"/>
        </w:rPr>
        <w:t>四、付款方式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_Toc54278988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"_Toc54278989" </w:instrText>
      </w:r>
      <w:r>
        <w:fldChar w:fldCharType="separate"/>
      </w:r>
      <w:r>
        <w:rPr>
          <w:rStyle w:val="16"/>
          <w:rFonts w:hint="eastAsia" w:ascii="宋体" w:hAnsi="宋体" w:cs="宋体"/>
          <w:color w:val="auto"/>
        </w:rPr>
        <w:t>五、知识产权</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_Toc54278989 \h </w:instrText>
      </w:r>
      <w:r>
        <w:rPr>
          <w:rFonts w:hint="eastAsia" w:ascii="宋体" w:hAnsi="宋体" w:cs="宋体"/>
        </w:rPr>
        <w:fldChar w:fldCharType="separate"/>
      </w:r>
      <w:r>
        <w:rPr>
          <w:b/>
        </w:rPr>
        <w:t>错误！未定义书签。</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"_Toc54278991" </w:instrText>
      </w:r>
      <w:r>
        <w:fldChar w:fldCharType="separate"/>
      </w:r>
      <w:r>
        <w:rPr>
          <w:rStyle w:val="16"/>
          <w:rFonts w:hint="eastAsia" w:ascii="宋体" w:hAnsi="宋体" w:cs="宋体"/>
          <w:color w:val="auto"/>
        </w:rPr>
        <w:t>六、其他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_Toc54278991 \h </w:instrText>
      </w:r>
      <w:r>
        <w:rPr>
          <w:rFonts w:hint="eastAsia" w:ascii="宋体" w:hAnsi="宋体" w:cs="宋体"/>
        </w:rPr>
        <w:fldChar w:fldCharType="separate"/>
      </w:r>
      <w:r>
        <w:rPr>
          <w:rFonts w:hint="eastAsia" w:ascii="宋体" w:hAnsi="宋体" w:cs="宋体"/>
        </w:rPr>
        <w:t>- 18 -</w:t>
      </w:r>
      <w:r>
        <w:rPr>
          <w:rFonts w:hint="eastAsia" w:ascii="宋体" w:hAnsi="宋体" w:cs="宋体"/>
        </w:rPr>
        <w:fldChar w:fldCharType="end"/>
      </w:r>
      <w:r>
        <w:rPr>
          <w:rFonts w:hint="eastAsia" w:ascii="宋体" w:hAnsi="宋体" w:cs="宋体"/>
        </w:rPr>
        <w:fldChar w:fldCharType="end"/>
      </w:r>
    </w:p>
    <w:p>
      <w:pPr>
        <w:pStyle w:val="12"/>
        <w:tabs>
          <w:tab w:val="right" w:leader="dot" w:pos="9402"/>
        </w:tabs>
        <w:ind w:left="560"/>
        <w:rPr>
          <w:rFonts w:ascii="宋体" w:hAnsi="宋体" w:cs="宋体"/>
          <w:sz w:val="21"/>
          <w:szCs w:val="22"/>
        </w:rPr>
      </w:pPr>
      <w:r>
        <w:fldChar w:fldCharType="begin"/>
      </w:r>
      <w:r>
        <w:instrText xml:space="preserve"> HYPERLINK \l "_Toc54278994" </w:instrText>
      </w:r>
      <w:r>
        <w:fldChar w:fldCharType="separate"/>
      </w:r>
      <w:r>
        <w:rPr>
          <w:rStyle w:val="16"/>
          <w:rFonts w:hint="eastAsia" w:ascii="宋体" w:hAnsi="宋体" w:cs="宋体"/>
          <w:color w:val="auto"/>
        </w:rPr>
        <w:t>第四篇  磋商程序及方法、评审标准、无效响应和采购终止</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_Toc54278994 \h </w:instrText>
      </w:r>
      <w:r>
        <w:rPr>
          <w:rFonts w:hint="eastAsia" w:ascii="宋体" w:hAnsi="宋体" w:cs="宋体"/>
        </w:rPr>
        <w:fldChar w:fldCharType="separate"/>
      </w:r>
      <w:r>
        <w:rPr>
          <w:rFonts w:hint="eastAsia" w:ascii="宋体" w:hAnsi="宋体" w:cs="宋体"/>
        </w:rPr>
        <w:t>- 10 -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"_Toc54278995" </w:instrText>
      </w:r>
      <w:r>
        <w:fldChar w:fldCharType="separate"/>
      </w:r>
      <w:r>
        <w:rPr>
          <w:rStyle w:val="16"/>
          <w:rFonts w:hint="eastAsia" w:ascii="宋体" w:hAnsi="宋体" w:cs="宋体"/>
          <w:color w:val="auto"/>
        </w:rPr>
        <w:t>一、磋商程序及方法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_Toc54278995 \h </w:instrText>
      </w:r>
      <w:r>
        <w:rPr>
          <w:rFonts w:hint="eastAsia" w:ascii="宋体" w:hAnsi="宋体" w:cs="宋体"/>
        </w:rPr>
        <w:fldChar w:fldCharType="separate"/>
      </w:r>
      <w:r>
        <w:rPr>
          <w:rFonts w:hint="eastAsia" w:ascii="宋体" w:hAnsi="宋体" w:cs="宋体"/>
        </w:rPr>
        <w:t>- 20 -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"_Toc54278996" </w:instrText>
      </w:r>
      <w:r>
        <w:fldChar w:fldCharType="separate"/>
      </w:r>
      <w:r>
        <w:rPr>
          <w:rStyle w:val="16"/>
          <w:rFonts w:hint="eastAsia" w:ascii="宋体" w:hAnsi="宋体" w:cs="宋体"/>
          <w:color w:val="auto"/>
        </w:rPr>
        <w:t>二、评审标准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_Toc54278996 \h </w:instrText>
      </w:r>
      <w:r>
        <w:rPr>
          <w:rFonts w:hint="eastAsia" w:ascii="宋体" w:hAnsi="宋体" w:cs="宋体"/>
        </w:rPr>
        <w:fldChar w:fldCharType="separate"/>
      </w:r>
      <w:r>
        <w:rPr>
          <w:rFonts w:hint="eastAsia" w:ascii="宋体" w:hAnsi="宋体" w:cs="宋体"/>
        </w:rPr>
        <w:t>- 22 -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"_Toc54278997" </w:instrText>
      </w:r>
      <w:r>
        <w:fldChar w:fldCharType="separate"/>
      </w:r>
      <w:r>
        <w:rPr>
          <w:rStyle w:val="16"/>
          <w:rFonts w:hint="eastAsia" w:ascii="宋体" w:hAnsi="宋体" w:cs="宋体"/>
          <w:color w:val="auto"/>
        </w:rPr>
        <w:t>三、无效响应</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_Toc54278997 \h </w:instrText>
      </w:r>
      <w:r>
        <w:rPr>
          <w:rFonts w:hint="eastAsia" w:ascii="宋体" w:hAnsi="宋体" w:cs="宋体"/>
        </w:rPr>
        <w:fldChar w:fldCharType="separate"/>
      </w:r>
      <w:r>
        <w:rPr>
          <w:rFonts w:hint="eastAsia" w:ascii="宋体" w:hAnsi="宋体" w:cs="宋体"/>
        </w:rPr>
        <w:t>- 24 -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"_Toc54278998" </w:instrText>
      </w:r>
      <w:r>
        <w:fldChar w:fldCharType="separate"/>
      </w:r>
      <w:r>
        <w:rPr>
          <w:rStyle w:val="16"/>
          <w:rFonts w:hint="eastAsia" w:ascii="宋体" w:hAnsi="宋体" w:cs="宋体"/>
          <w:color w:val="auto"/>
        </w:rPr>
        <w:t>四、采购终止</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_Toc54278998 \h </w:instrText>
      </w:r>
      <w:r>
        <w:rPr>
          <w:rFonts w:hint="eastAsia" w:ascii="宋体" w:hAnsi="宋体" w:cs="宋体"/>
        </w:rPr>
        <w:fldChar w:fldCharType="separate"/>
      </w:r>
      <w:r>
        <w:rPr>
          <w:rFonts w:hint="eastAsia" w:ascii="宋体" w:hAnsi="宋体" w:cs="宋体"/>
        </w:rPr>
        <w:t>- 25 -</w:t>
      </w:r>
      <w:r>
        <w:rPr>
          <w:rFonts w:hint="eastAsia" w:ascii="宋体" w:hAnsi="宋体" w:cs="宋体"/>
        </w:rPr>
        <w:fldChar w:fldCharType="end"/>
      </w:r>
      <w:r>
        <w:rPr>
          <w:rFonts w:hint="eastAsia" w:ascii="宋体" w:hAnsi="宋体" w:cs="宋体"/>
        </w:rPr>
        <w:fldChar w:fldCharType="end"/>
      </w:r>
    </w:p>
    <w:p>
      <w:pPr>
        <w:pStyle w:val="12"/>
        <w:tabs>
          <w:tab w:val="right" w:leader="dot" w:pos="9402"/>
        </w:tabs>
        <w:ind w:left="560"/>
        <w:rPr>
          <w:rFonts w:ascii="宋体" w:hAnsi="宋体" w:cs="宋体"/>
          <w:sz w:val="21"/>
          <w:szCs w:val="22"/>
        </w:rPr>
      </w:pPr>
      <w:r>
        <w:fldChar w:fldCharType="begin"/>
      </w:r>
      <w:r>
        <w:instrText xml:space="preserve"> HYPERLINK \l "_Toc54278999" </w:instrText>
      </w:r>
      <w:r>
        <w:fldChar w:fldCharType="separate"/>
      </w:r>
      <w:r>
        <w:rPr>
          <w:rStyle w:val="16"/>
          <w:rFonts w:hint="eastAsia" w:ascii="宋体" w:hAnsi="宋体" w:cs="宋体"/>
          <w:color w:val="auto"/>
        </w:rPr>
        <w:t>第五篇  供应商须知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_Toc54278999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"_Toc54279000" </w:instrText>
      </w:r>
      <w:r>
        <w:fldChar w:fldCharType="separate"/>
      </w:r>
      <w:r>
        <w:rPr>
          <w:rStyle w:val="16"/>
          <w:rFonts w:hint="eastAsia" w:ascii="宋体" w:hAnsi="宋体" w:cs="宋体"/>
          <w:color w:val="auto"/>
        </w:rPr>
        <w:t>一、磋商费用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_Toc54279000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"_Toc54279001" </w:instrText>
      </w:r>
      <w:r>
        <w:fldChar w:fldCharType="separate"/>
      </w:r>
      <w:r>
        <w:rPr>
          <w:rStyle w:val="16"/>
          <w:rFonts w:hint="eastAsia" w:ascii="宋体" w:hAnsi="宋体" w:cs="宋体"/>
          <w:color w:val="auto"/>
        </w:rPr>
        <w:t>二、竞争性磋商文件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_Toc54279001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"_Toc54279002" </w:instrText>
      </w:r>
      <w:r>
        <w:fldChar w:fldCharType="separate"/>
      </w:r>
      <w:r>
        <w:rPr>
          <w:rStyle w:val="16"/>
          <w:rFonts w:hint="eastAsia" w:ascii="宋体" w:hAnsi="宋体" w:cs="宋体"/>
          <w:color w:val="auto"/>
        </w:rPr>
        <w:t>三、磋商要求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_Toc54279002 \h </w:instrText>
      </w:r>
      <w:r>
        <w:rPr>
          <w:rFonts w:hint="eastAsia" w:ascii="宋体" w:hAnsi="宋体" w:cs="宋体"/>
        </w:rPr>
        <w:fldChar w:fldCharType="separate"/>
      </w:r>
      <w:r>
        <w:rPr>
          <w:rFonts w:hint="eastAsia" w:ascii="宋体" w:hAnsi="宋体" w:cs="宋体"/>
        </w:rPr>
        <w:t>- 26 -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"_Toc54279003" </w:instrText>
      </w:r>
      <w:r>
        <w:fldChar w:fldCharType="separate"/>
      </w:r>
      <w:r>
        <w:rPr>
          <w:rStyle w:val="16"/>
          <w:rFonts w:hint="eastAsia" w:ascii="宋体" w:hAnsi="宋体" w:cs="宋体"/>
          <w:color w:val="auto"/>
        </w:rPr>
        <w:t>四、成交供应商的确认和变更</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_Toc54279003 \h </w:instrText>
      </w:r>
      <w:r>
        <w:rPr>
          <w:rFonts w:hint="eastAsia" w:ascii="宋体" w:hAnsi="宋体" w:cs="宋体"/>
        </w:rPr>
        <w:fldChar w:fldCharType="separate"/>
      </w:r>
      <w:r>
        <w:rPr>
          <w:rFonts w:hint="eastAsia" w:ascii="宋体" w:hAnsi="宋体" w:cs="宋体"/>
        </w:rPr>
        <w:t>- 27 -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"_Toc54279004" </w:instrText>
      </w:r>
      <w:r>
        <w:fldChar w:fldCharType="separate"/>
      </w:r>
      <w:r>
        <w:rPr>
          <w:rStyle w:val="16"/>
          <w:rFonts w:hint="eastAsia" w:ascii="宋体" w:hAnsi="宋体" w:cs="宋体"/>
          <w:color w:val="auto"/>
        </w:rPr>
        <w:t>五、成交通知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_Toc54279004 \h </w:instrText>
      </w:r>
      <w:r>
        <w:rPr>
          <w:rFonts w:hint="eastAsia" w:ascii="宋体" w:hAnsi="宋体" w:cs="宋体"/>
        </w:rPr>
        <w:fldChar w:fldCharType="separate"/>
      </w:r>
      <w:r>
        <w:rPr>
          <w:rFonts w:hint="eastAsia" w:ascii="宋体" w:hAnsi="宋体" w:cs="宋体"/>
        </w:rPr>
        <w:t>- 27 -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"_Toc54279005" </w:instrText>
      </w:r>
      <w:r>
        <w:fldChar w:fldCharType="separate"/>
      </w:r>
      <w:r>
        <w:rPr>
          <w:rStyle w:val="16"/>
          <w:rFonts w:hint="eastAsia" w:ascii="宋体" w:hAnsi="宋体" w:cs="宋体"/>
          <w:color w:val="auto"/>
        </w:rPr>
        <w:t>六、关于质疑和投诉</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_Toc54279005 \h </w:instrText>
      </w:r>
      <w:r>
        <w:rPr>
          <w:rFonts w:hint="eastAsia" w:ascii="宋体" w:hAnsi="宋体" w:cs="宋体"/>
        </w:rPr>
        <w:fldChar w:fldCharType="separate"/>
      </w:r>
      <w:r>
        <w:rPr>
          <w:rFonts w:hint="eastAsia" w:ascii="宋体" w:hAnsi="宋体" w:cs="宋体"/>
        </w:rPr>
        <w:t>- 28 -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"_Toc54279008" </w:instrText>
      </w:r>
      <w:r>
        <w:fldChar w:fldCharType="separate"/>
      </w:r>
      <w:r>
        <w:rPr>
          <w:rStyle w:val="16"/>
          <w:rFonts w:hint="eastAsia" w:ascii="宋体" w:hAnsi="宋体" w:cs="宋体"/>
          <w:color w:val="auto"/>
        </w:rPr>
        <w:t>七、签订合同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_Toc54279008 \h </w:instrText>
      </w:r>
      <w:r>
        <w:rPr>
          <w:rFonts w:hint="eastAsia" w:ascii="宋体" w:hAnsi="宋体" w:cs="宋体"/>
        </w:rPr>
        <w:fldChar w:fldCharType="separate"/>
      </w:r>
      <w:r>
        <w:rPr>
          <w:rFonts w:hint="eastAsia" w:ascii="宋体" w:hAnsi="宋体" w:cs="宋体"/>
        </w:rPr>
        <w:t>- 29 -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"_Toc54279009" </w:instrText>
      </w:r>
      <w:r>
        <w:fldChar w:fldCharType="separate"/>
      </w:r>
      <w:r>
        <w:rPr>
          <w:rStyle w:val="16"/>
          <w:rFonts w:hint="eastAsia" w:ascii="宋体" w:hAnsi="宋体" w:cs="宋体"/>
          <w:color w:val="auto"/>
        </w:rPr>
        <w:t>八、政府采购信用融资</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_Toc54279009 \h </w:instrText>
      </w:r>
      <w:r>
        <w:rPr>
          <w:rFonts w:hint="eastAsia" w:ascii="宋体" w:hAnsi="宋体" w:cs="宋体"/>
        </w:rPr>
        <w:fldChar w:fldCharType="separate"/>
      </w:r>
      <w:r>
        <w:rPr>
          <w:rFonts w:hint="eastAsia" w:ascii="宋体" w:hAnsi="宋体" w:cs="宋体"/>
        </w:rPr>
        <w:t>- 30 -</w:t>
      </w:r>
      <w:r>
        <w:rPr>
          <w:rFonts w:hint="eastAsia" w:ascii="宋体" w:hAnsi="宋体" w:cs="宋体"/>
        </w:rPr>
        <w:fldChar w:fldCharType="end"/>
      </w:r>
      <w:r>
        <w:rPr>
          <w:rFonts w:hint="eastAsia" w:ascii="宋体" w:hAnsi="宋体" w:cs="宋体"/>
        </w:rPr>
        <w:fldChar w:fldCharType="end"/>
      </w:r>
    </w:p>
    <w:p>
      <w:pPr>
        <w:pStyle w:val="12"/>
        <w:tabs>
          <w:tab w:val="right" w:leader="dot" w:pos="9402"/>
        </w:tabs>
        <w:ind w:left="560"/>
        <w:rPr>
          <w:rFonts w:ascii="宋体" w:hAnsi="宋体" w:cs="宋体"/>
          <w:sz w:val="21"/>
          <w:szCs w:val="22"/>
        </w:rPr>
      </w:pPr>
      <w:r>
        <w:fldChar w:fldCharType="begin"/>
      </w:r>
      <w:r>
        <w:instrText xml:space="preserve"> HYPERLINK \l "_Toc54279010" </w:instrText>
      </w:r>
      <w:r>
        <w:fldChar w:fldCharType="separate"/>
      </w:r>
      <w:r>
        <w:rPr>
          <w:rStyle w:val="16"/>
          <w:rFonts w:hint="eastAsia" w:ascii="宋体" w:hAnsi="宋体" w:cs="宋体"/>
          <w:color w:val="auto"/>
        </w:rPr>
        <w:t>第六篇  政府采购合同</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_Toc54279010 \h </w:instrText>
      </w:r>
      <w:r>
        <w:rPr>
          <w:rFonts w:hint="eastAsia" w:ascii="宋体" w:hAnsi="宋体" w:cs="宋体"/>
        </w:rPr>
        <w:fldChar w:fldCharType="separate"/>
      </w:r>
      <w:r>
        <w:rPr>
          <w:rFonts w:hint="eastAsia" w:ascii="宋体" w:hAnsi="宋体" w:cs="宋体"/>
        </w:rPr>
        <w:t>- 31 -</w:t>
      </w:r>
      <w:r>
        <w:rPr>
          <w:rFonts w:hint="eastAsia" w:ascii="宋体" w:hAnsi="宋体" w:cs="宋体"/>
        </w:rPr>
        <w:fldChar w:fldCharType="end"/>
      </w:r>
      <w:r>
        <w:rPr>
          <w:rFonts w:hint="eastAsia" w:ascii="宋体" w:hAnsi="宋体" w:cs="宋体"/>
        </w:rPr>
        <w:fldChar w:fldCharType="end"/>
      </w:r>
    </w:p>
    <w:p>
      <w:pPr>
        <w:pStyle w:val="12"/>
        <w:tabs>
          <w:tab w:val="right" w:leader="dot" w:pos="9402"/>
        </w:tabs>
        <w:ind w:left="560"/>
        <w:rPr>
          <w:rFonts w:ascii="宋体" w:hAnsi="宋体" w:cs="宋体"/>
          <w:sz w:val="21"/>
          <w:szCs w:val="22"/>
        </w:rPr>
      </w:pPr>
      <w:r>
        <w:fldChar w:fldCharType="begin"/>
      </w:r>
      <w:r>
        <w:instrText xml:space="preserve"> HYPERLINK \l "_Toc54279011" </w:instrText>
      </w:r>
      <w:r>
        <w:fldChar w:fldCharType="separate"/>
      </w:r>
      <w:r>
        <w:rPr>
          <w:rStyle w:val="16"/>
          <w:rFonts w:hint="eastAsia" w:ascii="宋体" w:hAnsi="宋体" w:cs="宋体"/>
          <w:color w:val="auto"/>
        </w:rPr>
        <w:t>第七篇  响应文件编制要求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_Toc54279011 \h </w:instrText>
      </w:r>
      <w:r>
        <w:rPr>
          <w:rFonts w:hint="eastAsia" w:ascii="宋体" w:hAnsi="宋体" w:cs="宋体"/>
        </w:rPr>
        <w:fldChar w:fldCharType="separate"/>
      </w:r>
      <w:r>
        <w:rPr>
          <w:rFonts w:hint="eastAsia" w:ascii="宋体" w:hAnsi="宋体" w:cs="宋体"/>
        </w:rPr>
        <w:t>- 32 -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"_Toc54279012" </w:instrText>
      </w:r>
      <w:r>
        <w:fldChar w:fldCharType="separate"/>
      </w:r>
      <w:r>
        <w:rPr>
          <w:rStyle w:val="16"/>
          <w:rFonts w:hint="eastAsia" w:ascii="宋体" w:hAnsi="宋体" w:cs="宋体"/>
          <w:color w:val="auto"/>
        </w:rPr>
        <w:t>一、经济部分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_Toc54279012 \h </w:instrText>
      </w:r>
      <w:r>
        <w:rPr>
          <w:rFonts w:hint="eastAsia" w:ascii="宋体" w:hAnsi="宋体" w:cs="宋体"/>
        </w:rPr>
        <w:fldChar w:fldCharType="separate"/>
      </w:r>
      <w:r>
        <w:rPr>
          <w:rFonts w:hint="eastAsia" w:ascii="宋体" w:hAnsi="宋体" w:cs="宋体"/>
        </w:rPr>
        <w:t>- 33 -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"_Toc54279013" </w:instrText>
      </w:r>
      <w:r>
        <w:fldChar w:fldCharType="separate"/>
      </w:r>
      <w:r>
        <w:rPr>
          <w:rStyle w:val="16"/>
          <w:rFonts w:hint="eastAsia" w:ascii="宋体" w:hAnsi="宋体" w:cs="宋体"/>
          <w:color w:val="auto"/>
        </w:rPr>
        <w:t>二、服务部分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_Toc54279013 \h </w:instrText>
      </w:r>
      <w:r>
        <w:rPr>
          <w:rFonts w:hint="eastAsia" w:ascii="宋体" w:hAnsi="宋体" w:cs="宋体"/>
        </w:rPr>
        <w:fldChar w:fldCharType="separate"/>
      </w:r>
      <w:r>
        <w:rPr>
          <w:rFonts w:hint="eastAsia" w:ascii="宋体" w:hAnsi="宋体" w:cs="宋体"/>
        </w:rPr>
        <w:t>- 35 -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"_Toc54279014" </w:instrText>
      </w:r>
      <w:r>
        <w:fldChar w:fldCharType="separate"/>
      </w:r>
      <w:r>
        <w:rPr>
          <w:rStyle w:val="16"/>
          <w:rFonts w:hint="eastAsia" w:ascii="宋体" w:hAnsi="宋体" w:cs="宋体"/>
          <w:color w:val="auto"/>
        </w:rPr>
        <w:t>三、商务部分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_Toc54279014 \h </w:instrText>
      </w:r>
      <w:r>
        <w:rPr>
          <w:rFonts w:hint="eastAsia" w:ascii="宋体" w:hAnsi="宋体" w:cs="宋体"/>
        </w:rPr>
        <w:fldChar w:fldCharType="separate"/>
      </w:r>
      <w:r>
        <w:rPr>
          <w:rFonts w:hint="eastAsia" w:ascii="宋体" w:hAnsi="宋体" w:cs="宋体"/>
        </w:rPr>
        <w:t>- 37 -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"_Toc54279015" </w:instrText>
      </w:r>
      <w:r>
        <w:fldChar w:fldCharType="separate"/>
      </w:r>
      <w:r>
        <w:rPr>
          <w:rStyle w:val="16"/>
          <w:rFonts w:hint="eastAsia" w:ascii="宋体" w:hAnsi="宋体" w:cs="宋体"/>
          <w:color w:val="auto"/>
        </w:rPr>
        <w:t>四、资格条件及其他</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_Toc54279015 \h </w:instrText>
      </w:r>
      <w:r>
        <w:rPr>
          <w:rFonts w:hint="eastAsia" w:ascii="宋体" w:hAnsi="宋体" w:cs="宋体"/>
        </w:rPr>
        <w:fldChar w:fldCharType="separate"/>
      </w:r>
      <w:r>
        <w:rPr>
          <w:rFonts w:hint="eastAsia" w:ascii="宋体" w:hAnsi="宋体" w:cs="宋体"/>
        </w:rPr>
        <w:t>- 40 -</w:t>
      </w:r>
      <w:r>
        <w:rPr>
          <w:rFonts w:hint="eastAsia" w:ascii="宋体" w:hAnsi="宋体" w:cs="宋体"/>
        </w:rPr>
        <w:fldChar w:fldCharType="end"/>
      </w:r>
      <w:r>
        <w:rPr>
          <w:rFonts w:hint="eastAsia" w:ascii="宋体" w:hAnsi="宋体" w:cs="宋体"/>
        </w:rPr>
        <w:fldChar w:fldCharType="end"/>
      </w:r>
    </w:p>
    <w:p>
      <w:pPr>
        <w:pStyle w:val="7"/>
        <w:tabs>
          <w:tab w:val="right" w:leader="dot" w:pos="9402"/>
        </w:tabs>
        <w:ind w:left="1120"/>
        <w:rPr>
          <w:rFonts w:ascii="宋体" w:hAnsi="宋体" w:cs="宋体"/>
          <w:sz w:val="21"/>
          <w:szCs w:val="22"/>
        </w:rPr>
      </w:pPr>
      <w:r>
        <w:fldChar w:fldCharType="begin"/>
      </w:r>
      <w:r>
        <w:instrText xml:space="preserve"> HYPERLINK \l "_Toc54279016" </w:instrText>
      </w:r>
      <w:r>
        <w:fldChar w:fldCharType="separate"/>
      </w:r>
      <w:r>
        <w:rPr>
          <w:rStyle w:val="16"/>
          <w:rFonts w:hint="eastAsia" w:ascii="宋体" w:hAnsi="宋体" w:cs="宋体"/>
          <w:color w:val="auto"/>
        </w:rPr>
        <w:t>五、其他资料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_Toc54279016 \h </w:instrText>
      </w:r>
      <w:r>
        <w:rPr>
          <w:rFonts w:hint="eastAsia" w:ascii="宋体" w:hAnsi="宋体" w:cs="宋体"/>
        </w:rPr>
        <w:fldChar w:fldCharType="separate"/>
      </w:r>
      <w:r>
        <w:rPr>
          <w:rFonts w:hint="eastAsia" w:ascii="宋体" w:hAnsi="宋体" w:cs="宋体"/>
        </w:rPr>
        <w:t>- 46 -</w:t>
      </w:r>
      <w:r>
        <w:rPr>
          <w:rFonts w:hint="eastAsia" w:ascii="宋体" w:hAnsi="宋体" w:cs="宋体"/>
        </w:rPr>
        <w:fldChar w:fldCharType="end"/>
      </w:r>
      <w:r>
        <w:rPr>
          <w:rFonts w:hint="eastAsia" w:ascii="宋体" w:hAnsi="宋体" w:cs="宋体"/>
        </w:rPr>
        <w:fldChar w:fldCharType="end"/>
      </w:r>
    </w:p>
    <w:p>
      <w:pPr>
        <w:pStyle w:val="12"/>
        <w:tabs>
          <w:tab w:val="right" w:leader="dot" w:pos="9402"/>
        </w:tabs>
        <w:spacing w:line="480" w:lineRule="exact"/>
        <w:ind w:left="560"/>
        <w:jc w:val="center"/>
        <w:rPr>
          <w:rFonts w:ascii="宋体" w:hAnsi="宋体" w:cs="宋体"/>
          <w:sz w:val="18"/>
          <w:szCs w:val="22"/>
        </w:rPr>
        <w:sectPr>
          <w:headerReference r:id="rId3" w:type="first"/>
          <w:footerReference r:id="rId6" w:type="first"/>
          <w:footerReference r:id="rId4" w:type="default"/>
          <w:footerReference r:id="rId5" w:type="even"/>
          <w:pgSz w:w="11907" w:h="16840"/>
          <w:pgMar w:top="1134" w:right="1191" w:bottom="1134" w:left="1304" w:header="851" w:footer="992" w:gutter="0"/>
          <w:pgNumType w:fmt="numberInDash" w:start="1"/>
          <w:cols w:space="720" w:num="1"/>
          <w:docGrid w:linePitch="380" w:charSpace="-5735"/>
        </w:sectPr>
      </w:pPr>
      <w:r>
        <w:rPr>
          <w:rFonts w:hint="eastAsia" w:ascii="宋体" w:hAnsi="宋体" w:cs="宋体"/>
          <w:szCs w:val="21"/>
        </w:rPr>
        <w:fldChar w:fldCharType="end"/>
      </w:r>
    </w:p>
    <w:p>
      <w:pPr>
        <w:pStyle w:val="5"/>
        <w:spacing w:line="360" w:lineRule="auto"/>
        <w:jc w:val="center"/>
        <w:rPr>
          <w:rFonts w:ascii="宋体" w:hAnsi="宋体" w:eastAsia="宋体" w:cs="宋体"/>
          <w:b w:val="0"/>
          <w:szCs w:val="30"/>
        </w:rPr>
      </w:pPr>
      <w:bookmarkStart w:id="0" w:name="_Toc54278968"/>
      <w:bookmarkStart w:id="1" w:name="_Toc11641050"/>
      <w:bookmarkStart w:id="2" w:name="_Toc12789052"/>
      <w:r>
        <w:rPr>
          <w:rFonts w:hint="eastAsia" w:ascii="宋体" w:hAnsi="宋体" w:eastAsia="宋体" w:cs="宋体"/>
          <w:b w:val="0"/>
          <w:sz w:val="36"/>
          <w:szCs w:val="30"/>
        </w:rPr>
        <w:t>第一篇  采购邀请书</w:t>
      </w:r>
      <w:bookmarkEnd w:id="0"/>
      <w:bookmarkEnd w:id="1"/>
      <w:bookmarkEnd w:id="2"/>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我司对重庆高新区建桥园B、C区规划环境影响评价项目进行竞争性磋商采购。欢迎有资格的供应商前来参与磋商。</w:t>
      </w:r>
    </w:p>
    <w:p>
      <w:pPr>
        <w:pStyle w:val="6"/>
        <w:spacing w:line="360" w:lineRule="auto"/>
        <w:rPr>
          <w:rFonts w:ascii="宋体" w:hAnsi="宋体" w:cs="宋体"/>
          <w:sz w:val="24"/>
          <w:szCs w:val="24"/>
        </w:rPr>
      </w:pPr>
      <w:bookmarkStart w:id="3" w:name="_Toc317775175"/>
      <w:bookmarkStart w:id="4" w:name="_Toc313893526"/>
      <w:bookmarkStart w:id="5" w:name="_Toc54278969"/>
      <w:r>
        <w:rPr>
          <w:rFonts w:hint="eastAsia" w:ascii="宋体" w:hAnsi="宋体" w:cs="宋体"/>
          <w:sz w:val="24"/>
          <w:szCs w:val="24"/>
        </w:rPr>
        <w:t>一、竞争性磋商内容</w:t>
      </w:r>
      <w:bookmarkEnd w:id="3"/>
      <w:bookmarkEnd w:id="4"/>
      <w:bookmarkEnd w:id="5"/>
    </w:p>
    <w:tbl>
      <w:tblPr>
        <w:tblStyle w:val="13"/>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5"/>
        <w:gridCol w:w="1989"/>
        <w:gridCol w:w="1991"/>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b/>
                <w:bCs/>
                <w:kern w:val="0"/>
                <w:sz w:val="21"/>
                <w:szCs w:val="24"/>
              </w:rPr>
            </w:pPr>
            <w:r>
              <w:rPr>
                <w:rFonts w:hint="eastAsia" w:ascii="宋体" w:hAnsi="宋体" w:cs="宋体"/>
                <w:b/>
                <w:bCs/>
                <w:kern w:val="0"/>
                <w:sz w:val="21"/>
                <w:szCs w:val="24"/>
              </w:rPr>
              <w:t>项目名称</w:t>
            </w:r>
          </w:p>
        </w:tc>
        <w:tc>
          <w:tcPr>
            <w:tcW w:w="1989"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最高限价（元）</w:t>
            </w:r>
          </w:p>
        </w:tc>
        <w:tc>
          <w:tcPr>
            <w:tcW w:w="1991"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成交供应商数量（名）</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3515"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kern w:val="0"/>
                <w:sz w:val="21"/>
                <w:szCs w:val="24"/>
              </w:rPr>
            </w:pPr>
            <w:bookmarkStart w:id="6" w:name="_Hlk344477914"/>
            <w:r>
              <w:rPr>
                <w:rFonts w:hint="eastAsia" w:ascii="宋体" w:hAnsi="宋体" w:cs="宋体"/>
                <w:sz w:val="24"/>
                <w:szCs w:val="24"/>
              </w:rPr>
              <w:t>重庆高新区建桥园B、C区规划环境影响评价项目</w:t>
            </w:r>
          </w:p>
        </w:tc>
        <w:tc>
          <w:tcPr>
            <w:tcW w:w="1989"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sz w:val="24"/>
                <w:szCs w:val="24"/>
              </w:rPr>
            </w:pPr>
            <w:r>
              <w:rPr>
                <w:rFonts w:hint="eastAsia" w:ascii="宋体" w:hAnsi="宋体" w:cs="宋体"/>
                <w:sz w:val="24"/>
                <w:szCs w:val="24"/>
              </w:rPr>
              <w:t>480000</w:t>
            </w:r>
          </w:p>
        </w:tc>
        <w:tc>
          <w:tcPr>
            <w:tcW w:w="1991" w:type="dxa"/>
            <w:tcBorders>
              <w:top w:val="single" w:color="auto" w:sz="4" w:space="0"/>
              <w:left w:val="single" w:color="auto" w:sz="4" w:space="0"/>
              <w:right w:val="single" w:color="auto" w:sz="4" w:space="0"/>
            </w:tcBorders>
            <w:noWrap/>
            <w:vAlign w:val="center"/>
          </w:tcPr>
          <w:p>
            <w:pPr>
              <w:widowControl/>
              <w:spacing w:line="360" w:lineRule="auto"/>
              <w:jc w:val="center"/>
              <w:rPr>
                <w:rFonts w:ascii="宋体" w:hAnsi="宋体" w:cs="宋体"/>
                <w:sz w:val="24"/>
                <w:szCs w:val="24"/>
              </w:rPr>
            </w:pPr>
            <w:r>
              <w:rPr>
                <w:rFonts w:hint="eastAsia" w:ascii="宋体" w:hAnsi="宋体" w:cs="宋体"/>
                <w:sz w:val="24"/>
                <w:szCs w:val="24"/>
              </w:rPr>
              <w:t>1</w:t>
            </w:r>
          </w:p>
        </w:tc>
        <w:tc>
          <w:tcPr>
            <w:tcW w:w="1792" w:type="dxa"/>
            <w:tcBorders>
              <w:top w:val="single" w:color="auto" w:sz="4" w:space="0"/>
              <w:left w:val="single" w:color="auto" w:sz="4" w:space="0"/>
              <w:right w:val="single" w:color="auto" w:sz="4" w:space="0"/>
            </w:tcBorders>
            <w:noWrap/>
            <w:vAlign w:val="center"/>
          </w:tcPr>
          <w:p>
            <w:pPr>
              <w:spacing w:line="360" w:lineRule="auto"/>
              <w:jc w:val="center"/>
              <w:rPr>
                <w:rFonts w:ascii="宋体" w:hAnsi="宋体" w:cs="宋体"/>
                <w:b/>
                <w:bCs/>
                <w:kern w:val="0"/>
                <w:sz w:val="21"/>
                <w:szCs w:val="24"/>
              </w:rPr>
            </w:pPr>
            <w:r>
              <w:rPr>
                <w:rFonts w:hint="eastAsia" w:ascii="宋体" w:hAnsi="宋体" w:cs="宋体"/>
                <w:b/>
                <w:bCs/>
                <w:kern w:val="0"/>
                <w:sz w:val="21"/>
                <w:szCs w:val="24"/>
              </w:rPr>
              <w:t>服务业</w:t>
            </w:r>
          </w:p>
        </w:tc>
      </w:tr>
      <w:bookmarkEnd w:id="6"/>
    </w:tbl>
    <w:p>
      <w:pPr>
        <w:pStyle w:val="6"/>
        <w:spacing w:line="360" w:lineRule="auto"/>
        <w:rPr>
          <w:rFonts w:ascii="宋体" w:hAnsi="宋体" w:cs="宋体"/>
          <w:sz w:val="24"/>
          <w:szCs w:val="24"/>
        </w:rPr>
      </w:pPr>
      <w:bookmarkStart w:id="7" w:name="_Toc54278970"/>
      <w:bookmarkStart w:id="8" w:name="_Toc373860293"/>
      <w:bookmarkStart w:id="9" w:name="_Toc317775178"/>
      <w:r>
        <w:rPr>
          <w:rFonts w:hint="eastAsia" w:ascii="宋体" w:hAnsi="宋体" w:cs="宋体"/>
          <w:sz w:val="24"/>
          <w:szCs w:val="24"/>
        </w:rPr>
        <w:t>二、资金来源</w:t>
      </w:r>
      <w:bookmarkEnd w:id="7"/>
    </w:p>
    <w:p>
      <w:pPr>
        <w:spacing w:line="360" w:lineRule="auto"/>
        <w:ind w:firstLine="480" w:firstLineChars="200"/>
        <w:rPr>
          <w:rFonts w:hint="eastAsia" w:ascii="宋体" w:hAnsi="宋体" w:cs="宋体"/>
          <w:sz w:val="24"/>
          <w:szCs w:val="24"/>
        </w:rPr>
      </w:pPr>
      <w:r>
        <w:rPr>
          <w:rFonts w:hint="eastAsia" w:ascii="宋体" w:hAnsi="宋体" w:cs="宋体"/>
          <w:sz w:val="24"/>
          <w:szCs w:val="24"/>
        </w:rPr>
        <w:t>自筹资金，采购预算480000元。</w:t>
      </w:r>
    </w:p>
    <w:p>
      <w:pPr>
        <w:pStyle w:val="6"/>
        <w:spacing w:line="360" w:lineRule="auto"/>
        <w:rPr>
          <w:rFonts w:ascii="宋体" w:hAnsi="宋体" w:cs="宋体"/>
          <w:sz w:val="24"/>
          <w:szCs w:val="24"/>
        </w:rPr>
      </w:pPr>
      <w:bookmarkStart w:id="10" w:name="_Toc54278971"/>
      <w:r>
        <w:rPr>
          <w:rFonts w:hint="eastAsia" w:ascii="宋体" w:hAnsi="宋体" w:cs="宋体"/>
          <w:sz w:val="24"/>
          <w:szCs w:val="24"/>
        </w:rPr>
        <w:t>三、供应商资格条件</w:t>
      </w:r>
      <w:bookmarkEnd w:id="10"/>
    </w:p>
    <w:p>
      <w:pPr>
        <w:spacing w:line="360" w:lineRule="auto"/>
        <w:ind w:firstLine="480" w:firstLineChars="200"/>
        <w:rPr>
          <w:rFonts w:ascii="宋体" w:hAnsi="宋体" w:cs="宋体"/>
          <w:sz w:val="24"/>
          <w:szCs w:val="24"/>
        </w:rPr>
      </w:pPr>
      <w:r>
        <w:rPr>
          <w:rFonts w:hint="eastAsia" w:ascii="宋体" w:hAnsi="宋体" w:cs="宋体"/>
          <w:sz w:val="24"/>
          <w:szCs w:val="24"/>
        </w:rPr>
        <w:t>供应商是指向采购人提供服务或者货物的法人、其他组织或者自然人。合格的供应商应首先符合政府采购法第二十二条规定的基本资格条件，同时符合根据该项目特殊要求设置的特定资格条件。</w:t>
      </w:r>
    </w:p>
    <w:p>
      <w:pPr>
        <w:spacing w:line="360" w:lineRule="auto"/>
        <w:ind w:firstLine="480" w:firstLineChars="200"/>
        <w:rPr>
          <w:rFonts w:ascii="宋体" w:hAnsi="宋体" w:cs="宋体"/>
          <w:sz w:val="24"/>
          <w:szCs w:val="24"/>
        </w:rPr>
      </w:pPr>
      <w:r>
        <w:rPr>
          <w:rFonts w:hint="eastAsia" w:ascii="宋体" w:hAnsi="宋体" w:cs="宋体"/>
          <w:sz w:val="24"/>
          <w:szCs w:val="24"/>
        </w:rPr>
        <w:t>（一）基本资格条件</w:t>
      </w:r>
    </w:p>
    <w:p>
      <w:pPr>
        <w:spacing w:line="360" w:lineRule="auto"/>
        <w:ind w:firstLine="480" w:firstLineChars="200"/>
        <w:rPr>
          <w:rFonts w:ascii="宋体" w:hAnsi="宋体" w:cs="宋体"/>
          <w:sz w:val="24"/>
          <w:szCs w:val="24"/>
        </w:rPr>
      </w:pPr>
      <w:r>
        <w:rPr>
          <w:rFonts w:hint="eastAsia" w:ascii="宋体" w:hAnsi="宋体" w:cs="宋体"/>
          <w:sz w:val="24"/>
          <w:szCs w:val="24"/>
        </w:rPr>
        <w:t>1.具有独立承担民事责任的能力；</w:t>
      </w:r>
    </w:p>
    <w:p>
      <w:pPr>
        <w:spacing w:line="360" w:lineRule="auto"/>
        <w:ind w:firstLine="480" w:firstLineChars="200"/>
        <w:rPr>
          <w:rFonts w:ascii="宋体" w:hAnsi="宋体" w:cs="宋体"/>
          <w:sz w:val="24"/>
          <w:szCs w:val="24"/>
        </w:rPr>
      </w:pPr>
      <w:r>
        <w:rPr>
          <w:rFonts w:hint="eastAsia" w:ascii="宋体" w:hAnsi="宋体" w:cs="宋体"/>
          <w:sz w:val="24"/>
          <w:szCs w:val="24"/>
        </w:rPr>
        <w:t>2.具有良好的商业信誉和健全的财务会计制度；</w:t>
      </w:r>
    </w:p>
    <w:p>
      <w:pPr>
        <w:spacing w:line="360" w:lineRule="auto"/>
        <w:ind w:firstLine="480" w:firstLineChars="200"/>
        <w:rPr>
          <w:rFonts w:ascii="宋体" w:hAnsi="宋体" w:cs="宋体"/>
          <w:sz w:val="24"/>
          <w:szCs w:val="24"/>
        </w:rPr>
      </w:pPr>
      <w:r>
        <w:rPr>
          <w:rFonts w:hint="eastAsia" w:ascii="宋体" w:hAnsi="宋体" w:cs="宋体"/>
          <w:sz w:val="24"/>
          <w:szCs w:val="24"/>
        </w:rPr>
        <w:t>3.具有履行合同所必需的设备和专业技术能力；</w:t>
      </w:r>
    </w:p>
    <w:p>
      <w:pPr>
        <w:spacing w:line="360" w:lineRule="auto"/>
        <w:ind w:firstLine="480" w:firstLineChars="200"/>
        <w:rPr>
          <w:rFonts w:ascii="宋体" w:hAnsi="宋体" w:cs="宋体"/>
          <w:sz w:val="24"/>
          <w:szCs w:val="24"/>
        </w:rPr>
      </w:pPr>
      <w:r>
        <w:rPr>
          <w:rFonts w:hint="eastAsia" w:ascii="宋体" w:hAnsi="宋体" w:cs="宋体"/>
          <w:sz w:val="24"/>
          <w:szCs w:val="24"/>
        </w:rPr>
        <w:t>4.有依法缴纳税收和社会保障资金的良好记录；</w:t>
      </w:r>
    </w:p>
    <w:p>
      <w:pPr>
        <w:spacing w:line="360" w:lineRule="auto"/>
        <w:ind w:firstLine="480" w:firstLineChars="200"/>
        <w:rPr>
          <w:rFonts w:ascii="宋体" w:hAnsi="宋体" w:cs="宋体"/>
          <w:sz w:val="24"/>
          <w:szCs w:val="24"/>
        </w:rPr>
      </w:pPr>
      <w:r>
        <w:rPr>
          <w:rFonts w:hint="eastAsia" w:ascii="宋体" w:hAnsi="宋体" w:cs="宋体"/>
          <w:sz w:val="24"/>
          <w:szCs w:val="24"/>
        </w:rPr>
        <w:t>5.参加政府采购活动前三年内，在经营活动中没有重大违法记录；</w:t>
      </w:r>
    </w:p>
    <w:p>
      <w:pPr>
        <w:spacing w:line="360" w:lineRule="auto"/>
        <w:ind w:firstLine="480" w:firstLineChars="200"/>
        <w:rPr>
          <w:rFonts w:ascii="宋体" w:hAnsi="宋体" w:cs="宋体"/>
          <w:sz w:val="24"/>
          <w:szCs w:val="24"/>
        </w:rPr>
      </w:pPr>
      <w:r>
        <w:rPr>
          <w:rFonts w:hint="eastAsia" w:ascii="宋体" w:hAnsi="宋体" w:cs="宋体"/>
          <w:sz w:val="24"/>
          <w:szCs w:val="24"/>
        </w:rPr>
        <w:t>6.法律、行政法规规定的其他条件。</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（二）特定资格条件</w:t>
      </w:r>
    </w:p>
    <w:p>
      <w:pPr>
        <w:spacing w:line="360" w:lineRule="auto"/>
        <w:ind w:firstLine="480" w:firstLineChars="200"/>
        <w:rPr>
          <w:rFonts w:hint="eastAsia" w:ascii="宋体" w:hAnsi="宋体" w:cs="宋体"/>
          <w:sz w:val="24"/>
          <w:szCs w:val="24"/>
        </w:rPr>
      </w:pPr>
      <w:bookmarkStart w:id="11" w:name="_Toc54278972"/>
      <w:r>
        <w:rPr>
          <w:rFonts w:hint="eastAsia" w:ascii="宋体" w:hAnsi="宋体" w:cs="宋体"/>
          <w:sz w:val="24"/>
          <w:szCs w:val="24"/>
        </w:rPr>
        <w:t>投标单位必须具有独立法人资质，营业执照具有环保相关技术咨询的经营范围。</w:t>
      </w:r>
    </w:p>
    <w:p>
      <w:pPr>
        <w:pStyle w:val="6"/>
        <w:spacing w:line="360" w:lineRule="auto"/>
        <w:rPr>
          <w:rFonts w:ascii="宋体" w:hAnsi="宋体" w:cs="宋体"/>
          <w:sz w:val="24"/>
          <w:szCs w:val="24"/>
        </w:rPr>
      </w:pPr>
      <w:r>
        <w:rPr>
          <w:rFonts w:hint="eastAsia" w:ascii="宋体" w:hAnsi="宋体" w:cs="宋体"/>
          <w:sz w:val="24"/>
          <w:szCs w:val="24"/>
        </w:rPr>
        <w:t>四、磋商有关说明</w:t>
      </w:r>
      <w:bookmarkEnd w:id="8"/>
      <w:bookmarkEnd w:id="11"/>
    </w:p>
    <w:p>
      <w:pPr>
        <w:spacing w:line="360" w:lineRule="auto"/>
        <w:ind w:firstLine="480" w:firstLineChars="200"/>
        <w:rPr>
          <w:rFonts w:ascii="宋体" w:hAnsi="宋体" w:cs="宋体"/>
          <w:sz w:val="24"/>
          <w:szCs w:val="24"/>
        </w:rPr>
      </w:pPr>
      <w:r>
        <w:rPr>
          <w:rFonts w:hint="eastAsia" w:ascii="宋体" w:hAnsi="宋体" w:cs="宋体"/>
          <w:sz w:val="24"/>
          <w:szCs w:val="24"/>
        </w:rPr>
        <w:t>（一）</w:t>
      </w:r>
      <w:r>
        <w:rPr>
          <w:rFonts w:hint="eastAsia" w:ascii="宋体" w:hAnsi="宋体" w:cs="宋体"/>
          <w:b/>
          <w:sz w:val="24"/>
          <w:szCs w:val="24"/>
        </w:rPr>
        <w:t>根据《重庆市财政局关于印发〈重庆市政府采购供应商注册及诚信管理暂行办法〉的通知》（渝财采购〔2015〕45号）规定，应按要求进行注册，通过重庆市政府采购网（www.ccgp-chongqing.gov.cn），登记加入“重庆市政府采购供应商库”。</w:t>
      </w:r>
    </w:p>
    <w:p>
      <w:pPr>
        <w:spacing w:line="360" w:lineRule="auto"/>
        <w:ind w:firstLine="480" w:firstLineChars="200"/>
        <w:rPr>
          <w:rFonts w:ascii="宋体" w:hAnsi="宋体" w:cs="宋体"/>
          <w:sz w:val="24"/>
          <w:szCs w:val="24"/>
        </w:rPr>
      </w:pPr>
      <w:r>
        <w:rPr>
          <w:rFonts w:hint="eastAsia" w:ascii="宋体" w:hAnsi="宋体" w:cs="宋体"/>
          <w:sz w:val="24"/>
          <w:szCs w:val="24"/>
        </w:rPr>
        <w:t>（二）凡有意参加磋商的供应商，请于公告发布之日（2022年4月18日）起至提交首次响应文件截止时间之前，在建桥工业园（http://www.jqgyy.com/）上下载本项目竞争性磋商文件以及图纸、澄清等磋商前公布的所有项目资料，无论供应商下载或领取与否，均视为已知晓所有磋商实质性要求内容。</w:t>
      </w:r>
    </w:p>
    <w:p>
      <w:pPr>
        <w:spacing w:line="360" w:lineRule="auto"/>
        <w:ind w:firstLine="480" w:firstLineChars="200"/>
        <w:rPr>
          <w:rFonts w:ascii="宋体" w:hAnsi="宋体" w:cs="宋体"/>
          <w:sz w:val="24"/>
          <w:szCs w:val="24"/>
        </w:rPr>
      </w:pPr>
      <w:r>
        <w:rPr>
          <w:rFonts w:hint="eastAsia" w:ascii="宋体" w:hAnsi="宋体" w:cs="宋体"/>
          <w:sz w:val="24"/>
          <w:szCs w:val="24"/>
        </w:rPr>
        <w:t>（三）竞争性磋商公告期限：自采购公告发布之日（2022年4月18日）起三个工作日。</w:t>
      </w:r>
    </w:p>
    <w:p>
      <w:pPr>
        <w:spacing w:line="360" w:lineRule="auto"/>
        <w:ind w:firstLine="480" w:firstLineChars="200"/>
        <w:rPr>
          <w:rFonts w:ascii="宋体" w:hAnsi="宋体" w:cs="宋体"/>
          <w:sz w:val="24"/>
          <w:szCs w:val="24"/>
        </w:rPr>
      </w:pPr>
      <w:r>
        <w:rPr>
          <w:rFonts w:hint="eastAsia" w:ascii="宋体" w:hAnsi="宋体" w:cs="宋体"/>
          <w:sz w:val="24"/>
          <w:szCs w:val="24"/>
        </w:rPr>
        <w:t>（四）竞标人须满足以下三种要件，其响应文件才被接受：</w:t>
      </w:r>
    </w:p>
    <w:p>
      <w:pPr>
        <w:spacing w:line="360" w:lineRule="auto"/>
        <w:ind w:firstLine="480" w:firstLineChars="200"/>
        <w:rPr>
          <w:rFonts w:ascii="宋体" w:hAnsi="宋体" w:cs="宋体"/>
          <w:sz w:val="24"/>
          <w:szCs w:val="24"/>
        </w:rPr>
      </w:pPr>
      <w:r>
        <w:rPr>
          <w:rFonts w:hint="eastAsia" w:ascii="宋体" w:hAnsi="宋体" w:cs="宋体"/>
          <w:sz w:val="24"/>
          <w:szCs w:val="24"/>
        </w:rPr>
        <w:t>1、按磋商文件要求缴纳了竞标保证金；</w:t>
      </w:r>
    </w:p>
    <w:p>
      <w:pPr>
        <w:spacing w:line="360" w:lineRule="auto"/>
        <w:ind w:firstLine="480" w:firstLineChars="200"/>
        <w:rPr>
          <w:rFonts w:ascii="宋体" w:hAnsi="宋体" w:cs="宋体"/>
          <w:sz w:val="24"/>
          <w:szCs w:val="24"/>
        </w:rPr>
      </w:pPr>
      <w:r>
        <w:rPr>
          <w:rFonts w:hint="eastAsia" w:ascii="宋体" w:hAnsi="宋体" w:cs="宋体"/>
          <w:sz w:val="24"/>
          <w:szCs w:val="24"/>
        </w:rPr>
        <w:t>2、按时递交了响应文件；</w:t>
      </w:r>
    </w:p>
    <w:p>
      <w:pPr>
        <w:spacing w:line="360" w:lineRule="auto"/>
        <w:ind w:firstLine="480" w:firstLineChars="200"/>
        <w:rPr>
          <w:rFonts w:ascii="宋体" w:hAnsi="宋体" w:cs="宋体"/>
          <w:sz w:val="24"/>
          <w:szCs w:val="24"/>
        </w:rPr>
      </w:pPr>
      <w:r>
        <w:rPr>
          <w:rFonts w:hint="eastAsia" w:ascii="宋体" w:hAnsi="宋体" w:cs="宋体"/>
          <w:sz w:val="24"/>
          <w:szCs w:val="24"/>
        </w:rPr>
        <w:t>3、按时报名签到。</w:t>
      </w:r>
    </w:p>
    <w:p>
      <w:pPr>
        <w:spacing w:line="360" w:lineRule="auto"/>
        <w:ind w:firstLine="480" w:firstLineChars="200"/>
        <w:rPr>
          <w:rFonts w:ascii="宋体" w:hAnsi="宋体" w:cs="宋体"/>
          <w:sz w:val="24"/>
          <w:szCs w:val="24"/>
        </w:rPr>
      </w:pPr>
      <w:r>
        <w:rPr>
          <w:rFonts w:hint="eastAsia" w:ascii="宋体" w:hAnsi="宋体" w:cs="宋体"/>
          <w:sz w:val="24"/>
          <w:szCs w:val="24"/>
        </w:rPr>
        <w:t>（五）递交响应文件地点：重庆建桥实业发展有限公司接标处（重庆市大渡口区田西路中冶熙城商街1号楼1楼）</w:t>
      </w:r>
    </w:p>
    <w:p>
      <w:pPr>
        <w:spacing w:line="360" w:lineRule="auto"/>
        <w:ind w:firstLine="480" w:firstLineChars="200"/>
        <w:rPr>
          <w:rFonts w:ascii="宋体" w:hAnsi="宋体" w:cs="宋体"/>
          <w:sz w:val="24"/>
          <w:szCs w:val="24"/>
        </w:rPr>
      </w:pPr>
      <w:r>
        <w:rPr>
          <w:rFonts w:hint="eastAsia" w:ascii="宋体" w:hAnsi="宋体" w:cs="宋体"/>
          <w:sz w:val="24"/>
          <w:szCs w:val="24"/>
        </w:rPr>
        <w:t>（六）响应文件递交时间：2022年4月22日北京时间9：00-9:30</w:t>
      </w:r>
    </w:p>
    <w:p>
      <w:pPr>
        <w:spacing w:line="360" w:lineRule="auto"/>
        <w:ind w:firstLine="1200" w:firstLineChars="500"/>
        <w:rPr>
          <w:rFonts w:ascii="宋体" w:hAnsi="宋体" w:cs="宋体"/>
          <w:sz w:val="24"/>
          <w:szCs w:val="24"/>
        </w:rPr>
      </w:pPr>
      <w:r>
        <w:rPr>
          <w:rFonts w:hint="eastAsia" w:ascii="宋体" w:hAnsi="宋体" w:cs="宋体"/>
          <w:sz w:val="24"/>
          <w:szCs w:val="24"/>
        </w:rPr>
        <w:t>截止时间：2022年4月22日北京时间9:30</w:t>
      </w:r>
    </w:p>
    <w:p>
      <w:pPr>
        <w:spacing w:line="360" w:lineRule="auto"/>
        <w:ind w:firstLine="480" w:firstLineChars="200"/>
        <w:rPr>
          <w:rFonts w:ascii="宋体" w:hAnsi="宋体" w:cs="宋体"/>
          <w:sz w:val="24"/>
          <w:szCs w:val="24"/>
        </w:rPr>
      </w:pPr>
      <w:r>
        <w:rPr>
          <w:rFonts w:hint="eastAsia" w:ascii="宋体" w:hAnsi="宋体" w:cs="宋体"/>
          <w:sz w:val="24"/>
          <w:szCs w:val="24"/>
        </w:rPr>
        <w:t>（七）磋商开始时间：2022年4月22日北京时间9:30</w:t>
      </w:r>
    </w:p>
    <w:p>
      <w:pPr>
        <w:pStyle w:val="6"/>
        <w:spacing w:line="360" w:lineRule="auto"/>
        <w:rPr>
          <w:rFonts w:ascii="宋体" w:hAnsi="宋体" w:cs="宋体"/>
          <w:sz w:val="24"/>
          <w:szCs w:val="24"/>
        </w:rPr>
      </w:pPr>
      <w:bookmarkStart w:id="12" w:name="_Toc373860294"/>
      <w:bookmarkStart w:id="13" w:name="_Toc54278973"/>
      <w:r>
        <w:rPr>
          <w:rFonts w:hint="eastAsia" w:ascii="宋体" w:hAnsi="宋体" w:cs="宋体"/>
          <w:sz w:val="24"/>
          <w:szCs w:val="24"/>
        </w:rPr>
        <w:t>五、磋商保证金</w:t>
      </w:r>
    </w:p>
    <w:p>
      <w:pPr>
        <w:spacing w:line="360" w:lineRule="auto"/>
        <w:ind w:firstLine="480" w:firstLineChars="200"/>
        <w:rPr>
          <w:rFonts w:ascii="宋体" w:hAnsi="宋体" w:cs="宋体"/>
          <w:sz w:val="24"/>
          <w:szCs w:val="24"/>
        </w:rPr>
      </w:pPr>
      <w:r>
        <w:rPr>
          <w:rFonts w:hint="eastAsia" w:ascii="宋体" w:hAnsi="宋体" w:cs="宋体"/>
          <w:sz w:val="24"/>
          <w:szCs w:val="24"/>
        </w:rPr>
        <w:t>（一）保证金递交</w:t>
      </w:r>
    </w:p>
    <w:p>
      <w:pPr>
        <w:spacing w:line="360" w:lineRule="auto"/>
        <w:ind w:firstLine="480" w:firstLineChars="200"/>
        <w:rPr>
          <w:rFonts w:ascii="宋体" w:hAnsi="宋体" w:cs="宋体"/>
          <w:sz w:val="24"/>
          <w:szCs w:val="24"/>
        </w:rPr>
      </w:pPr>
      <w:r>
        <w:rPr>
          <w:rFonts w:hint="eastAsia" w:ascii="宋体" w:hAnsi="宋体" w:cs="宋体"/>
          <w:sz w:val="24"/>
          <w:szCs w:val="24"/>
        </w:rPr>
        <w:t>1、竞标保证金交款形式及要求</w:t>
      </w:r>
    </w:p>
    <w:p>
      <w:pPr>
        <w:spacing w:line="360" w:lineRule="auto"/>
        <w:ind w:firstLine="480" w:firstLineChars="200"/>
        <w:rPr>
          <w:rFonts w:ascii="宋体" w:hAnsi="宋体" w:cs="宋体"/>
          <w:sz w:val="24"/>
          <w:szCs w:val="24"/>
        </w:rPr>
      </w:pPr>
      <w:r>
        <w:rPr>
          <w:rFonts w:hint="eastAsia" w:ascii="宋体" w:hAnsi="宋体" w:cs="宋体"/>
          <w:sz w:val="24"/>
          <w:szCs w:val="24"/>
        </w:rPr>
        <w:t>竞标人从单位</w:t>
      </w:r>
      <w:r>
        <w:rPr>
          <w:rFonts w:hint="eastAsia" w:ascii="宋体" w:hAnsi="宋体" w:cs="宋体"/>
          <w:b/>
          <w:sz w:val="24"/>
          <w:szCs w:val="24"/>
          <w:u w:val="single"/>
        </w:rPr>
        <w:t>基本银行账户</w:t>
      </w:r>
      <w:r>
        <w:rPr>
          <w:rFonts w:hint="eastAsia" w:ascii="宋体" w:hAnsi="宋体" w:cs="宋体"/>
          <w:sz w:val="24"/>
          <w:szCs w:val="24"/>
        </w:rPr>
        <w:t>在</w:t>
      </w:r>
      <w:r>
        <w:rPr>
          <w:rFonts w:hint="eastAsia" w:ascii="宋体" w:hAnsi="宋体" w:cs="宋体"/>
          <w:b/>
          <w:sz w:val="24"/>
          <w:szCs w:val="24"/>
          <w:u w:val="single"/>
        </w:rPr>
        <w:t>2022年4月21日17时00分（北京时间）前</w:t>
      </w:r>
      <w:r>
        <w:rPr>
          <w:rFonts w:hint="eastAsia" w:ascii="宋体" w:hAnsi="宋体" w:cs="宋体"/>
          <w:sz w:val="24"/>
          <w:szCs w:val="24"/>
        </w:rPr>
        <w:t>（建议通过网上银行方式）直接划付至指定的竞标保证金账户（详见附件），否则竞标保证金无效。竞标人自行考虑汇入时间风险（如同城汇入、异地汇入、跨行汇入的时间要求）。竞标人提交的竞标保证金未由竞标人单位的基本银行账户划付或划付的竞标保证金金额不足的或未按时到账的，其竞标保证金交纳无效。</w:t>
      </w:r>
    </w:p>
    <w:p>
      <w:pPr>
        <w:spacing w:line="360" w:lineRule="auto"/>
        <w:ind w:firstLine="480" w:firstLineChars="200"/>
        <w:rPr>
          <w:rFonts w:ascii="宋体" w:hAnsi="宋体" w:cs="宋体"/>
          <w:b/>
          <w:sz w:val="24"/>
          <w:szCs w:val="24"/>
          <w:u w:val="single"/>
        </w:rPr>
      </w:pPr>
      <w:r>
        <w:rPr>
          <w:rFonts w:hint="eastAsia" w:ascii="宋体" w:hAnsi="宋体" w:cs="宋体"/>
          <w:sz w:val="24"/>
          <w:szCs w:val="24"/>
        </w:rPr>
        <w:t>2、</w:t>
      </w:r>
      <w:r>
        <w:rPr>
          <w:rFonts w:hint="eastAsia" w:ascii="宋体" w:hAnsi="宋体" w:cs="宋体"/>
          <w:b/>
          <w:sz w:val="24"/>
          <w:szCs w:val="24"/>
          <w:u w:val="single"/>
        </w:rPr>
        <w:t>竞标保证金的金额：人民币9600元（大写：玖仟陆佰元整）。</w:t>
      </w:r>
    </w:p>
    <w:p>
      <w:pPr>
        <w:spacing w:line="360" w:lineRule="auto"/>
        <w:ind w:firstLine="480" w:firstLineChars="200"/>
        <w:rPr>
          <w:rFonts w:ascii="宋体" w:hAnsi="宋体" w:cs="宋体"/>
          <w:sz w:val="24"/>
          <w:szCs w:val="24"/>
        </w:rPr>
      </w:pPr>
      <w:r>
        <w:rPr>
          <w:rFonts w:hint="eastAsia" w:ascii="宋体" w:hAnsi="宋体" w:cs="宋体"/>
          <w:sz w:val="24"/>
          <w:szCs w:val="24"/>
        </w:rPr>
        <w:t>3、竞标保证金有效期等同竞标有效期。</w:t>
      </w:r>
    </w:p>
    <w:p>
      <w:pPr>
        <w:spacing w:line="360" w:lineRule="auto"/>
        <w:ind w:firstLine="480" w:firstLineChars="200"/>
        <w:rPr>
          <w:rFonts w:ascii="宋体" w:hAnsi="宋体" w:cs="宋体"/>
          <w:sz w:val="24"/>
          <w:szCs w:val="24"/>
        </w:rPr>
      </w:pPr>
      <w:r>
        <w:rPr>
          <w:rFonts w:hint="eastAsia" w:ascii="宋体" w:hAnsi="宋体" w:cs="宋体"/>
          <w:sz w:val="24"/>
          <w:szCs w:val="24"/>
        </w:rPr>
        <w:t>4、未在指定时间内到账的竞标保证金为无效竞标保证金，当场退还其响应文件。</w:t>
      </w:r>
    </w:p>
    <w:p>
      <w:pPr>
        <w:spacing w:line="360" w:lineRule="auto"/>
        <w:ind w:firstLine="480" w:firstLineChars="200"/>
      </w:pPr>
      <w:r>
        <w:rPr>
          <w:rFonts w:hint="eastAsia" w:ascii="宋体" w:hAnsi="宋体" w:cs="宋体"/>
          <w:sz w:val="24"/>
          <w:szCs w:val="24"/>
        </w:rPr>
        <w:t>5、竞标人应将单位基本银行账户的开户许可证（或银行盖章的基本账户证明材料）和竞标保证金进账凭据带至现场查验(以上资料原件备验)。</w:t>
      </w:r>
    </w:p>
    <w:p>
      <w:pPr>
        <w:spacing w:line="360" w:lineRule="auto"/>
        <w:ind w:firstLine="480" w:firstLineChars="200"/>
        <w:rPr>
          <w:rFonts w:ascii="宋体" w:hAnsi="宋体" w:cs="宋体"/>
          <w:sz w:val="24"/>
          <w:szCs w:val="24"/>
        </w:rPr>
      </w:pPr>
      <w:r>
        <w:rPr>
          <w:rFonts w:hint="eastAsia" w:ascii="宋体" w:hAnsi="宋体" w:cs="宋体"/>
          <w:sz w:val="24"/>
          <w:szCs w:val="24"/>
        </w:rPr>
        <w:t>（二）保证金退还方式</w:t>
      </w:r>
    </w:p>
    <w:p>
      <w:pPr>
        <w:spacing w:line="360" w:lineRule="auto"/>
        <w:ind w:firstLine="480" w:firstLineChars="200"/>
        <w:rPr>
          <w:rFonts w:ascii="宋体" w:hAnsi="宋体" w:cs="宋体"/>
          <w:sz w:val="24"/>
          <w:szCs w:val="24"/>
        </w:rPr>
      </w:pPr>
      <w:r>
        <w:rPr>
          <w:rFonts w:hint="eastAsia" w:ascii="宋体" w:hAnsi="宋体" w:cs="宋体"/>
          <w:sz w:val="24"/>
          <w:szCs w:val="24"/>
        </w:rPr>
        <w:t>在公示期结束后五个工作日内，竞标人应持采购人开具的收据，方能退还投（竞）标保证金，否则责任自负。采购人向除成交人以外的竞标人无息退还竞标保证金。成交人的竞标保证金在采购人与成交人签订的项目合同（原件）后五个工作日内无息退还。竞标保证金通过网上银行转账的方式退还至各竞标人缴纳保证金的帐户。</w:t>
      </w:r>
    </w:p>
    <w:p>
      <w:pPr>
        <w:spacing w:line="360" w:lineRule="auto"/>
        <w:ind w:firstLine="480" w:firstLineChars="200"/>
        <w:rPr>
          <w:rFonts w:ascii="宋体" w:hAnsi="宋体" w:cs="宋体"/>
          <w:sz w:val="24"/>
          <w:szCs w:val="24"/>
        </w:rPr>
      </w:pPr>
      <w:r>
        <w:rPr>
          <w:rFonts w:hint="eastAsia" w:ascii="宋体" w:hAnsi="宋体" w:cs="宋体"/>
          <w:sz w:val="24"/>
          <w:szCs w:val="24"/>
        </w:rPr>
        <w:t>如因竞标人自身原因，竞标保证金未缴入本项目专用账户导致的竞标保证金退还延迟，由竞标人自行负责。</w:t>
      </w:r>
    </w:p>
    <w:p>
      <w:pPr>
        <w:spacing w:line="360" w:lineRule="auto"/>
        <w:ind w:firstLine="480" w:firstLineChars="200"/>
        <w:rPr>
          <w:rFonts w:ascii="宋体" w:hAnsi="宋体" w:cs="宋体"/>
          <w:sz w:val="24"/>
          <w:szCs w:val="24"/>
        </w:rPr>
      </w:pPr>
      <w:r>
        <w:rPr>
          <w:rFonts w:hint="eastAsia" w:ascii="宋体" w:hAnsi="宋体" w:cs="宋体"/>
          <w:sz w:val="24"/>
          <w:szCs w:val="24"/>
        </w:rPr>
        <w:t>保证金联系人：李老师；      咨询电话：023-68955002</w:t>
      </w:r>
    </w:p>
    <w:p>
      <w:pPr>
        <w:pStyle w:val="6"/>
        <w:spacing w:line="360" w:lineRule="auto"/>
        <w:rPr>
          <w:rFonts w:ascii="宋体" w:hAnsi="宋体" w:cs="宋体"/>
          <w:sz w:val="24"/>
          <w:szCs w:val="24"/>
        </w:rPr>
      </w:pPr>
      <w:r>
        <w:rPr>
          <w:rFonts w:hint="eastAsia" w:ascii="宋体" w:hAnsi="宋体" w:cs="宋体"/>
          <w:sz w:val="24"/>
          <w:szCs w:val="24"/>
        </w:rPr>
        <w:t>六、履约保证金</w:t>
      </w:r>
    </w:p>
    <w:p>
      <w:pPr>
        <w:spacing w:line="360" w:lineRule="auto"/>
        <w:ind w:firstLine="354" w:firstLineChars="147"/>
        <w:rPr>
          <w:rFonts w:ascii="宋体" w:hAnsi="宋体" w:cs="宋体"/>
          <w:b/>
          <w:sz w:val="24"/>
          <w:szCs w:val="24"/>
        </w:rPr>
      </w:pPr>
      <w:r>
        <w:rPr>
          <w:rFonts w:hint="eastAsia" w:ascii="宋体" w:hAnsi="宋体" w:cs="宋体"/>
          <w:b/>
          <w:sz w:val="24"/>
          <w:szCs w:val="24"/>
        </w:rPr>
        <w:t>履约保证金金额为：项目成交金额的10%。</w:t>
      </w:r>
    </w:p>
    <w:p>
      <w:pPr>
        <w:pStyle w:val="6"/>
        <w:spacing w:line="360" w:lineRule="auto"/>
        <w:ind w:firstLine="480" w:firstLineChars="200"/>
        <w:rPr>
          <w:rFonts w:ascii="宋体" w:hAnsi="宋体" w:cs="宋体"/>
          <w:b w:val="0"/>
          <w:sz w:val="24"/>
          <w:szCs w:val="24"/>
        </w:rPr>
      </w:pPr>
      <w:r>
        <w:rPr>
          <w:rFonts w:hint="eastAsia" w:ascii="宋体" w:hAnsi="宋体" w:cs="宋体"/>
          <w:b w:val="0"/>
          <w:sz w:val="24"/>
          <w:szCs w:val="24"/>
        </w:rPr>
        <w:t>账户信息：成交通知书发出后7天内（到账时间以重庆建桥实业发展有限公司开具收据为准）将履约担保汇入下列帐户：</w:t>
      </w:r>
    </w:p>
    <w:p>
      <w:pPr>
        <w:pStyle w:val="6"/>
        <w:spacing w:line="360" w:lineRule="auto"/>
        <w:ind w:firstLine="480" w:firstLineChars="200"/>
        <w:rPr>
          <w:rFonts w:ascii="宋体" w:hAnsi="宋体" w:cs="宋体"/>
          <w:b w:val="0"/>
          <w:sz w:val="24"/>
          <w:szCs w:val="24"/>
        </w:rPr>
      </w:pPr>
      <w:r>
        <w:rPr>
          <w:rFonts w:hint="eastAsia" w:ascii="宋体" w:hAnsi="宋体" w:cs="宋体"/>
          <w:b w:val="0"/>
          <w:sz w:val="24"/>
          <w:szCs w:val="24"/>
        </w:rPr>
        <w:t>开户行：交通银行大渡口支行</w:t>
      </w:r>
    </w:p>
    <w:p>
      <w:pPr>
        <w:pStyle w:val="6"/>
        <w:spacing w:line="360" w:lineRule="auto"/>
        <w:ind w:firstLine="480" w:firstLineChars="200"/>
        <w:rPr>
          <w:rFonts w:ascii="宋体" w:hAnsi="宋体" w:cs="宋体"/>
          <w:b w:val="0"/>
          <w:sz w:val="24"/>
          <w:szCs w:val="24"/>
        </w:rPr>
      </w:pPr>
      <w:r>
        <w:rPr>
          <w:rFonts w:hint="eastAsia" w:ascii="宋体" w:hAnsi="宋体" w:cs="宋体"/>
          <w:b w:val="0"/>
          <w:sz w:val="24"/>
          <w:szCs w:val="24"/>
        </w:rPr>
        <w:t>帐  号：500103011018001201702。</w:t>
      </w:r>
    </w:p>
    <w:p>
      <w:pPr>
        <w:pStyle w:val="6"/>
        <w:spacing w:line="360" w:lineRule="auto"/>
        <w:ind w:firstLine="480" w:firstLineChars="200"/>
        <w:rPr>
          <w:rFonts w:ascii="宋体" w:hAnsi="宋体" w:cs="宋体"/>
          <w:b w:val="0"/>
          <w:sz w:val="24"/>
          <w:szCs w:val="24"/>
        </w:rPr>
      </w:pPr>
      <w:r>
        <w:rPr>
          <w:rFonts w:hint="eastAsia" w:ascii="宋体" w:hAnsi="宋体" w:cs="宋体"/>
          <w:b w:val="0"/>
          <w:sz w:val="24"/>
          <w:szCs w:val="24"/>
        </w:rPr>
        <w:t>帐户名称：重庆建桥实业发展有限公司</w:t>
      </w:r>
    </w:p>
    <w:p>
      <w:pPr>
        <w:pStyle w:val="6"/>
        <w:spacing w:line="360" w:lineRule="auto"/>
        <w:ind w:firstLine="480" w:firstLineChars="200"/>
        <w:rPr>
          <w:rFonts w:hint="eastAsia" w:ascii="宋体" w:hAnsi="宋体" w:eastAsia="宋体" w:cs="宋体"/>
          <w:b w:val="0"/>
          <w:kern w:val="2"/>
          <w:sz w:val="24"/>
          <w:szCs w:val="24"/>
          <w:lang w:val="en-US" w:eastAsia="zh-CN" w:bidi="ar-SA"/>
        </w:rPr>
      </w:pPr>
      <w:r>
        <w:rPr>
          <w:rFonts w:hint="eastAsia" w:ascii="宋体" w:hAnsi="宋体" w:cs="宋体"/>
          <w:b w:val="0"/>
          <w:sz w:val="24"/>
          <w:szCs w:val="24"/>
        </w:rPr>
        <w:t>退还时间：</w:t>
      </w:r>
      <w:r>
        <w:rPr>
          <w:rFonts w:hint="eastAsia" w:ascii="宋体" w:hAnsi="宋体" w:eastAsia="宋体" w:cs="宋体"/>
          <w:b w:val="0"/>
          <w:kern w:val="2"/>
          <w:sz w:val="24"/>
          <w:szCs w:val="24"/>
          <w:lang w:val="en-US" w:eastAsia="zh-CN" w:bidi="ar-SA"/>
        </w:rPr>
        <w:t>合同履行完后30日内返还履约保证金的100%（不计息）。</w:t>
      </w:r>
    </w:p>
    <w:p>
      <w:pPr>
        <w:pStyle w:val="6"/>
        <w:spacing w:line="360" w:lineRule="auto"/>
        <w:rPr>
          <w:rFonts w:ascii="宋体" w:hAnsi="宋体" w:cs="宋体"/>
          <w:sz w:val="24"/>
          <w:szCs w:val="24"/>
        </w:rPr>
      </w:pPr>
      <w:r>
        <w:rPr>
          <w:rFonts w:hint="eastAsia" w:ascii="宋体" w:hAnsi="宋体" w:cs="宋体"/>
          <w:sz w:val="24"/>
          <w:szCs w:val="24"/>
        </w:rPr>
        <w:t>七、</w:t>
      </w:r>
      <w:bookmarkEnd w:id="9"/>
      <w:bookmarkEnd w:id="12"/>
      <w:bookmarkStart w:id="14" w:name="_Toc479668114"/>
      <w:bookmarkStart w:id="15" w:name="_Toc480466698"/>
      <w:r>
        <w:rPr>
          <w:rFonts w:hint="eastAsia" w:ascii="宋体" w:hAnsi="宋体" w:cs="宋体"/>
          <w:sz w:val="24"/>
          <w:szCs w:val="24"/>
        </w:rPr>
        <w:t>采购项目需落实的政府采购政策</w:t>
      </w:r>
      <w:bookmarkEnd w:id="13"/>
      <w:bookmarkEnd w:id="14"/>
      <w:bookmarkEnd w:id="15"/>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（二）按照《财政部 工业和信息化部关于印发&lt;政府采购促进中小企业发展暂行办法&gt;的通知》（财库〔2011〕181号）的规定，落实促进中小企业发展政策。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（三）按照《财政部、司法部关于政府采购支持监狱企业发展有关问题的通知》（财库〔2014〕68号）的规定，落实支持监狱企业发展政策。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（四）按照《三部门联合发布关于促进残疾人就业政府采购政策的通知》（财库〔2017〕 141号）的规定，落实支持残疾人福利性单位发展政策。</w:t>
      </w:r>
    </w:p>
    <w:p>
      <w:pPr>
        <w:pStyle w:val="6"/>
        <w:spacing w:line="360" w:lineRule="auto"/>
        <w:rPr>
          <w:rFonts w:ascii="宋体" w:hAnsi="宋体" w:cs="宋体"/>
          <w:sz w:val="24"/>
          <w:szCs w:val="24"/>
        </w:rPr>
      </w:pPr>
      <w:bookmarkStart w:id="16" w:name="_Toc480466699"/>
      <w:bookmarkStart w:id="17" w:name="_Toc54278974"/>
      <w:r>
        <w:rPr>
          <w:rFonts w:hint="eastAsia" w:ascii="宋体" w:hAnsi="宋体" w:cs="宋体"/>
          <w:sz w:val="24"/>
          <w:szCs w:val="24"/>
        </w:rPr>
        <w:t>八、其它有关规定</w:t>
      </w:r>
      <w:bookmarkEnd w:id="16"/>
      <w:bookmarkEnd w:id="17"/>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（一）单位负责人为同一人或者存在直接控股、管理关系的不同供应商，不得参加同一合同项（分包）下的政府采购活动，否则均为无效响应。</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（二）为采购项目提供整体设计、规范编制或者项目管理、监理、检测等服务的供应商，不得再参加该采购项目的其他采购活动。</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（三）本项目的澄清文件（如果有）一律在建桥工业园（http://www.jqgyy.com/）上发布，请各供应商注意下载；无论供应商下载或领取与否，均视同供应商已知晓本项目澄清文件（如果有）的内容。</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（四）超过响应文件截止时间递交的响应文件，恕不接收。</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（五）磋商费用：无论磋商结果如何，供应商参与本项目磋商的所有费用均应由供应商自行承担。</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（六）</w:t>
      </w:r>
      <w:r>
        <w:rPr>
          <w:rFonts w:hint="eastAsia" w:ascii="宋体" w:hAnsi="宋体" w:cs="宋体"/>
          <w:b/>
          <w:sz w:val="24"/>
          <w:szCs w:val="24"/>
        </w:rPr>
        <w:t>本项目不接受联合体参与磋商。</w:t>
      </w:r>
    </w:p>
    <w:p>
      <w:pPr>
        <w:snapToGrid w:val="0"/>
        <w:spacing w:line="360" w:lineRule="auto"/>
        <w:ind w:firstLine="360" w:firstLineChars="150"/>
        <w:rPr>
          <w:rFonts w:ascii="宋体" w:hAnsi="宋体" w:cs="宋体"/>
          <w:sz w:val="24"/>
          <w:szCs w:val="24"/>
        </w:rPr>
      </w:pPr>
      <w:r>
        <w:rPr>
          <w:rFonts w:hint="eastAsia" w:ascii="宋体" w:hAnsi="宋体" w:cs="宋体"/>
          <w:sz w:val="24"/>
          <w:szCs w:val="24"/>
        </w:rPr>
        <w:t>（七）</w:t>
      </w:r>
      <w:bookmarkStart w:id="18" w:name="_Toc480466700"/>
      <w:r>
        <w:rPr>
          <w:rFonts w:hint="eastAsia" w:ascii="宋体" w:hAnsi="宋体" w:cs="宋体"/>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6"/>
        <w:spacing w:line="360" w:lineRule="auto"/>
        <w:rPr>
          <w:rFonts w:ascii="宋体" w:hAnsi="宋体" w:cs="宋体"/>
          <w:sz w:val="24"/>
          <w:szCs w:val="24"/>
        </w:rPr>
      </w:pPr>
      <w:bookmarkStart w:id="19" w:name="_Toc54278975"/>
      <w:r>
        <w:rPr>
          <w:rFonts w:hint="eastAsia" w:ascii="宋体" w:hAnsi="宋体" w:cs="宋体"/>
          <w:sz w:val="24"/>
          <w:szCs w:val="24"/>
        </w:rPr>
        <w:t>九、联系方式</w:t>
      </w:r>
      <w:bookmarkEnd w:id="18"/>
      <w:bookmarkEnd w:id="19"/>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采购人：重庆建桥实业发展有限公司</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联系人：李老师</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电  话：023-68955002</w:t>
      </w:r>
      <w:bookmarkStart w:id="20" w:name="_Toc54278977"/>
    </w:p>
    <w:p>
      <w:pPr>
        <w:pStyle w:val="5"/>
        <w:spacing w:line="360" w:lineRule="auto"/>
        <w:rPr>
          <w:rFonts w:ascii="宋体" w:hAnsi="宋体" w:eastAsia="宋体" w:cs="宋体"/>
          <w:b w:val="0"/>
          <w:sz w:val="36"/>
          <w:szCs w:val="30"/>
        </w:rPr>
      </w:pPr>
    </w:p>
    <w:p>
      <w:pPr>
        <w:rPr>
          <w:rFonts w:ascii="宋体" w:hAnsi="宋体" w:cs="宋体"/>
          <w:sz w:val="36"/>
          <w:szCs w:val="30"/>
        </w:rPr>
      </w:pPr>
    </w:p>
    <w:p>
      <w:pPr>
        <w:pStyle w:val="6"/>
        <w:rPr>
          <w:rFonts w:ascii="宋体" w:hAnsi="宋体" w:cs="宋体"/>
          <w:b w:val="0"/>
          <w:sz w:val="36"/>
          <w:szCs w:val="30"/>
        </w:rPr>
      </w:pPr>
    </w:p>
    <w:p>
      <w:pPr>
        <w:rPr>
          <w:rFonts w:ascii="宋体" w:hAnsi="宋体" w:cs="宋体"/>
          <w:sz w:val="36"/>
          <w:szCs w:val="30"/>
        </w:rPr>
      </w:pPr>
    </w:p>
    <w:p>
      <w:pPr>
        <w:pStyle w:val="6"/>
        <w:rPr>
          <w:rFonts w:ascii="宋体" w:hAnsi="宋体" w:cs="宋体"/>
          <w:b w:val="0"/>
          <w:sz w:val="36"/>
          <w:szCs w:val="30"/>
        </w:rPr>
      </w:pPr>
    </w:p>
    <w:p/>
    <w:p>
      <w:pPr>
        <w:pStyle w:val="6"/>
      </w:pPr>
    </w:p>
    <w:p/>
    <w:p>
      <w:pPr>
        <w:pStyle w:val="6"/>
      </w:pPr>
    </w:p>
    <w:p/>
    <w:p>
      <w:pPr>
        <w:pStyle w:val="6"/>
      </w:pPr>
    </w:p>
    <w:p>
      <w:pPr>
        <w:pStyle w:val="5"/>
        <w:spacing w:line="360" w:lineRule="auto"/>
        <w:rPr>
          <w:rFonts w:ascii="宋体" w:hAnsi="宋体" w:eastAsia="宋体" w:cs="宋体"/>
          <w:b w:val="0"/>
          <w:sz w:val="36"/>
          <w:szCs w:val="30"/>
        </w:rPr>
      </w:pPr>
    </w:p>
    <w:p>
      <w:pPr>
        <w:rPr>
          <w:rFonts w:ascii="宋体" w:hAnsi="宋体" w:eastAsia="宋体" w:cs="宋体"/>
          <w:b w:val="0"/>
          <w:sz w:val="36"/>
          <w:szCs w:val="30"/>
        </w:rPr>
      </w:pPr>
    </w:p>
    <w:p>
      <w:pPr>
        <w:pStyle w:val="6"/>
        <w:rPr>
          <w:rFonts w:ascii="宋体" w:hAnsi="宋体" w:cs="宋体"/>
          <w:b w:val="0"/>
          <w:sz w:val="36"/>
          <w:szCs w:val="30"/>
        </w:rPr>
      </w:pPr>
    </w:p>
    <w:p>
      <w:pPr>
        <w:rPr>
          <w:rFonts w:ascii="宋体" w:hAnsi="宋体" w:cs="宋体"/>
          <w:b w:val="0"/>
          <w:sz w:val="36"/>
          <w:szCs w:val="30"/>
        </w:rPr>
      </w:pPr>
    </w:p>
    <w:p>
      <w:pPr>
        <w:pStyle w:val="4"/>
      </w:pPr>
    </w:p>
    <w:p>
      <w:pPr>
        <w:pStyle w:val="4"/>
      </w:pPr>
    </w:p>
    <w:p>
      <w:pPr>
        <w:pStyle w:val="4"/>
      </w:pPr>
    </w:p>
    <w:p>
      <w:pPr>
        <w:pStyle w:val="5"/>
        <w:spacing w:line="360" w:lineRule="auto"/>
        <w:jc w:val="center"/>
        <w:rPr>
          <w:rFonts w:ascii="宋体" w:hAnsi="宋体" w:eastAsia="宋体" w:cs="宋体"/>
          <w:b w:val="0"/>
          <w:sz w:val="30"/>
          <w:szCs w:val="30"/>
        </w:rPr>
      </w:pPr>
      <w:r>
        <w:rPr>
          <w:rFonts w:hint="eastAsia" w:ascii="宋体" w:hAnsi="宋体" w:eastAsia="宋体" w:cs="宋体"/>
          <w:b w:val="0"/>
          <w:sz w:val="36"/>
          <w:szCs w:val="30"/>
        </w:rPr>
        <w:t>第二篇  项目服务需求</w:t>
      </w:r>
      <w:bookmarkEnd w:id="20"/>
    </w:p>
    <w:p>
      <w:pPr>
        <w:spacing w:line="360" w:lineRule="auto"/>
        <w:rPr>
          <w:rFonts w:ascii="宋体" w:hAnsi="宋体" w:cs="宋体"/>
          <w:b/>
          <w:bCs/>
          <w:sz w:val="24"/>
          <w:szCs w:val="24"/>
        </w:rPr>
      </w:pPr>
      <w:bookmarkStart w:id="21" w:name="_Toc12789058"/>
      <w:r>
        <w:rPr>
          <w:rFonts w:hint="eastAsia" w:ascii="宋体" w:hAnsi="宋体" w:cs="宋体"/>
          <w:b/>
          <w:bCs/>
          <w:sz w:val="24"/>
          <w:szCs w:val="24"/>
        </w:rPr>
        <w:t>1.项目基本概况介绍：</w:t>
      </w:r>
    </w:p>
    <w:p>
      <w:pPr>
        <w:spacing w:line="360" w:lineRule="auto"/>
        <w:rPr>
          <w:rFonts w:ascii="宋体" w:hAnsi="宋体" w:cs="宋体"/>
          <w:b/>
          <w:bCs/>
          <w:color w:val="auto"/>
          <w:sz w:val="24"/>
          <w:szCs w:val="24"/>
        </w:rPr>
      </w:pPr>
      <w:r>
        <w:rPr>
          <w:rFonts w:hint="eastAsia" w:ascii="宋体" w:hAnsi="宋体" w:cs="宋体"/>
          <w:b/>
          <w:bCs/>
          <w:color w:val="auto"/>
          <w:sz w:val="24"/>
          <w:szCs w:val="24"/>
        </w:rPr>
        <w:t xml:space="preserve"> </w:t>
      </w:r>
      <w:r>
        <w:rPr>
          <w:rFonts w:hint="eastAsia" w:ascii="宋体" w:hAnsi="宋体"/>
          <w:color w:val="auto"/>
          <w:sz w:val="24"/>
          <w:szCs w:val="24"/>
        </w:rPr>
        <w:t xml:space="preserve">  对重庆高新区建桥园B、C区规划面积约8.73平方公里土地(最终面积以区政府</w:t>
      </w:r>
      <w:bookmarkStart w:id="22" w:name="strgwbt"/>
      <w:bookmarkEnd w:id="22"/>
      <w:r>
        <w:rPr>
          <w:rFonts w:hint="eastAsia" w:ascii="宋体" w:hAnsi="宋体"/>
          <w:color w:val="auto"/>
          <w:sz w:val="24"/>
          <w:szCs w:val="24"/>
        </w:rPr>
        <w:t>报送高新区建桥园区国土空间开发利用情况经市经济信息委审批结果为准)开展规划环境影响评价，为园区今后的环境管理、规划及招商提供决策依据。</w:t>
      </w:r>
    </w:p>
    <w:p>
      <w:pPr>
        <w:spacing w:line="360" w:lineRule="auto"/>
        <w:rPr>
          <w:rFonts w:ascii="宋体" w:hAnsi="宋体" w:cs="宋体"/>
          <w:b/>
          <w:bCs/>
          <w:color w:val="auto"/>
          <w:sz w:val="24"/>
          <w:szCs w:val="24"/>
        </w:rPr>
      </w:pPr>
      <w:r>
        <w:rPr>
          <w:rFonts w:hint="eastAsia" w:ascii="宋体" w:hAnsi="宋体" w:cs="宋体"/>
          <w:b/>
          <w:bCs/>
          <w:color w:val="auto"/>
          <w:sz w:val="24"/>
          <w:szCs w:val="24"/>
        </w:rPr>
        <w:t>2.技术/服务及质量要求：</w:t>
      </w:r>
    </w:p>
    <w:p>
      <w:pPr>
        <w:snapToGrid w:val="0"/>
        <w:spacing w:line="400" w:lineRule="exact"/>
        <w:ind w:firstLine="240" w:firstLineChars="100"/>
        <w:rPr>
          <w:rFonts w:ascii="宋体" w:hAnsi="宋体"/>
          <w:color w:val="auto"/>
          <w:sz w:val="24"/>
          <w:szCs w:val="24"/>
        </w:rPr>
      </w:pPr>
      <w:r>
        <w:rPr>
          <w:rFonts w:hint="eastAsia" w:ascii="宋体" w:hAnsi="宋体"/>
          <w:color w:val="auto"/>
          <w:sz w:val="24"/>
          <w:szCs w:val="24"/>
        </w:rPr>
        <w:t>（一）项目编制需求</w:t>
      </w:r>
    </w:p>
    <w:p>
      <w:pPr>
        <w:snapToGrid w:val="0"/>
        <w:spacing w:line="400" w:lineRule="exact"/>
        <w:ind w:firstLine="360" w:firstLineChars="150"/>
        <w:rPr>
          <w:rFonts w:ascii="宋体" w:hAnsi="宋体"/>
          <w:color w:val="auto"/>
          <w:sz w:val="24"/>
          <w:szCs w:val="24"/>
        </w:rPr>
      </w:pPr>
      <w:r>
        <w:rPr>
          <w:rFonts w:hint="eastAsia" w:ascii="宋体" w:hAnsi="宋体"/>
          <w:color w:val="auto"/>
          <w:sz w:val="24"/>
          <w:szCs w:val="24"/>
        </w:rPr>
        <w:t>1、根据《中华人民共和国环境保护法》、《中华人民共和国环境影响评价法》、《规划环境影响评价条例》等相关要求，通过现场勘查、调研、资料收集等方法，按照相关技术规范要求编制重庆高新区建桥园B、C区规划环境影响评价项目。</w:t>
      </w:r>
    </w:p>
    <w:p>
      <w:pPr>
        <w:snapToGrid w:val="0"/>
        <w:spacing w:line="400" w:lineRule="exact"/>
        <w:ind w:firstLine="360" w:firstLineChars="150"/>
        <w:rPr>
          <w:rFonts w:ascii="宋体" w:hAnsi="宋体"/>
          <w:color w:val="auto"/>
          <w:sz w:val="24"/>
          <w:szCs w:val="24"/>
        </w:rPr>
      </w:pPr>
      <w:r>
        <w:rPr>
          <w:rFonts w:hint="eastAsia" w:ascii="宋体" w:hAnsi="宋体"/>
          <w:color w:val="auto"/>
          <w:sz w:val="24"/>
          <w:szCs w:val="24"/>
        </w:rPr>
        <w:t>2、通过评价，提供规划决策所需的资源与环境信息，识别制约规划实施的主要资源和环境要素，确定环境目标，构建评价指标体系，分析、预测与评价规划实施可能对区域、流域生态系统产生的整体影响、对环境和人群健康产生的长远影响，论证规划方案的环境合理性和对可持续发展的影响，论证规划实施后环境目标和指标的可达性，形成规划优化调整建议，提出环境保护对策、措施和跟踪评价方案，协调规划实施的经济效益、社会效益与环境效益之间以及当前利益与长远利益之间的关系，为规划和环境管理提供决策依据。</w:t>
      </w:r>
    </w:p>
    <w:p>
      <w:pPr>
        <w:snapToGrid w:val="0"/>
        <w:spacing w:line="400" w:lineRule="exact"/>
        <w:ind w:firstLine="480" w:firstLineChars="200"/>
        <w:rPr>
          <w:rFonts w:ascii="宋体" w:hAnsi="宋体"/>
          <w:color w:val="auto"/>
          <w:sz w:val="24"/>
          <w:szCs w:val="24"/>
        </w:rPr>
      </w:pPr>
      <w:r>
        <w:rPr>
          <w:rFonts w:hint="eastAsia" w:ascii="宋体" w:hAnsi="宋体"/>
          <w:color w:val="auto"/>
          <w:sz w:val="24"/>
          <w:szCs w:val="24"/>
        </w:rPr>
        <w:t>3、按照质量要求、验收要求完成项目咨询服务并提交成果。</w:t>
      </w:r>
    </w:p>
    <w:p>
      <w:pPr>
        <w:snapToGrid w:val="0"/>
        <w:spacing w:line="400" w:lineRule="exact"/>
        <w:ind w:firstLine="480" w:firstLineChars="200"/>
        <w:rPr>
          <w:rFonts w:ascii="宋体" w:hAnsi="宋体"/>
          <w:color w:val="auto"/>
          <w:sz w:val="24"/>
          <w:szCs w:val="24"/>
        </w:rPr>
      </w:pPr>
      <w:r>
        <w:rPr>
          <w:rFonts w:hint="eastAsia" w:ascii="宋体" w:hAnsi="宋体"/>
          <w:color w:val="auto"/>
          <w:sz w:val="24"/>
          <w:szCs w:val="24"/>
        </w:rPr>
        <w:t>（二）主要工作内容</w:t>
      </w:r>
    </w:p>
    <w:p>
      <w:pPr>
        <w:snapToGrid w:val="0"/>
        <w:spacing w:line="400" w:lineRule="exact"/>
        <w:ind w:firstLine="480" w:firstLineChars="200"/>
        <w:rPr>
          <w:rFonts w:ascii="宋体" w:hAnsi="宋体"/>
          <w:color w:val="auto"/>
          <w:sz w:val="24"/>
          <w:szCs w:val="24"/>
        </w:rPr>
      </w:pPr>
      <w:r>
        <w:rPr>
          <w:rFonts w:hint="eastAsia" w:ascii="宋体" w:hAnsi="宋体"/>
          <w:color w:val="auto"/>
          <w:sz w:val="24"/>
          <w:szCs w:val="24"/>
        </w:rPr>
        <w:t>本次规划环评主要工作内容包含总则、规划现状分析、环境现状调查与评价、环境影响识别与评价指标体系构建、环境质量现状监测、环境影响预测与评价（包括水环境、大气环境、生态环境、固体废物、环境风险等）、资源环境承载力评价（包括水资源、大气环境、能源资源、土地资源等）、公众参与、规划方案环境和理性综合论证和优化调整建议、环境影响减缓政策和措施、环境管理和跟踪评价、评价结论等相关服务工作。</w:t>
      </w:r>
    </w:p>
    <w:p>
      <w:pPr>
        <w:snapToGrid w:val="0"/>
        <w:spacing w:line="400" w:lineRule="exact"/>
        <w:ind w:firstLine="480" w:firstLineChars="200"/>
        <w:rPr>
          <w:rFonts w:ascii="宋体" w:hAnsi="宋体"/>
          <w:color w:val="auto"/>
          <w:sz w:val="24"/>
          <w:szCs w:val="24"/>
        </w:rPr>
      </w:pPr>
      <w:r>
        <w:rPr>
          <w:rFonts w:hint="eastAsia" w:ascii="宋体" w:hAnsi="宋体"/>
          <w:color w:val="auto"/>
          <w:sz w:val="24"/>
          <w:szCs w:val="24"/>
        </w:rPr>
        <w:t>（三）质量要求</w:t>
      </w:r>
    </w:p>
    <w:p>
      <w:pPr>
        <w:snapToGrid w:val="0"/>
        <w:spacing w:line="400" w:lineRule="exact"/>
        <w:ind w:firstLine="480" w:firstLineChars="200"/>
        <w:rPr>
          <w:rFonts w:ascii="宋体" w:hAnsi="宋体"/>
          <w:color w:val="auto"/>
          <w:sz w:val="24"/>
          <w:szCs w:val="24"/>
        </w:rPr>
      </w:pPr>
      <w:r>
        <w:rPr>
          <w:rFonts w:hint="eastAsia" w:ascii="宋体" w:hAnsi="宋体"/>
          <w:color w:val="auto"/>
          <w:sz w:val="24"/>
          <w:szCs w:val="24"/>
        </w:rPr>
        <w:t>1、按照《规划环境影响评价技术导则 总纲》（HJ 130-20</w:t>
      </w:r>
      <w:r>
        <w:rPr>
          <w:rFonts w:ascii="宋体" w:hAnsi="宋体"/>
          <w:color w:val="auto"/>
          <w:sz w:val="24"/>
          <w:szCs w:val="24"/>
        </w:rPr>
        <w:t>19</w:t>
      </w:r>
      <w:r>
        <w:rPr>
          <w:rFonts w:hint="eastAsia" w:ascii="宋体" w:hAnsi="宋体"/>
          <w:color w:val="auto"/>
          <w:sz w:val="24"/>
          <w:szCs w:val="24"/>
        </w:rPr>
        <w:t>）等技术规范相关要求编制环境影响报告书。</w:t>
      </w:r>
    </w:p>
    <w:p>
      <w:pPr>
        <w:snapToGrid w:val="0"/>
        <w:spacing w:line="400" w:lineRule="exact"/>
        <w:ind w:firstLine="480" w:firstLineChars="200"/>
        <w:rPr>
          <w:rFonts w:ascii="宋体" w:hAnsi="宋体"/>
          <w:color w:val="auto"/>
          <w:sz w:val="24"/>
          <w:szCs w:val="24"/>
        </w:rPr>
      </w:pPr>
      <w:r>
        <w:rPr>
          <w:rFonts w:hint="eastAsia" w:ascii="宋体" w:hAnsi="宋体"/>
          <w:color w:val="auto"/>
          <w:sz w:val="24"/>
          <w:szCs w:val="24"/>
        </w:rPr>
        <w:t>2、最终成果符合法律、法规、政策等相关要求，通过生态环境主管部门组织的审查，并取得合格审查批复文件。</w:t>
      </w:r>
    </w:p>
    <w:p>
      <w:pPr>
        <w:pStyle w:val="6"/>
      </w:pPr>
    </w:p>
    <w:p/>
    <w:p>
      <w:pPr>
        <w:spacing w:line="400" w:lineRule="exact"/>
        <w:rPr>
          <w:rFonts w:ascii="宋体" w:hAnsi="宋体" w:cs="宋体"/>
          <w:sz w:val="24"/>
          <w:szCs w:val="24"/>
        </w:rPr>
        <w:sectPr>
          <w:footerReference r:id="rId7" w:type="default"/>
          <w:footerReference r:id="rId8" w:type="even"/>
          <w:pgSz w:w="11907" w:h="16840"/>
          <w:pgMar w:top="1134" w:right="1191" w:bottom="1134" w:left="1304" w:header="964" w:footer="992" w:gutter="0"/>
          <w:pgNumType w:fmt="numberInDash"/>
          <w:cols w:space="720" w:num="1"/>
          <w:docGrid w:linePitch="312" w:charSpace="0"/>
        </w:sectPr>
      </w:pPr>
    </w:p>
    <w:p>
      <w:pPr>
        <w:pStyle w:val="5"/>
        <w:spacing w:line="360" w:lineRule="auto"/>
        <w:jc w:val="center"/>
        <w:rPr>
          <w:rFonts w:ascii="宋体" w:hAnsi="宋体" w:eastAsia="宋体" w:cs="宋体"/>
          <w:b w:val="0"/>
          <w:sz w:val="36"/>
          <w:szCs w:val="30"/>
        </w:rPr>
      </w:pPr>
      <w:bookmarkStart w:id="23" w:name="_Toc54278984"/>
      <w:r>
        <w:rPr>
          <w:rFonts w:hint="eastAsia" w:ascii="宋体" w:hAnsi="宋体" w:eastAsia="宋体" w:cs="宋体"/>
          <w:b w:val="0"/>
          <w:sz w:val="36"/>
          <w:szCs w:val="30"/>
        </w:rPr>
        <w:t xml:space="preserve">第三篇  </w:t>
      </w:r>
      <w:bookmarkEnd w:id="21"/>
      <w:r>
        <w:rPr>
          <w:rFonts w:hint="eastAsia" w:ascii="宋体" w:hAnsi="宋体" w:eastAsia="宋体" w:cs="宋体"/>
          <w:b w:val="0"/>
          <w:sz w:val="36"/>
          <w:szCs w:val="30"/>
        </w:rPr>
        <w:t>项目商务需求</w:t>
      </w:r>
      <w:bookmarkEnd w:id="23"/>
    </w:p>
    <w:p>
      <w:pPr>
        <w:pStyle w:val="6"/>
        <w:spacing w:line="400" w:lineRule="exact"/>
        <w:ind w:firstLine="482" w:firstLineChars="200"/>
        <w:rPr>
          <w:rFonts w:ascii="宋体" w:hAnsi="宋体" w:cs="宋体"/>
          <w:sz w:val="24"/>
          <w:szCs w:val="24"/>
        </w:rPr>
      </w:pPr>
      <w:bookmarkStart w:id="24" w:name="_Toc344475120"/>
      <w:bookmarkStart w:id="25" w:name="_Toc54278985"/>
      <w:r>
        <w:rPr>
          <w:rFonts w:hint="eastAsia" w:ascii="宋体" w:hAnsi="宋体" w:cs="宋体"/>
          <w:sz w:val="24"/>
          <w:szCs w:val="24"/>
        </w:rPr>
        <w:t>一、服务期、地点及验收方式</w:t>
      </w:r>
      <w:bookmarkEnd w:id="24"/>
      <w:bookmarkEnd w:id="25"/>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（一）服务期：合同签订之日有效，具体开始时间以甲方通知为准，服务期：90天</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（二）服务地点：采购人指定地点。</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（三）验收方式及标准</w:t>
      </w:r>
      <w:bookmarkStart w:id="26" w:name="_Toc344475121"/>
      <w:bookmarkStart w:id="27" w:name="_Toc54278986"/>
    </w:p>
    <w:p>
      <w:pPr>
        <w:spacing w:line="540" w:lineRule="exact"/>
        <w:ind w:firstLine="480" w:firstLineChars="200"/>
        <w:jc w:val="left"/>
        <w:rPr>
          <w:rFonts w:ascii="宋体" w:hAnsi="宋体" w:cs="宋体"/>
          <w:sz w:val="24"/>
          <w:szCs w:val="24"/>
        </w:rPr>
      </w:pPr>
      <w:r>
        <w:rPr>
          <w:rFonts w:hint="eastAsia" w:ascii="宋体" w:hAnsi="宋体" w:cs="宋体"/>
          <w:sz w:val="24"/>
          <w:szCs w:val="24"/>
        </w:rPr>
        <w:t>1、由采购人自行验收；</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2、竞标人提供的服务未达到竞争性磋商文件规定要求，且对采购人造成损失的，由竞标人承担一切责任，并赔偿所造成的损失。</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3、提交经生态环境主管部门审查通过的园区规划环评成果文件（包括纸质版和电子件），以及相应的审查通过、审批、备案证明材料。</w:t>
      </w:r>
    </w:p>
    <w:p>
      <w:pPr>
        <w:pStyle w:val="6"/>
        <w:spacing w:line="400" w:lineRule="exact"/>
        <w:ind w:firstLine="482" w:firstLineChars="200"/>
        <w:rPr>
          <w:rFonts w:ascii="宋体" w:hAnsi="宋体" w:cs="宋体"/>
          <w:sz w:val="24"/>
          <w:szCs w:val="24"/>
        </w:rPr>
      </w:pPr>
      <w:r>
        <w:rPr>
          <w:rFonts w:hint="eastAsia" w:ascii="宋体" w:hAnsi="宋体" w:cs="宋体"/>
          <w:sz w:val="24"/>
          <w:szCs w:val="24"/>
        </w:rPr>
        <w:t>二、</w:t>
      </w:r>
      <w:bookmarkEnd w:id="26"/>
      <w:r>
        <w:rPr>
          <w:rFonts w:hint="eastAsia" w:ascii="宋体" w:hAnsi="宋体" w:cs="宋体"/>
          <w:sz w:val="24"/>
          <w:szCs w:val="24"/>
        </w:rPr>
        <w:t>报价要求</w:t>
      </w:r>
      <w:bookmarkEnd w:id="27"/>
    </w:p>
    <w:p>
      <w:pPr>
        <w:spacing w:line="540" w:lineRule="exact"/>
        <w:ind w:firstLine="480" w:firstLineChars="200"/>
      </w:pPr>
      <w:bookmarkStart w:id="28" w:name="_Toc54278994"/>
      <w:r>
        <w:rPr>
          <w:rFonts w:hint="eastAsia" w:ascii="宋体" w:hAnsi="宋体" w:cs="宋体"/>
          <w:sz w:val="24"/>
          <w:szCs w:val="24"/>
        </w:rPr>
        <w:t xml:space="preserve">本项目采用总价包干，竟标人根据项目实际情况并结合自身实力报价及其它因素报价，本项目总价最高限价为：480000元（肆拾捌万元整），该费用包含但不限于完成重庆高新区建桥园B、C区规划环境影响评价项目所需的人工费、检测费、材料费、专家评审费、风险、利润、税金等一切费用。 </w:t>
      </w:r>
    </w:p>
    <w:p>
      <w:pPr>
        <w:spacing w:line="400" w:lineRule="exact"/>
        <w:ind w:firstLine="482" w:firstLineChars="200"/>
        <w:rPr>
          <w:rFonts w:ascii="宋体" w:hAnsi="宋体" w:cs="宋体"/>
          <w:b/>
          <w:sz w:val="24"/>
          <w:szCs w:val="24"/>
        </w:rPr>
      </w:pPr>
      <w:r>
        <w:rPr>
          <w:rFonts w:hint="eastAsia" w:ascii="宋体" w:hAnsi="宋体" w:cs="宋体"/>
          <w:b/>
          <w:sz w:val="24"/>
          <w:szCs w:val="24"/>
        </w:rPr>
        <w:t>三、质量保证</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最终成果符合法律、法规、政策等相关要求，通过生态环境主管部门组织的审查，并取得合格审查批复文件。</w:t>
      </w:r>
    </w:p>
    <w:p>
      <w:pPr>
        <w:spacing w:line="400" w:lineRule="exact"/>
        <w:ind w:firstLine="482" w:firstLineChars="200"/>
        <w:rPr>
          <w:rFonts w:ascii="宋体" w:hAnsi="宋体" w:cs="宋体"/>
          <w:b/>
          <w:sz w:val="24"/>
          <w:szCs w:val="24"/>
        </w:rPr>
      </w:pPr>
      <w:r>
        <w:rPr>
          <w:rFonts w:hint="eastAsia" w:ascii="宋体" w:hAnsi="宋体" w:cs="宋体"/>
          <w:b/>
          <w:sz w:val="24"/>
          <w:szCs w:val="24"/>
        </w:rPr>
        <w:t>四、付款方式</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提交环境影响报告书（送审版），通过生态环境主管部门组织的专家组技术审查，并取得相应批复意见后，支付至合同金额的100%。付款前，成交人需提供等额、真实、有效的增值税专用发票。</w:t>
      </w:r>
    </w:p>
    <w:p>
      <w:pPr>
        <w:spacing w:line="540" w:lineRule="exact"/>
        <w:ind w:firstLine="482" w:firstLineChars="200"/>
        <w:jc w:val="left"/>
        <w:rPr>
          <w:rFonts w:ascii="宋体" w:hAnsi="宋体" w:cs="宋体"/>
          <w:b/>
          <w:sz w:val="24"/>
          <w:szCs w:val="24"/>
        </w:rPr>
      </w:pPr>
      <w:r>
        <w:rPr>
          <w:rFonts w:hint="eastAsia" w:ascii="宋体" w:hAnsi="宋体" w:cs="宋体"/>
          <w:b/>
          <w:sz w:val="24"/>
          <w:szCs w:val="24"/>
        </w:rPr>
        <w:t>五、知识产权</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(一)采购人在中华人民共和国境内使用成交竞标人提供的货物及服务时免受第三方提出的侵犯其专利权或其它知识产权的起诉。如果第三方提出侵权指控，成交竞标人应承担由此而引起的一切法律责任和费用。</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（二）涉及软件开发等服务类项目知识产权的，知识产权归采购人所有。</w:t>
      </w:r>
    </w:p>
    <w:p>
      <w:pPr>
        <w:spacing w:line="540" w:lineRule="exact"/>
        <w:ind w:firstLine="482" w:firstLineChars="200"/>
        <w:jc w:val="left"/>
        <w:rPr>
          <w:rFonts w:ascii="宋体" w:hAnsi="宋体" w:cs="宋体"/>
          <w:b/>
          <w:sz w:val="24"/>
          <w:szCs w:val="24"/>
        </w:rPr>
      </w:pPr>
      <w:r>
        <w:rPr>
          <w:rFonts w:hint="eastAsia" w:ascii="宋体" w:hAnsi="宋体" w:cs="宋体"/>
          <w:b/>
          <w:sz w:val="24"/>
          <w:szCs w:val="24"/>
        </w:rPr>
        <w:t>六、其他</w:t>
      </w:r>
    </w:p>
    <w:p>
      <w:pPr>
        <w:spacing w:line="540" w:lineRule="exact"/>
        <w:ind w:firstLine="480" w:firstLineChars="200"/>
        <w:jc w:val="left"/>
        <w:rPr>
          <w:rFonts w:hint="eastAsia" w:ascii="宋体" w:hAnsi="宋体" w:cs="宋体"/>
          <w:sz w:val="24"/>
          <w:szCs w:val="24"/>
        </w:rPr>
      </w:pPr>
      <w:r>
        <w:rPr>
          <w:rFonts w:hint="eastAsia" w:ascii="宋体" w:hAnsi="宋体" w:cs="宋体"/>
          <w:sz w:val="24"/>
          <w:szCs w:val="24"/>
        </w:rPr>
        <w:t>（一）竞标人必须在响应文件中对以上条款和服务承诺明确列出，承诺内容必须达到本篇及竞争性磋商文件其他条款的要求。</w:t>
      </w:r>
    </w:p>
    <w:p>
      <w:pPr>
        <w:spacing w:line="540" w:lineRule="exact"/>
        <w:ind w:firstLine="482" w:firstLineChars="200"/>
        <w:jc w:val="left"/>
        <w:rPr>
          <w:rFonts w:hint="eastAsia" w:ascii="宋体" w:hAnsi="宋体" w:cs="宋体"/>
          <w:b/>
          <w:bCs/>
          <w:color w:val="auto"/>
          <w:sz w:val="24"/>
          <w:szCs w:val="24"/>
          <w:lang w:eastAsia="zh-CN"/>
        </w:rPr>
      </w:pPr>
      <w:r>
        <w:rPr>
          <w:rFonts w:hint="eastAsia" w:ascii="宋体" w:hAnsi="宋体" w:cs="宋体"/>
          <w:b/>
          <w:bCs/>
          <w:sz w:val="24"/>
          <w:szCs w:val="24"/>
          <w:lang w:eastAsia="zh-CN"/>
        </w:rPr>
        <w:t>（二）</w:t>
      </w:r>
      <w:r>
        <w:rPr>
          <w:rFonts w:hint="eastAsia" w:ascii="宋体" w:hAnsi="宋体" w:cs="宋体"/>
          <w:b/>
          <w:bCs/>
          <w:color w:val="auto"/>
          <w:sz w:val="24"/>
          <w:szCs w:val="24"/>
          <w:lang w:eastAsia="zh-CN"/>
        </w:rPr>
        <w:t>中标金额不作调整。即在本项目招标范围内，无论市经信委审批的最终面积如何调整和修正，无论国家政策调整，无论法规、标准及市场因素的变化，中标金额不作调整。</w:t>
      </w:r>
    </w:p>
    <w:p>
      <w:pPr>
        <w:spacing w:line="540" w:lineRule="exact"/>
        <w:ind w:firstLine="480" w:firstLineChars="200"/>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三</w:t>
      </w:r>
      <w:r>
        <w:rPr>
          <w:rFonts w:hint="eastAsia" w:ascii="宋体" w:hAnsi="宋体" w:cs="宋体"/>
          <w:sz w:val="24"/>
          <w:szCs w:val="24"/>
        </w:rPr>
        <w:t>）其他未尽事宜由供需双方在采购合同中详细约定。</w:t>
      </w:r>
    </w:p>
    <w:p>
      <w:pPr>
        <w:spacing w:line="540" w:lineRule="exact"/>
        <w:ind w:firstLine="480" w:firstLineChars="200"/>
        <w:jc w:val="left"/>
        <w:rPr>
          <w:rFonts w:ascii="宋体" w:hAnsi="宋体" w:cs="宋体"/>
          <w:sz w:val="24"/>
          <w:szCs w:val="24"/>
        </w:rPr>
      </w:pPr>
    </w:p>
    <w:p>
      <w:pPr>
        <w:pStyle w:val="5"/>
        <w:pageBreakBefore/>
        <w:spacing w:line="360" w:lineRule="auto"/>
        <w:jc w:val="center"/>
        <w:rPr>
          <w:rFonts w:ascii="宋体" w:hAnsi="宋体" w:eastAsia="宋体" w:cs="宋体"/>
          <w:b w:val="0"/>
          <w:sz w:val="36"/>
          <w:szCs w:val="30"/>
        </w:rPr>
      </w:pPr>
      <w:r>
        <w:rPr>
          <w:rFonts w:hint="eastAsia" w:ascii="宋体" w:hAnsi="宋体" w:eastAsia="宋体" w:cs="宋体"/>
          <w:b w:val="0"/>
          <w:sz w:val="36"/>
          <w:szCs w:val="30"/>
        </w:rPr>
        <w:t>第四篇  磋商程序及方法、评审标准、无效响应和</w:t>
      </w:r>
      <w:r>
        <w:rPr>
          <w:rFonts w:hint="eastAsia" w:ascii="宋体" w:hAnsi="宋体" w:eastAsia="宋体" w:cs="宋体"/>
          <w:b w:val="0"/>
          <w:sz w:val="36"/>
          <w:szCs w:val="36"/>
        </w:rPr>
        <w:t>采购终止</w:t>
      </w:r>
      <w:bookmarkEnd w:id="28"/>
    </w:p>
    <w:p>
      <w:pPr>
        <w:pStyle w:val="6"/>
        <w:spacing w:line="440" w:lineRule="exact"/>
        <w:rPr>
          <w:rFonts w:ascii="宋体" w:hAnsi="宋体" w:cs="宋体"/>
          <w:sz w:val="24"/>
          <w:szCs w:val="24"/>
        </w:rPr>
      </w:pPr>
      <w:bookmarkStart w:id="29" w:name="_Toc54278995"/>
      <w:r>
        <w:rPr>
          <w:rFonts w:hint="eastAsia" w:ascii="宋体" w:hAnsi="宋体" w:cs="宋体"/>
          <w:sz w:val="24"/>
          <w:szCs w:val="24"/>
        </w:rPr>
        <w:t>一、磋商程序及方法</w:t>
      </w:r>
      <w:bookmarkEnd w:id="29"/>
    </w:p>
    <w:p>
      <w:pPr>
        <w:spacing w:line="400" w:lineRule="exact"/>
        <w:ind w:firstLine="480" w:firstLineChars="200"/>
        <w:rPr>
          <w:rFonts w:ascii="宋体" w:hAnsi="宋体" w:cs="宋体"/>
          <w:sz w:val="24"/>
          <w:szCs w:val="24"/>
        </w:rPr>
      </w:pPr>
      <w:r>
        <w:rPr>
          <w:rFonts w:hint="eastAsia" w:ascii="宋体" w:hAnsi="宋体" w:cs="宋体"/>
          <w:sz w:val="24"/>
          <w:szCs w:val="24"/>
        </w:rPr>
        <w:t>（一）磋商按竞争性磋商文件规定的时间和地点进行，供应商须有法定代表人或其授权代表参加并签到。法定代表人或其授权代表须提供身份证原件核验身份，如无身份证原件核验身份的，无权行使相应权利。</w:t>
      </w:r>
    </w:p>
    <w:p>
      <w:pPr>
        <w:spacing w:line="400" w:lineRule="exact"/>
        <w:ind w:firstLine="480" w:firstLineChars="200"/>
        <w:rPr>
          <w:rFonts w:ascii="宋体" w:hAnsi="宋体" w:cs="宋体"/>
          <w:sz w:val="24"/>
          <w:szCs w:val="24"/>
        </w:rPr>
      </w:pPr>
      <w:r>
        <w:rPr>
          <w:rFonts w:hint="eastAsia" w:ascii="宋体" w:hAnsi="宋体" w:cs="宋体"/>
          <w:sz w:val="24"/>
          <w:szCs w:val="24"/>
        </w:rPr>
        <w:t>（二）磋商小组对各供应商的资格条件、响应文件的有效性、完整性和响应程度进行审查。各供应商只有在完全符合要求的前提下，才能参与正式磋商。</w:t>
      </w:r>
    </w:p>
    <w:p>
      <w:pPr>
        <w:snapToGrid w:val="0"/>
        <w:spacing w:line="400" w:lineRule="exact"/>
        <w:ind w:firstLine="480" w:firstLineChars="200"/>
        <w:rPr>
          <w:rFonts w:ascii="宋体" w:hAnsi="宋体" w:cs="宋体"/>
          <w:kern w:val="0"/>
          <w:sz w:val="24"/>
          <w:szCs w:val="24"/>
        </w:rPr>
      </w:pPr>
      <w:r>
        <w:rPr>
          <w:rFonts w:hint="eastAsia" w:ascii="宋体" w:hAnsi="宋体" w:cs="宋体"/>
          <w:sz w:val="24"/>
          <w:szCs w:val="24"/>
        </w:rPr>
        <w:t>1.</w:t>
      </w:r>
      <w:r>
        <w:rPr>
          <w:rFonts w:hint="eastAsia" w:ascii="宋体" w:hAnsi="宋体" w:cs="宋体"/>
          <w:kern w:val="0"/>
          <w:sz w:val="24"/>
          <w:szCs w:val="24"/>
        </w:rPr>
        <w:t>资格性检查。依据法律法规和竞争性磋商文件的规定，对响应文件中的资格证明、等进行审查，以确定供应商是否具备磋商资格。资格性检查资料表如下：</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4679"/>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序号</w:t>
            </w:r>
          </w:p>
        </w:tc>
        <w:tc>
          <w:tcPr>
            <w:tcW w:w="5388" w:type="dxa"/>
            <w:gridSpan w:val="2"/>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检查因素</w:t>
            </w:r>
          </w:p>
        </w:tc>
        <w:tc>
          <w:tcPr>
            <w:tcW w:w="3564"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restart"/>
            <w:noWrap/>
            <w:vAlign w:val="center"/>
          </w:tcPr>
          <w:p>
            <w:pPr>
              <w:spacing w:line="240" w:lineRule="exact"/>
              <w:jc w:val="center"/>
              <w:rPr>
                <w:rFonts w:ascii="宋体" w:hAnsi="宋体" w:cs="宋体"/>
                <w:sz w:val="21"/>
                <w:szCs w:val="21"/>
              </w:rPr>
            </w:pPr>
            <w:r>
              <w:rPr>
                <w:rFonts w:hint="eastAsia" w:ascii="宋体" w:hAnsi="宋体" w:cs="宋体"/>
                <w:sz w:val="21"/>
                <w:szCs w:val="21"/>
              </w:rPr>
              <w:t>1</w:t>
            </w:r>
          </w:p>
        </w:tc>
        <w:tc>
          <w:tcPr>
            <w:tcW w:w="709" w:type="dxa"/>
            <w:vMerge w:val="restart"/>
            <w:noWrap/>
            <w:vAlign w:val="center"/>
          </w:tcPr>
          <w:p>
            <w:pPr>
              <w:spacing w:line="240" w:lineRule="exact"/>
              <w:rPr>
                <w:rFonts w:ascii="宋体" w:hAnsi="宋体" w:cs="宋体"/>
                <w:sz w:val="21"/>
                <w:szCs w:val="21"/>
                <w:lang w:val="zh-CN"/>
              </w:rPr>
            </w:pPr>
            <w:r>
              <w:rPr>
                <w:rFonts w:hint="eastAsia" w:ascii="宋体" w:hAnsi="宋体" w:cs="宋体"/>
                <w:sz w:val="21"/>
                <w:szCs w:val="21"/>
              </w:rPr>
              <w:t>供应商</w:t>
            </w:r>
            <w:r>
              <w:rPr>
                <w:rFonts w:hint="eastAsia" w:ascii="宋体" w:hAnsi="宋体" w:cs="宋体"/>
                <w:sz w:val="21"/>
                <w:szCs w:val="21"/>
                <w:lang w:val="zh-CN"/>
              </w:rPr>
              <w:t>应符合的基本资格条件</w:t>
            </w:r>
          </w:p>
        </w:tc>
        <w:tc>
          <w:tcPr>
            <w:tcW w:w="4679" w:type="dxa"/>
            <w:noWrap/>
            <w:vAlign w:val="center"/>
          </w:tcPr>
          <w:p>
            <w:pPr>
              <w:spacing w:line="240" w:lineRule="exact"/>
              <w:rPr>
                <w:rFonts w:ascii="宋体" w:hAnsi="宋体" w:cs="宋体"/>
                <w:sz w:val="21"/>
                <w:szCs w:val="21"/>
              </w:rPr>
            </w:pPr>
            <w:r>
              <w:rPr>
                <w:rFonts w:hint="eastAsia" w:ascii="宋体" w:hAnsi="宋体" w:cs="宋体"/>
                <w:sz w:val="21"/>
                <w:szCs w:val="21"/>
              </w:rPr>
              <w:t>（1）具有独立承担民事责任的能力</w:t>
            </w:r>
          </w:p>
        </w:tc>
        <w:tc>
          <w:tcPr>
            <w:tcW w:w="3564" w:type="dxa"/>
            <w:noWrap/>
            <w:vAlign w:val="center"/>
          </w:tcPr>
          <w:p>
            <w:pPr>
              <w:spacing w:line="240" w:lineRule="exact"/>
              <w:rPr>
                <w:rFonts w:ascii="宋体" w:hAnsi="宋体" w:cs="宋体"/>
                <w:sz w:val="21"/>
                <w:szCs w:val="21"/>
              </w:rPr>
            </w:pPr>
            <w:r>
              <w:rPr>
                <w:rFonts w:hint="eastAsia" w:ascii="宋体" w:hAnsi="宋体" w:cs="宋体"/>
                <w:sz w:val="21"/>
                <w:szCs w:val="21"/>
              </w:rPr>
              <w:t xml:space="preserve">供应商法人营业执照（副本）或事业单位法人证书（副本）或个体工商户营业执照或有效的自然人身份证明或社会团体法人登记证书（提供复印件）； </w:t>
            </w:r>
          </w:p>
          <w:p>
            <w:pPr>
              <w:spacing w:line="240" w:lineRule="exact"/>
              <w:rPr>
                <w:rFonts w:ascii="宋体" w:hAnsi="宋体" w:cs="宋体"/>
                <w:sz w:val="21"/>
                <w:szCs w:val="21"/>
              </w:rPr>
            </w:pPr>
            <w:r>
              <w:rPr>
                <w:rFonts w:hint="eastAsia" w:ascii="宋体" w:hAnsi="宋体" w:cs="宋体"/>
                <w:sz w:val="21"/>
                <w:szCs w:val="21"/>
              </w:rPr>
              <w:t>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rPr>
            </w:pPr>
            <w:r>
              <w:rPr>
                <w:rFonts w:hint="eastAsia" w:ascii="宋体" w:hAnsi="宋体" w:cs="宋体"/>
                <w:sz w:val="21"/>
                <w:szCs w:val="21"/>
                <w:lang w:val="zh-CN"/>
              </w:rPr>
              <w:t>（2）</w:t>
            </w:r>
            <w:r>
              <w:rPr>
                <w:rFonts w:hint="eastAsia" w:ascii="宋体" w:hAnsi="宋体" w:cs="宋体"/>
                <w:sz w:val="21"/>
                <w:szCs w:val="21"/>
              </w:rPr>
              <w:t>具有良好的商业信誉和健全的财务会计制度</w:t>
            </w:r>
          </w:p>
        </w:tc>
        <w:tc>
          <w:tcPr>
            <w:tcW w:w="3564" w:type="dxa"/>
            <w:noWrap/>
            <w:vAlign w:val="center"/>
          </w:tcPr>
          <w:p>
            <w:pPr>
              <w:spacing w:line="240" w:lineRule="exact"/>
              <w:rPr>
                <w:rFonts w:ascii="宋体" w:hAnsi="宋体" w:cs="宋体"/>
                <w:sz w:val="21"/>
                <w:szCs w:val="21"/>
              </w:rPr>
            </w:pPr>
            <w:r>
              <w:rPr>
                <w:rFonts w:hint="eastAsia" w:ascii="宋体" w:hAnsi="宋体" w:cs="宋体"/>
                <w:sz w:val="21"/>
                <w:szCs w:val="21"/>
              </w:rPr>
              <w:t>提供2020年或2021年财务状况报告（表）或其基本开户银行出具的资信证明（提供复印件）；</w:t>
            </w:r>
          </w:p>
          <w:p>
            <w:pPr>
              <w:spacing w:line="240" w:lineRule="exact"/>
              <w:rPr>
                <w:rFonts w:ascii="宋体" w:hAnsi="宋体" w:cs="宋体"/>
                <w:sz w:val="21"/>
                <w:szCs w:val="21"/>
              </w:rPr>
            </w:pPr>
            <w:r>
              <w:rPr>
                <w:rFonts w:hint="eastAsia" w:ascii="宋体" w:hAnsi="宋体" w:cs="宋体"/>
                <w:sz w:val="21"/>
                <w:szCs w:val="21"/>
              </w:rPr>
              <w:t>本年度新成立或成立不满一年的组织和自然人无法提供财务状况报告（表）的，可提供银行出具的资信证明（提供复印件）。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lang w:val="zh-CN"/>
              </w:rPr>
            </w:pPr>
            <w:r>
              <w:rPr>
                <w:rFonts w:hint="eastAsia" w:ascii="宋体" w:hAnsi="宋体" w:cs="宋体"/>
                <w:sz w:val="21"/>
                <w:szCs w:val="21"/>
                <w:lang w:val="zh-CN"/>
              </w:rPr>
              <w:t>（3）具有履行合同所必需的设备和专业技术能力</w:t>
            </w:r>
          </w:p>
        </w:tc>
        <w:tc>
          <w:tcPr>
            <w:tcW w:w="3564" w:type="dxa"/>
            <w:noWrap/>
            <w:vAlign w:val="center"/>
          </w:tcPr>
          <w:p>
            <w:pPr>
              <w:spacing w:line="240" w:lineRule="exact"/>
              <w:rPr>
                <w:rFonts w:ascii="宋体" w:hAnsi="宋体" w:cs="宋体"/>
                <w:sz w:val="21"/>
                <w:szCs w:val="21"/>
              </w:rPr>
            </w:pPr>
            <w:r>
              <w:rPr>
                <w:rFonts w:hint="eastAsia" w:ascii="宋体" w:hAnsi="宋体" w:cs="宋体"/>
                <w:sz w:val="21"/>
                <w:szCs w:val="21"/>
              </w:rPr>
              <w:t>供应商提供书面声明或相关证明材料（见格式文件）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rPr>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lang w:val="zh-CN"/>
              </w:rPr>
            </w:pPr>
            <w:r>
              <w:rPr>
                <w:rFonts w:hint="eastAsia" w:ascii="宋体" w:hAnsi="宋体" w:cs="宋体"/>
                <w:sz w:val="21"/>
                <w:szCs w:val="21"/>
                <w:lang w:val="zh-CN"/>
              </w:rPr>
              <w:t>（4）有依法缴纳税收和社会保障金的良好记录</w:t>
            </w:r>
          </w:p>
        </w:tc>
        <w:tc>
          <w:tcPr>
            <w:tcW w:w="3564" w:type="dxa"/>
            <w:noWrap/>
            <w:vAlign w:val="center"/>
          </w:tcPr>
          <w:p>
            <w:pPr>
              <w:spacing w:line="240" w:lineRule="exact"/>
              <w:rPr>
                <w:rFonts w:ascii="宋体" w:hAnsi="宋体" w:cs="宋体"/>
                <w:sz w:val="21"/>
                <w:szCs w:val="21"/>
              </w:rPr>
            </w:pPr>
            <w:r>
              <w:rPr>
                <w:rFonts w:hint="eastAsia" w:ascii="宋体" w:hAnsi="宋体" w:cs="宋体"/>
                <w:sz w:val="21"/>
                <w:szCs w:val="21"/>
              </w:rPr>
              <w:t>1.税务登记证（副本）（提供复印件）（注</w:t>
            </w: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1</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sz w:val="21"/>
                <w:szCs w:val="21"/>
              </w:rPr>
              <w:t>）</w:t>
            </w:r>
          </w:p>
          <w:p>
            <w:pPr>
              <w:spacing w:line="240" w:lineRule="exact"/>
              <w:rPr>
                <w:rFonts w:ascii="宋体" w:hAnsi="宋体" w:cs="宋体"/>
                <w:sz w:val="21"/>
                <w:szCs w:val="21"/>
              </w:rPr>
            </w:pPr>
            <w:r>
              <w:rPr>
                <w:rFonts w:hint="eastAsia" w:ascii="宋体" w:hAnsi="宋体" w:cs="宋体"/>
                <w:sz w:val="21"/>
                <w:szCs w:val="21"/>
              </w:rPr>
              <w:t>2.缴纳社会保障金的证明材料（提供复印件）（缴纳社会保障金的证明材料指：社会保险登记证（注</w:t>
            </w: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1</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sz w:val="21"/>
                <w:szCs w:val="21"/>
              </w:rPr>
              <w:t>）或缴纳社会保险的凭据（专用收据或社会保险缴纳清单）。</w:t>
            </w:r>
          </w:p>
          <w:p>
            <w:pPr>
              <w:spacing w:line="240" w:lineRule="exact"/>
              <w:rPr>
                <w:rFonts w:ascii="宋体" w:hAnsi="宋体" w:cs="宋体"/>
                <w:sz w:val="21"/>
                <w:szCs w:val="21"/>
              </w:rPr>
            </w:pPr>
            <w:r>
              <w:rPr>
                <w:rFonts w:hint="eastAsia" w:ascii="宋体" w:hAnsi="宋体" w:cs="宋体"/>
                <w:sz w:val="21"/>
                <w:szCs w:val="21"/>
              </w:rPr>
              <w:t>3.依法免税或不需要缴纳社会保障资金的供应商，应提供相应文件证明其依法免税或不需要缴纳社会保障资金（提供复印件）。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lang w:val="zh-CN"/>
              </w:rPr>
            </w:pPr>
            <w:r>
              <w:rPr>
                <w:rFonts w:hint="eastAsia" w:ascii="宋体" w:hAnsi="宋体" w:cs="宋体"/>
                <w:sz w:val="21"/>
                <w:szCs w:val="21"/>
              </w:rPr>
              <w:t>（5）参加政府采购活动前三年内，在经营活动中没有重大违法记录（注</w:t>
            </w: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2</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sz w:val="21"/>
                <w:szCs w:val="21"/>
              </w:rPr>
              <w:t>）</w:t>
            </w:r>
          </w:p>
        </w:tc>
        <w:tc>
          <w:tcPr>
            <w:tcW w:w="3564" w:type="dxa"/>
            <w:noWrap/>
            <w:vAlign w:val="center"/>
          </w:tcPr>
          <w:p>
            <w:pPr>
              <w:spacing w:line="240" w:lineRule="exact"/>
              <w:rPr>
                <w:rFonts w:ascii="宋体" w:hAnsi="宋体" w:cs="宋体"/>
                <w:b/>
                <w:sz w:val="21"/>
                <w:szCs w:val="21"/>
              </w:rPr>
            </w:pPr>
            <w:r>
              <w:rPr>
                <w:rFonts w:hint="eastAsia" w:ascii="宋体" w:hAnsi="宋体" w:cs="宋体"/>
                <w:b/>
                <w:sz w:val="21"/>
                <w:szCs w:val="21"/>
              </w:rPr>
              <w:t>1.供应商提供书面声明（见格式文件）；</w:t>
            </w:r>
          </w:p>
          <w:p>
            <w:pPr>
              <w:spacing w:line="240" w:lineRule="exact"/>
              <w:rPr>
                <w:rFonts w:ascii="宋体" w:hAnsi="宋体" w:cs="宋体"/>
                <w:sz w:val="21"/>
                <w:szCs w:val="21"/>
              </w:rPr>
            </w:pPr>
            <w:r>
              <w:rPr>
                <w:rFonts w:hint="eastAsia" w:ascii="宋体" w:hAnsi="宋体" w:cs="宋体"/>
                <w:b/>
                <w:sz w:val="21"/>
                <w:szCs w:val="21"/>
              </w:rPr>
              <w:t>2.采购人将通过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676" w:type="dxa"/>
            <w:vMerge w:val="continue"/>
            <w:noWrap/>
            <w:vAlign w:val="center"/>
          </w:tcPr>
          <w:p>
            <w:pPr>
              <w:spacing w:line="240" w:lineRule="exact"/>
              <w:jc w:val="center"/>
              <w:rPr>
                <w:rFonts w:ascii="宋体" w:hAnsi="宋体" w:cs="宋体"/>
                <w:sz w:val="21"/>
                <w:szCs w:val="21"/>
              </w:rPr>
            </w:pPr>
          </w:p>
        </w:tc>
        <w:tc>
          <w:tcPr>
            <w:tcW w:w="709" w:type="dxa"/>
            <w:vMerge w:val="continue"/>
            <w:noWrap/>
            <w:vAlign w:val="center"/>
          </w:tcPr>
          <w:p>
            <w:pPr>
              <w:spacing w:line="240" w:lineRule="exact"/>
              <w:rPr>
                <w:rFonts w:ascii="宋体" w:hAnsi="宋体" w:cs="宋体"/>
                <w:sz w:val="21"/>
                <w:szCs w:val="21"/>
                <w:lang w:val="zh-CN"/>
              </w:rPr>
            </w:pPr>
          </w:p>
        </w:tc>
        <w:tc>
          <w:tcPr>
            <w:tcW w:w="4679" w:type="dxa"/>
            <w:noWrap/>
            <w:vAlign w:val="center"/>
          </w:tcPr>
          <w:p>
            <w:pPr>
              <w:spacing w:line="240" w:lineRule="exact"/>
              <w:rPr>
                <w:rFonts w:ascii="宋体" w:hAnsi="宋体" w:cs="宋体"/>
                <w:sz w:val="21"/>
                <w:szCs w:val="21"/>
              </w:rPr>
            </w:pPr>
            <w:r>
              <w:rPr>
                <w:rFonts w:hint="eastAsia" w:ascii="宋体" w:hAnsi="宋体" w:cs="宋体"/>
                <w:sz w:val="21"/>
                <w:szCs w:val="21"/>
              </w:rPr>
              <w:t>（6）法律、行政法规规定的其他条件</w:t>
            </w:r>
          </w:p>
        </w:tc>
        <w:tc>
          <w:tcPr>
            <w:tcW w:w="3564" w:type="dxa"/>
            <w:noWrap/>
            <w:vAlign w:val="center"/>
          </w:tcPr>
          <w:p>
            <w:pPr>
              <w:spacing w:line="24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noWrap/>
            <w:vAlign w:val="center"/>
          </w:tcPr>
          <w:p>
            <w:pPr>
              <w:spacing w:line="240" w:lineRule="exact"/>
              <w:jc w:val="center"/>
              <w:rPr>
                <w:rFonts w:ascii="宋体" w:hAnsi="宋体" w:cs="宋体"/>
                <w:sz w:val="21"/>
                <w:szCs w:val="21"/>
              </w:rPr>
            </w:pPr>
            <w:r>
              <w:rPr>
                <w:rFonts w:hint="eastAsia" w:ascii="宋体" w:hAnsi="宋体" w:cs="宋体"/>
                <w:sz w:val="21"/>
                <w:szCs w:val="21"/>
              </w:rPr>
              <w:t>2</w:t>
            </w:r>
          </w:p>
        </w:tc>
        <w:tc>
          <w:tcPr>
            <w:tcW w:w="5388" w:type="dxa"/>
            <w:gridSpan w:val="2"/>
            <w:noWrap/>
            <w:vAlign w:val="center"/>
          </w:tcPr>
          <w:p>
            <w:pPr>
              <w:spacing w:line="240" w:lineRule="exact"/>
              <w:rPr>
                <w:rFonts w:ascii="宋体" w:hAnsi="宋体" w:cs="宋体"/>
                <w:sz w:val="21"/>
                <w:szCs w:val="21"/>
              </w:rPr>
            </w:pPr>
            <w:r>
              <w:rPr>
                <w:rFonts w:hint="eastAsia" w:ascii="宋体" w:hAnsi="宋体" w:cs="宋体"/>
                <w:sz w:val="21"/>
                <w:szCs w:val="21"/>
              </w:rPr>
              <w:t>特定资格条件</w:t>
            </w:r>
          </w:p>
        </w:tc>
        <w:tc>
          <w:tcPr>
            <w:tcW w:w="3564" w:type="dxa"/>
            <w:noWrap/>
            <w:vAlign w:val="center"/>
          </w:tcPr>
          <w:p>
            <w:pPr>
              <w:spacing w:line="240" w:lineRule="exact"/>
              <w:rPr>
                <w:rFonts w:ascii="宋体" w:hAnsi="宋体" w:cs="宋体"/>
                <w:sz w:val="21"/>
                <w:szCs w:val="21"/>
              </w:rPr>
            </w:pPr>
            <w:r>
              <w:rPr>
                <w:rFonts w:hint="eastAsia" w:ascii="宋体" w:hAnsi="宋体" w:cs="宋体"/>
                <w:sz w:val="21"/>
                <w:szCs w:val="21"/>
              </w:rPr>
              <w:t>按第一篇“（二）特定资格条件”的要求提交证明文件复印件</w:t>
            </w:r>
          </w:p>
        </w:tc>
      </w:tr>
    </w:tbl>
    <w:p>
      <w:p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t>注：</w:t>
      </w:r>
    </w:p>
    <w:p>
      <w:p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1</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kern w:val="0"/>
          <w:sz w:val="24"/>
          <w:szCs w:val="24"/>
        </w:rPr>
        <w:t>供应商按“多证合一”登记制度办理营业执照的，税务登记证（副本）和社会保险登记证以供应商所提供的营业执照（副本）复印件为准。</w:t>
      </w:r>
    </w:p>
    <w:p>
      <w:p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fldChar w:fldCharType="begin"/>
      </w:r>
      <w:r>
        <w:rPr>
          <w:rFonts w:hint="eastAsia" w:ascii="宋体" w:hAnsi="宋体" w:cs="宋体"/>
          <w:kern w:val="0"/>
          <w:sz w:val="24"/>
          <w:szCs w:val="24"/>
        </w:rPr>
        <w:instrText xml:space="preserve"> eq \o\ac(○,</w:instrText>
      </w:r>
      <w:r>
        <w:rPr>
          <w:rFonts w:hint="eastAsia" w:ascii="宋体" w:hAnsi="宋体" w:cs="宋体"/>
          <w:kern w:val="0"/>
          <w:position w:val="3"/>
          <w:sz w:val="16"/>
          <w:szCs w:val="24"/>
        </w:rPr>
        <w:instrText xml:space="preserve">2</w:instrText>
      </w:r>
      <w:r>
        <w:rPr>
          <w:rFonts w:hint="eastAsia" w:ascii="宋体" w:hAnsi="宋体" w:cs="宋体"/>
          <w:kern w:val="0"/>
          <w:sz w:val="24"/>
          <w:szCs w:val="24"/>
        </w:rPr>
        <w:instrText xml:space="preserve">)</w:instrText>
      </w:r>
      <w:r>
        <w:rPr>
          <w:rFonts w:hint="eastAsia" w:ascii="宋体" w:hAnsi="宋体" w:cs="宋体"/>
          <w:kern w:val="0"/>
          <w:sz w:val="24"/>
          <w:szCs w:val="24"/>
        </w:rPr>
        <w:fldChar w:fldCharType="end"/>
      </w:r>
      <w:r>
        <w:rPr>
          <w:rFonts w:hint="eastAsia" w:ascii="宋体" w:hAnsi="宋体" w:cs="宋体"/>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执行人所在的省、自治区、直辖市人民政府制定，国务院有关部门规定了较大数额标准的，从其规定。</w:t>
      </w:r>
    </w:p>
    <w:p>
      <w:p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t>2.符合性检查。依据竞争性磋商文件的规定，从响应文件的有效性、完整性和对竞争性磋商文件的响应程度进行审查，以确定是否对竞争性磋商文件的实质性要求作出响应。符合性检查资料表如下：</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675"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序号</w:t>
            </w:r>
          </w:p>
        </w:tc>
        <w:tc>
          <w:tcPr>
            <w:tcW w:w="3544" w:type="dxa"/>
            <w:gridSpan w:val="2"/>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评审因素</w:t>
            </w:r>
          </w:p>
        </w:tc>
        <w:tc>
          <w:tcPr>
            <w:tcW w:w="5409" w:type="dxa"/>
            <w:noWrap/>
            <w:vAlign w:val="center"/>
          </w:tcPr>
          <w:p>
            <w:pPr>
              <w:spacing w:line="240" w:lineRule="exact"/>
              <w:jc w:val="center"/>
              <w:rPr>
                <w:rFonts w:ascii="宋体" w:hAnsi="宋体" w:cs="宋体"/>
                <w:b/>
                <w:kern w:val="0"/>
                <w:sz w:val="21"/>
                <w:szCs w:val="21"/>
              </w:rPr>
            </w:pPr>
            <w:r>
              <w:rPr>
                <w:rFonts w:hint="eastAsia" w:ascii="宋体" w:hAnsi="宋体"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5" w:type="dxa"/>
            <w:vMerge w:val="restart"/>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1</w:t>
            </w:r>
          </w:p>
        </w:tc>
        <w:tc>
          <w:tcPr>
            <w:tcW w:w="1560" w:type="dxa"/>
            <w:vMerge w:val="restart"/>
            <w:noWrap/>
            <w:vAlign w:val="center"/>
          </w:tcPr>
          <w:p>
            <w:pPr>
              <w:spacing w:line="240" w:lineRule="exact"/>
              <w:rPr>
                <w:rFonts w:ascii="宋体" w:hAnsi="宋体" w:cs="宋体"/>
                <w:kern w:val="0"/>
                <w:sz w:val="21"/>
                <w:szCs w:val="21"/>
              </w:rPr>
            </w:pPr>
            <w:r>
              <w:rPr>
                <w:rFonts w:hint="eastAsia" w:ascii="宋体" w:hAnsi="宋体" w:cs="宋体"/>
                <w:kern w:val="0"/>
                <w:sz w:val="21"/>
                <w:szCs w:val="21"/>
              </w:rPr>
              <w:t>有效性审查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响应文件签署</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rPr>
            </w:pPr>
            <w:r>
              <w:rPr>
                <w:rFonts w:hint="eastAsia" w:ascii="宋体" w:hAnsi="宋体" w:cs="宋体"/>
                <w:sz w:val="21"/>
                <w:szCs w:val="21"/>
              </w:rPr>
              <w:t>法定代表人身份证明及授权委托书</w:t>
            </w:r>
          </w:p>
        </w:tc>
        <w:tc>
          <w:tcPr>
            <w:tcW w:w="5409" w:type="dxa"/>
            <w:noWrap/>
            <w:vAlign w:val="center"/>
          </w:tcPr>
          <w:p>
            <w:pPr>
              <w:spacing w:line="240" w:lineRule="exact"/>
              <w:rPr>
                <w:rFonts w:ascii="宋体" w:hAnsi="宋体" w:cs="宋体"/>
                <w:sz w:val="21"/>
                <w:szCs w:val="21"/>
              </w:rPr>
            </w:pPr>
            <w:r>
              <w:rPr>
                <w:rFonts w:hint="eastAsia" w:ascii="宋体" w:hAnsi="宋体" w:cs="宋体"/>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lang w:val="zh-CN"/>
              </w:rPr>
            </w:pPr>
            <w:r>
              <w:rPr>
                <w:rFonts w:hint="eastAsia" w:ascii="宋体" w:hAnsi="宋体" w:cs="宋体"/>
                <w:sz w:val="21"/>
                <w:szCs w:val="21"/>
              </w:rPr>
              <w:t>响应</w:t>
            </w:r>
            <w:r>
              <w:rPr>
                <w:rFonts w:hint="eastAsia" w:ascii="宋体" w:hAnsi="宋体" w:cs="宋体"/>
                <w:sz w:val="21"/>
                <w:szCs w:val="21"/>
                <w:lang w:val="zh-CN"/>
              </w:rPr>
              <w:t>方案</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lang w:val="zh-CN"/>
              </w:rPr>
              <w:t>每个分包只能有一个</w:t>
            </w:r>
            <w:r>
              <w:rPr>
                <w:rFonts w:hint="eastAsia" w:ascii="宋体" w:hAnsi="宋体" w:cs="宋体"/>
                <w:sz w:val="21"/>
                <w:szCs w:val="21"/>
              </w:rPr>
              <w:t>响应</w:t>
            </w:r>
            <w:r>
              <w:rPr>
                <w:rFonts w:hint="eastAsia" w:ascii="宋体" w:hAnsi="宋体" w:cs="宋体"/>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kern w:val="0"/>
                <w:sz w:val="21"/>
                <w:szCs w:val="21"/>
              </w:rPr>
            </w:pPr>
          </w:p>
        </w:tc>
        <w:tc>
          <w:tcPr>
            <w:tcW w:w="1984" w:type="dxa"/>
            <w:noWrap/>
            <w:vAlign w:val="center"/>
          </w:tcPr>
          <w:p>
            <w:pPr>
              <w:spacing w:line="240" w:lineRule="exact"/>
              <w:rPr>
                <w:rFonts w:ascii="宋体" w:hAnsi="宋体" w:cs="宋体"/>
                <w:sz w:val="21"/>
                <w:szCs w:val="21"/>
                <w:lang w:val="zh-CN"/>
              </w:rPr>
            </w:pPr>
            <w:r>
              <w:rPr>
                <w:rFonts w:hint="eastAsia" w:ascii="宋体" w:hAnsi="宋体" w:cs="宋体"/>
                <w:sz w:val="21"/>
                <w:szCs w:val="21"/>
              </w:rPr>
              <w:t>报价唯一</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5" w:type="dxa"/>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2</w:t>
            </w:r>
          </w:p>
        </w:tc>
        <w:tc>
          <w:tcPr>
            <w:tcW w:w="1560"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完整性审查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文件份数</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sz w:val="21"/>
                <w:szCs w:val="21"/>
              </w:rPr>
              <w:t>响应</w:t>
            </w:r>
            <w:r>
              <w:rPr>
                <w:rFonts w:hint="eastAsia" w:ascii="宋体" w:hAnsi="宋体" w:cs="宋体"/>
                <w:sz w:val="21"/>
                <w:szCs w:val="21"/>
                <w:lang w:val="zh-CN"/>
              </w:rPr>
              <w:t>文件正、副本数量（含电子文档）符合</w:t>
            </w:r>
            <w:r>
              <w:rPr>
                <w:rFonts w:hint="eastAsia" w:ascii="宋体" w:hAnsi="宋体" w:cs="宋体"/>
                <w:sz w:val="21"/>
                <w:szCs w:val="21"/>
              </w:rPr>
              <w:t>竞争性磋商</w:t>
            </w:r>
            <w:r>
              <w:rPr>
                <w:rFonts w:hint="eastAsia" w:ascii="宋体" w:hAnsi="宋体" w:cs="宋体"/>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75" w:type="dxa"/>
            <w:vMerge w:val="restart"/>
            <w:noWrap/>
            <w:vAlign w:val="center"/>
          </w:tcPr>
          <w:p>
            <w:pPr>
              <w:spacing w:line="240" w:lineRule="exact"/>
              <w:jc w:val="center"/>
              <w:rPr>
                <w:rFonts w:ascii="宋体" w:hAnsi="宋体" w:cs="宋体"/>
                <w:kern w:val="0"/>
                <w:sz w:val="21"/>
                <w:szCs w:val="21"/>
              </w:rPr>
            </w:pPr>
            <w:r>
              <w:rPr>
                <w:rFonts w:hint="eastAsia" w:ascii="宋体" w:hAnsi="宋体" w:cs="宋体"/>
                <w:kern w:val="0"/>
                <w:sz w:val="21"/>
                <w:szCs w:val="21"/>
              </w:rPr>
              <w:t>3</w:t>
            </w:r>
          </w:p>
        </w:tc>
        <w:tc>
          <w:tcPr>
            <w:tcW w:w="1560" w:type="dxa"/>
            <w:vMerge w:val="restart"/>
            <w:noWrap/>
            <w:vAlign w:val="center"/>
          </w:tcPr>
          <w:p>
            <w:pPr>
              <w:spacing w:line="240" w:lineRule="exact"/>
              <w:rPr>
                <w:rFonts w:ascii="宋体" w:hAnsi="宋体" w:cs="宋体"/>
                <w:sz w:val="21"/>
                <w:szCs w:val="21"/>
                <w:lang w:val="zh-CN"/>
              </w:rPr>
            </w:pPr>
            <w:r>
              <w:rPr>
                <w:rFonts w:hint="eastAsia" w:ascii="宋体" w:hAnsi="宋体" w:cs="宋体"/>
                <w:kern w:val="0"/>
                <w:sz w:val="21"/>
                <w:szCs w:val="21"/>
              </w:rPr>
              <w:t>竞争性磋商文件的响应程度审查</w:t>
            </w:r>
          </w:p>
        </w:tc>
        <w:tc>
          <w:tcPr>
            <w:tcW w:w="1984"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响应文件内容</w:t>
            </w:r>
          </w:p>
        </w:tc>
        <w:tc>
          <w:tcPr>
            <w:tcW w:w="5409" w:type="dxa"/>
            <w:noWrap/>
            <w:vAlign w:val="center"/>
          </w:tcPr>
          <w:p>
            <w:pPr>
              <w:pStyle w:val="9"/>
              <w:spacing w:line="240" w:lineRule="exact"/>
              <w:rPr>
                <w:rFonts w:ascii="宋体" w:hAnsi="宋体" w:cs="宋体"/>
                <w:kern w:val="0"/>
                <w:sz w:val="21"/>
                <w:szCs w:val="21"/>
              </w:rPr>
            </w:pPr>
            <w:r>
              <w:rPr>
                <w:rFonts w:hint="eastAsia" w:ascii="宋体" w:hAnsi="宋体" w:cs="宋体"/>
                <w:kern w:val="0"/>
                <w:sz w:val="21"/>
                <w:szCs w:val="21"/>
              </w:rPr>
              <w:t>对竞争性磋商文件第二篇规定的磋商内容作出响应。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675" w:type="dxa"/>
            <w:vMerge w:val="continue"/>
            <w:noWrap/>
            <w:vAlign w:val="center"/>
          </w:tcPr>
          <w:p>
            <w:pPr>
              <w:spacing w:line="240" w:lineRule="exact"/>
              <w:jc w:val="center"/>
              <w:rPr>
                <w:rFonts w:ascii="宋体" w:hAnsi="宋体" w:cs="宋体"/>
                <w:kern w:val="0"/>
                <w:sz w:val="21"/>
                <w:szCs w:val="21"/>
              </w:rPr>
            </w:pPr>
          </w:p>
        </w:tc>
        <w:tc>
          <w:tcPr>
            <w:tcW w:w="1560" w:type="dxa"/>
            <w:vMerge w:val="continue"/>
            <w:noWrap/>
            <w:vAlign w:val="center"/>
          </w:tcPr>
          <w:p>
            <w:pPr>
              <w:spacing w:line="240" w:lineRule="exact"/>
              <w:rPr>
                <w:rFonts w:ascii="宋体" w:hAnsi="宋体" w:cs="宋体"/>
                <w:sz w:val="21"/>
                <w:szCs w:val="21"/>
                <w:lang w:val="zh-CN"/>
              </w:rPr>
            </w:pPr>
          </w:p>
        </w:tc>
        <w:tc>
          <w:tcPr>
            <w:tcW w:w="1984"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磋商有效期</w:t>
            </w:r>
          </w:p>
        </w:tc>
        <w:tc>
          <w:tcPr>
            <w:tcW w:w="5409" w:type="dxa"/>
            <w:noWrap/>
            <w:vAlign w:val="center"/>
          </w:tcPr>
          <w:p>
            <w:pPr>
              <w:spacing w:line="240" w:lineRule="exact"/>
              <w:rPr>
                <w:rFonts w:ascii="宋体" w:hAnsi="宋体" w:cs="宋体"/>
                <w:kern w:val="0"/>
                <w:sz w:val="21"/>
                <w:szCs w:val="21"/>
              </w:rPr>
            </w:pPr>
            <w:r>
              <w:rPr>
                <w:rFonts w:hint="eastAsia" w:ascii="宋体" w:hAnsi="宋体" w:cs="宋体"/>
                <w:kern w:val="0"/>
                <w:sz w:val="21"/>
                <w:szCs w:val="21"/>
              </w:rPr>
              <w:t>满足磋商文件</w:t>
            </w:r>
            <w:r>
              <w:rPr>
                <w:rFonts w:hint="eastAsia" w:ascii="宋体" w:hAnsi="宋体" w:cs="宋体"/>
                <w:sz w:val="21"/>
                <w:szCs w:val="21"/>
                <w:lang w:val="zh-CN"/>
              </w:rPr>
              <w:t>规定。</w:t>
            </w:r>
          </w:p>
        </w:tc>
      </w:tr>
    </w:tbl>
    <w:p>
      <w:pPr>
        <w:spacing w:line="400" w:lineRule="exact"/>
        <w:ind w:firstLine="480" w:firstLineChars="200"/>
        <w:rPr>
          <w:rFonts w:ascii="宋体" w:hAnsi="宋体" w:cs="宋体"/>
          <w:sz w:val="24"/>
          <w:szCs w:val="24"/>
        </w:rPr>
      </w:pPr>
      <w:r>
        <w:rPr>
          <w:rFonts w:hint="eastAsia" w:ascii="宋体" w:hAnsi="宋体" w:cs="宋体"/>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ascii="宋体" w:hAnsi="宋体" w:cs="宋体"/>
          <w:sz w:val="24"/>
          <w:szCs w:val="24"/>
        </w:rPr>
      </w:pPr>
      <w:r>
        <w:rPr>
          <w:rFonts w:hint="eastAsia" w:ascii="宋体" w:hAnsi="宋体" w:cs="宋体"/>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00" w:lineRule="exact"/>
        <w:ind w:firstLine="480" w:firstLineChars="200"/>
        <w:rPr>
          <w:rFonts w:ascii="宋体" w:hAnsi="宋体" w:cs="宋体"/>
          <w:sz w:val="24"/>
          <w:szCs w:val="24"/>
        </w:rPr>
      </w:pPr>
      <w:r>
        <w:rPr>
          <w:rFonts w:hint="eastAsia" w:ascii="宋体" w:hAnsi="宋体" w:cs="宋体"/>
          <w:sz w:val="24"/>
          <w:szCs w:val="24"/>
        </w:rPr>
        <w:t>（五）在磋商过程中磋商的任何一方不得向他人透露与磋商有关的服务资料、价格或其他信息。</w:t>
      </w:r>
    </w:p>
    <w:p>
      <w:pPr>
        <w:spacing w:line="400" w:lineRule="exact"/>
        <w:ind w:firstLine="480" w:firstLineChars="200"/>
        <w:rPr>
          <w:rFonts w:ascii="宋体" w:hAnsi="宋体" w:cs="宋体"/>
          <w:sz w:val="24"/>
          <w:szCs w:val="24"/>
        </w:rPr>
      </w:pPr>
      <w:r>
        <w:rPr>
          <w:rFonts w:hint="eastAsia" w:ascii="宋体" w:hAnsi="宋体" w:cs="宋体"/>
          <w:sz w:val="24"/>
          <w:szCs w:val="24"/>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00" w:lineRule="exact"/>
        <w:ind w:firstLine="480" w:firstLineChars="200"/>
        <w:rPr>
          <w:rFonts w:ascii="宋体" w:hAnsi="宋体" w:cs="宋体"/>
          <w:sz w:val="24"/>
          <w:szCs w:val="24"/>
        </w:rPr>
      </w:pPr>
      <w:r>
        <w:rPr>
          <w:rFonts w:hint="eastAsia" w:ascii="宋体" w:hAnsi="宋体" w:cs="宋体"/>
          <w:sz w:val="24"/>
          <w:szCs w:val="24"/>
        </w:rPr>
        <w:t>（七）供应商在磋商时作出的所有书面承诺须由法定代表人或其授权代表签字。</w:t>
      </w:r>
    </w:p>
    <w:p>
      <w:pPr>
        <w:spacing w:line="400" w:lineRule="exact"/>
        <w:ind w:firstLine="480" w:firstLineChars="200"/>
        <w:rPr>
          <w:rFonts w:ascii="宋体" w:hAnsi="宋体" w:cs="宋体"/>
          <w:sz w:val="24"/>
          <w:szCs w:val="24"/>
        </w:rPr>
      </w:pPr>
      <w:r>
        <w:rPr>
          <w:rFonts w:hint="eastAsia" w:ascii="宋体" w:hAnsi="宋体" w:cs="宋体"/>
          <w:sz w:val="24"/>
          <w:szCs w:val="24"/>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若最后报价高于响应文件报价的或被认定为无效竞标的，价格部分按零分处理，且不能成为成交候选人。</w:t>
      </w:r>
    </w:p>
    <w:p>
      <w:pPr>
        <w:spacing w:line="400" w:lineRule="exact"/>
        <w:ind w:firstLine="480" w:firstLineChars="200"/>
        <w:rPr>
          <w:rFonts w:ascii="宋体" w:hAnsi="宋体" w:cs="宋体"/>
          <w:sz w:val="24"/>
          <w:szCs w:val="24"/>
        </w:rPr>
      </w:pPr>
      <w:r>
        <w:rPr>
          <w:rFonts w:hint="eastAsia" w:ascii="宋体" w:hAnsi="宋体" w:cs="宋体"/>
          <w:sz w:val="24"/>
          <w:szCs w:val="24"/>
        </w:rPr>
        <w:t>（九）磋商小组采用综合评分法对提交最后报价的供应商的响应文件和最后报价（含有效书面承诺）进行综合评分。</w:t>
      </w:r>
      <w:r>
        <w:rPr>
          <w:rFonts w:hint="eastAsia" w:ascii="宋体" w:hAnsi="宋体" w:cs="宋体"/>
          <w:kern w:val="0"/>
          <w:sz w:val="24"/>
          <w:szCs w:val="24"/>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105分，其中：5分为政策性加分</w:t>
      </w:r>
      <w:r>
        <w:rPr>
          <w:rFonts w:hint="eastAsia" w:ascii="宋体" w:hAnsi="宋体" w:cs="宋体"/>
          <w:sz w:val="24"/>
          <w:szCs w:val="24"/>
        </w:rPr>
        <w:t>。（详见评审标准）。</w:t>
      </w:r>
    </w:p>
    <w:p>
      <w:pPr>
        <w:spacing w:line="400" w:lineRule="exact"/>
        <w:ind w:firstLine="480" w:firstLineChars="200"/>
        <w:rPr>
          <w:rFonts w:ascii="宋体" w:hAnsi="宋体" w:cs="宋体"/>
          <w:sz w:val="24"/>
          <w:szCs w:val="24"/>
        </w:rPr>
      </w:pPr>
      <w:r>
        <w:rPr>
          <w:rFonts w:hint="eastAsia" w:ascii="宋体" w:hAnsi="宋体" w:cs="宋体"/>
          <w:sz w:val="24"/>
          <w:szCs w:val="24"/>
        </w:rPr>
        <w:t>（十）磋商小组各成员独立对每个有效响应（通过资格性检查、</w:t>
      </w:r>
      <w:r>
        <w:rPr>
          <w:rFonts w:hint="eastAsia" w:ascii="宋体" w:hAnsi="宋体" w:cs="宋体"/>
          <w:kern w:val="0"/>
          <w:sz w:val="24"/>
          <w:szCs w:val="24"/>
        </w:rPr>
        <w:t>符合性检查的供应商</w:t>
      </w:r>
      <w:r>
        <w:rPr>
          <w:rFonts w:hint="eastAsia" w:ascii="宋体" w:hAnsi="宋体" w:cs="宋体"/>
          <w:sz w:val="24"/>
          <w:szCs w:val="24"/>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0分，将失去成为成交候选供应商的资格。</w:t>
      </w:r>
    </w:p>
    <w:p>
      <w:pPr>
        <w:pStyle w:val="6"/>
        <w:spacing w:line="440" w:lineRule="exact"/>
        <w:rPr>
          <w:rFonts w:ascii="宋体" w:hAnsi="宋体" w:cs="宋体"/>
          <w:sz w:val="24"/>
          <w:szCs w:val="24"/>
        </w:rPr>
      </w:pPr>
      <w:bookmarkStart w:id="30" w:name="_Toc54278996"/>
      <w:r>
        <w:rPr>
          <w:rFonts w:hint="eastAsia" w:ascii="宋体" w:hAnsi="宋体" w:cs="宋体"/>
          <w:sz w:val="24"/>
          <w:szCs w:val="24"/>
        </w:rPr>
        <w:t>二、</w:t>
      </w:r>
      <w:bookmarkStart w:id="31" w:name="_Toc102227320"/>
      <w:bookmarkStart w:id="32" w:name="_Toc342913394"/>
      <w:r>
        <w:rPr>
          <w:rFonts w:hint="eastAsia" w:ascii="宋体" w:hAnsi="宋体" w:cs="宋体"/>
          <w:sz w:val="24"/>
          <w:szCs w:val="24"/>
        </w:rPr>
        <w:t>评审标准</w:t>
      </w:r>
      <w:bookmarkEnd w:id="30"/>
      <w:r>
        <w:rPr>
          <w:rFonts w:hint="eastAsia" w:ascii="宋体" w:hAnsi="宋体" w:cs="宋体"/>
          <w:sz w:val="24"/>
          <w:szCs w:val="24"/>
        </w:rPr>
        <w:t>注</w:t>
      </w:r>
    </w:p>
    <w:tbl>
      <w:tblPr>
        <w:tblStyle w:val="13"/>
        <w:tblW w:w="98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1134"/>
        <w:gridCol w:w="1527"/>
        <w:gridCol w:w="3804"/>
        <w:gridCol w:w="2342"/>
        <w:gridCol w:w="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39" w:type="dxa"/>
          <w:trHeight w:val="1682" w:hRule="atLeast"/>
        </w:trPr>
        <w:tc>
          <w:tcPr>
            <w:tcW w:w="988" w:type="dxa"/>
            <w:noWrap/>
            <w:vAlign w:val="center"/>
          </w:tcPr>
          <w:p>
            <w:pPr>
              <w:rPr>
                <w:rFonts w:ascii="宋体" w:hAnsi="宋体" w:cs="宋体"/>
                <w:sz w:val="24"/>
              </w:rPr>
            </w:pPr>
            <w:r>
              <w:rPr>
                <w:rFonts w:hint="eastAsia" w:ascii="宋体" w:hAnsi="宋体" w:cs="宋体"/>
                <w:sz w:val="24"/>
              </w:rPr>
              <w:t>1</w:t>
            </w:r>
          </w:p>
        </w:tc>
        <w:tc>
          <w:tcPr>
            <w:tcW w:w="1134" w:type="dxa"/>
            <w:noWrap/>
            <w:vAlign w:val="center"/>
          </w:tcPr>
          <w:p>
            <w:pPr>
              <w:rPr>
                <w:rFonts w:ascii="宋体" w:hAnsi="宋体" w:cs="宋体"/>
                <w:sz w:val="24"/>
              </w:rPr>
            </w:pPr>
            <w:r>
              <w:rPr>
                <w:rFonts w:hint="eastAsia" w:ascii="宋体" w:hAnsi="宋体" w:cs="宋体"/>
                <w:sz w:val="24"/>
              </w:rPr>
              <w:t>投标报价得分25分（A）</w:t>
            </w:r>
          </w:p>
        </w:tc>
        <w:tc>
          <w:tcPr>
            <w:tcW w:w="5331" w:type="dxa"/>
            <w:gridSpan w:val="2"/>
            <w:noWrap/>
            <w:vAlign w:val="center"/>
          </w:tcPr>
          <w:p>
            <w:pPr>
              <w:rPr>
                <w:rFonts w:ascii="宋体" w:hAnsi="宋体" w:cs="宋体"/>
                <w:sz w:val="24"/>
              </w:rPr>
            </w:pPr>
            <w:r>
              <w:rPr>
                <w:rFonts w:hint="eastAsia" w:ascii="宋体" w:hAnsi="宋体" w:cs="宋体"/>
                <w:sz w:val="24"/>
              </w:rPr>
              <w:t>满足资格要求且最后报价最低的供应商的价格为磋商基准价，</w:t>
            </w:r>
          </w:p>
          <w:p>
            <w:pPr>
              <w:rPr>
                <w:rFonts w:ascii="宋体" w:hAnsi="宋体" w:cs="宋体"/>
                <w:sz w:val="24"/>
              </w:rPr>
            </w:pPr>
            <w:r>
              <w:rPr>
                <w:rFonts w:hint="eastAsia" w:ascii="宋体" w:hAnsi="宋体" w:cs="宋体"/>
                <w:sz w:val="24"/>
              </w:rPr>
              <w:t>按照下列公式计算每个的投标价格得分。</w:t>
            </w:r>
          </w:p>
          <w:p>
            <w:pPr>
              <w:rPr>
                <w:rFonts w:ascii="宋体" w:hAnsi="宋体" w:cs="宋体"/>
                <w:sz w:val="24"/>
              </w:rPr>
            </w:pPr>
            <w:r>
              <w:rPr>
                <w:rFonts w:hint="eastAsia" w:ascii="宋体" w:hAnsi="宋体" w:cs="宋体"/>
                <w:sz w:val="24"/>
              </w:rPr>
              <w:t>投标报价得分=（评标基准价/投标报价）×价格权重×100。</w:t>
            </w:r>
          </w:p>
          <w:p>
            <w:pPr>
              <w:rPr>
                <w:rFonts w:ascii="宋体" w:hAnsi="宋体" w:cs="宋体"/>
                <w:sz w:val="24"/>
              </w:rPr>
            </w:pPr>
            <w:r>
              <w:rPr>
                <w:rFonts w:hint="eastAsia" w:ascii="宋体" w:hAnsi="宋体" w:cs="宋体"/>
                <w:sz w:val="24"/>
              </w:rPr>
              <w:t>以上计算取小数点后两位，第三位四舍五入。</w:t>
            </w:r>
          </w:p>
        </w:tc>
        <w:tc>
          <w:tcPr>
            <w:tcW w:w="2342" w:type="dxa"/>
            <w:noWrap/>
            <w:vAlign w:val="center"/>
          </w:tcPr>
          <w:p>
            <w:pPr>
              <w:rPr>
                <w:rFonts w:ascii="宋体" w:hAnsi="宋体" w:cs="宋体"/>
                <w:sz w:val="24"/>
              </w:rPr>
            </w:pPr>
            <w:r>
              <w:rPr>
                <w:rFonts w:hint="eastAsia" w:ascii="宋体" w:hAnsi="宋体" w:cs="宋体"/>
                <w:sz w:val="24"/>
              </w:rPr>
              <w:t>注意：本次项目现场须进行第二次报价（最后报价），以第二次报价计算分值。</w:t>
            </w:r>
          </w:p>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6" w:hRule="atLeast"/>
          <w:jc w:val="center"/>
        </w:trPr>
        <w:tc>
          <w:tcPr>
            <w:tcW w:w="988" w:type="dxa"/>
            <w:vMerge w:val="restart"/>
            <w:tcBorders>
              <w:top w:val="single" w:color="auto" w:sz="4" w:space="0"/>
              <w:left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2</w:t>
            </w:r>
          </w:p>
        </w:tc>
        <w:tc>
          <w:tcPr>
            <w:tcW w:w="1134" w:type="dxa"/>
            <w:vMerge w:val="restart"/>
            <w:tcBorders>
              <w:top w:val="single" w:color="auto" w:sz="4" w:space="0"/>
              <w:left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技术部分</w:t>
            </w:r>
          </w:p>
          <w:p>
            <w:pPr>
              <w:rPr>
                <w:rFonts w:ascii="宋体" w:hAnsi="宋体" w:cs="宋体"/>
                <w:sz w:val="24"/>
                <w:szCs w:val="22"/>
              </w:rPr>
            </w:pPr>
            <w:r>
              <w:rPr>
                <w:rFonts w:hint="eastAsia" w:ascii="宋体" w:hAnsi="宋体" w:cs="宋体"/>
                <w:sz w:val="24"/>
                <w:szCs w:val="22"/>
              </w:rPr>
              <w:t>（40%）</w:t>
            </w:r>
          </w:p>
        </w:tc>
        <w:tc>
          <w:tcPr>
            <w:tcW w:w="1527" w:type="dxa"/>
            <w:vMerge w:val="restart"/>
            <w:tcBorders>
              <w:top w:val="single" w:color="auto" w:sz="4" w:space="0"/>
              <w:left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工作方案    （30分）</w:t>
            </w:r>
          </w:p>
        </w:tc>
        <w:tc>
          <w:tcPr>
            <w:tcW w:w="38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现场分析调查监测工作计划的规划分析内容全面、时间合理、调查充分、要素齐全，好得10分，一般得6分，差或缺项得1分；</w:t>
            </w:r>
          </w:p>
          <w:p>
            <w:pPr>
              <w:rPr>
                <w:rFonts w:ascii="宋体" w:hAnsi="宋体" w:cs="宋体"/>
                <w:sz w:val="24"/>
                <w:szCs w:val="22"/>
              </w:rPr>
            </w:pPr>
          </w:p>
        </w:tc>
        <w:tc>
          <w:tcPr>
            <w:tcW w:w="238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内容必须包括：现状规划分析、环境现状调查、环境影响识别与评价指标体系构建、环境质量现状监测等。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988" w:type="dxa"/>
            <w:vMerge w:val="continue"/>
            <w:tcBorders>
              <w:left w:val="single" w:color="auto" w:sz="4" w:space="0"/>
              <w:right w:val="single" w:color="auto" w:sz="4" w:space="0"/>
            </w:tcBorders>
            <w:vAlign w:val="center"/>
          </w:tcPr>
          <w:p>
            <w:pPr>
              <w:rPr>
                <w:rFonts w:ascii="宋体" w:hAnsi="宋体" w:cs="宋体"/>
                <w:sz w:val="24"/>
                <w:szCs w:val="22"/>
              </w:rPr>
            </w:pPr>
          </w:p>
        </w:tc>
        <w:tc>
          <w:tcPr>
            <w:tcW w:w="1134" w:type="dxa"/>
            <w:vMerge w:val="continue"/>
            <w:tcBorders>
              <w:left w:val="single" w:color="auto" w:sz="4" w:space="0"/>
              <w:right w:val="single" w:color="auto" w:sz="4" w:space="0"/>
            </w:tcBorders>
            <w:vAlign w:val="center"/>
          </w:tcPr>
          <w:p>
            <w:pPr>
              <w:rPr>
                <w:rFonts w:ascii="宋体" w:hAnsi="宋体" w:cs="宋体"/>
                <w:sz w:val="24"/>
                <w:szCs w:val="22"/>
              </w:rPr>
            </w:pPr>
          </w:p>
        </w:tc>
        <w:tc>
          <w:tcPr>
            <w:tcW w:w="1527" w:type="dxa"/>
            <w:vMerge w:val="continue"/>
            <w:tcBorders>
              <w:left w:val="single" w:color="auto" w:sz="4" w:space="0"/>
              <w:right w:val="single" w:color="auto" w:sz="4" w:space="0"/>
            </w:tcBorders>
            <w:vAlign w:val="center"/>
          </w:tcPr>
          <w:p>
            <w:pPr>
              <w:rPr>
                <w:rFonts w:ascii="宋体" w:hAnsi="宋体" w:cs="宋体"/>
                <w:sz w:val="24"/>
                <w:szCs w:val="22"/>
              </w:rPr>
            </w:pPr>
          </w:p>
        </w:tc>
        <w:tc>
          <w:tcPr>
            <w:tcW w:w="38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预测论证优化建议工作计划的内容翔实、建议科学实用、可操作性强，好得10分，为一般得6分，差或缺项得1分；</w:t>
            </w:r>
          </w:p>
          <w:p>
            <w:pPr>
              <w:rPr>
                <w:rFonts w:ascii="宋体" w:hAnsi="宋体" w:cs="宋体"/>
                <w:sz w:val="24"/>
                <w:szCs w:val="22"/>
              </w:rPr>
            </w:pPr>
          </w:p>
        </w:tc>
        <w:tc>
          <w:tcPr>
            <w:tcW w:w="238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内容必须包括：水环境、大气环境、生态环境、固体废物、环境风险等环境影响预测与评价，水资源、大气环境、能源资源、土地资源等资源环境承载力评价等。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988" w:type="dxa"/>
            <w:vMerge w:val="continue"/>
            <w:tcBorders>
              <w:left w:val="single" w:color="auto" w:sz="4" w:space="0"/>
              <w:right w:val="single" w:color="auto" w:sz="4" w:space="0"/>
            </w:tcBorders>
            <w:vAlign w:val="center"/>
          </w:tcPr>
          <w:p>
            <w:pPr>
              <w:rPr>
                <w:rFonts w:ascii="宋体" w:hAnsi="宋体" w:cs="宋体"/>
                <w:sz w:val="24"/>
                <w:szCs w:val="22"/>
              </w:rPr>
            </w:pPr>
          </w:p>
        </w:tc>
        <w:tc>
          <w:tcPr>
            <w:tcW w:w="1134" w:type="dxa"/>
            <w:vMerge w:val="continue"/>
            <w:tcBorders>
              <w:left w:val="single" w:color="auto" w:sz="4" w:space="0"/>
              <w:right w:val="single" w:color="auto" w:sz="4" w:space="0"/>
            </w:tcBorders>
            <w:vAlign w:val="center"/>
          </w:tcPr>
          <w:p>
            <w:pPr>
              <w:rPr>
                <w:rFonts w:ascii="宋体" w:hAnsi="宋体" w:cs="宋体"/>
                <w:sz w:val="24"/>
                <w:szCs w:val="22"/>
              </w:rPr>
            </w:pPr>
          </w:p>
        </w:tc>
        <w:tc>
          <w:tcPr>
            <w:tcW w:w="1527" w:type="dxa"/>
            <w:vMerge w:val="continue"/>
            <w:tcBorders>
              <w:left w:val="single" w:color="auto" w:sz="4" w:space="0"/>
              <w:right w:val="single" w:color="auto" w:sz="4" w:space="0"/>
            </w:tcBorders>
            <w:vAlign w:val="center"/>
          </w:tcPr>
          <w:p>
            <w:pPr>
              <w:rPr>
                <w:rFonts w:ascii="宋体" w:hAnsi="宋体" w:cs="宋体"/>
                <w:sz w:val="24"/>
                <w:szCs w:val="22"/>
              </w:rPr>
            </w:pPr>
          </w:p>
        </w:tc>
        <w:tc>
          <w:tcPr>
            <w:tcW w:w="38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评价结论工作部分计划、公众参与范围合理、方式得当、时间安排科学，好得10分，一般得5分，差或缺项得1分。</w:t>
            </w:r>
          </w:p>
          <w:p>
            <w:pPr>
              <w:rPr>
                <w:rFonts w:ascii="宋体" w:hAnsi="宋体" w:cs="宋体"/>
                <w:sz w:val="24"/>
                <w:szCs w:val="22"/>
              </w:rPr>
            </w:pPr>
          </w:p>
        </w:tc>
        <w:tc>
          <w:tcPr>
            <w:tcW w:w="238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评价结论必须内容包括：环境影响减缓政策和措施、环境管理和跟踪评价、公众参与、评价结论等。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988" w:type="dxa"/>
            <w:vMerge w:val="continue"/>
            <w:tcBorders>
              <w:left w:val="single" w:color="auto" w:sz="4" w:space="0"/>
              <w:right w:val="single" w:color="auto" w:sz="4" w:space="0"/>
            </w:tcBorders>
            <w:vAlign w:val="center"/>
          </w:tcPr>
          <w:p>
            <w:pPr>
              <w:rPr>
                <w:rFonts w:ascii="宋体" w:hAnsi="宋体" w:cs="宋体"/>
                <w:sz w:val="24"/>
                <w:szCs w:val="22"/>
              </w:rPr>
            </w:pPr>
          </w:p>
        </w:tc>
        <w:tc>
          <w:tcPr>
            <w:tcW w:w="1134" w:type="dxa"/>
            <w:vMerge w:val="continue"/>
            <w:tcBorders>
              <w:left w:val="single" w:color="auto" w:sz="4" w:space="0"/>
              <w:right w:val="single" w:color="auto" w:sz="4" w:space="0"/>
            </w:tcBorders>
            <w:vAlign w:val="center"/>
          </w:tcPr>
          <w:p>
            <w:pPr>
              <w:rPr>
                <w:rFonts w:ascii="宋体" w:hAnsi="宋体" w:cs="宋体"/>
                <w:sz w:val="24"/>
                <w:szCs w:val="22"/>
              </w:rPr>
            </w:pPr>
          </w:p>
        </w:tc>
        <w:tc>
          <w:tcPr>
            <w:tcW w:w="152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进度保障方案</w:t>
            </w:r>
          </w:p>
          <w:p>
            <w:pPr>
              <w:rPr>
                <w:rFonts w:ascii="宋体" w:hAnsi="宋体" w:cs="宋体"/>
                <w:sz w:val="24"/>
                <w:szCs w:val="22"/>
              </w:rPr>
            </w:pPr>
            <w:r>
              <w:rPr>
                <w:rFonts w:hint="eastAsia" w:ascii="宋体" w:hAnsi="宋体" w:cs="宋体"/>
                <w:sz w:val="24"/>
                <w:szCs w:val="22"/>
              </w:rPr>
              <w:t>（5分）</w:t>
            </w:r>
          </w:p>
        </w:tc>
        <w:tc>
          <w:tcPr>
            <w:tcW w:w="38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投标人根据招标文件时间节点要求合理配备检测机具、调查专业技术人员、各级部门的协调工作，制定切实可行的进度保障方案、各级部门协调方案。好：得分5分。较好：得分3分。一般：得分1分。</w:t>
            </w:r>
          </w:p>
        </w:tc>
        <w:tc>
          <w:tcPr>
            <w:tcW w:w="238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988" w:type="dxa"/>
            <w:vMerge w:val="continue"/>
            <w:tcBorders>
              <w:left w:val="single" w:color="auto" w:sz="4" w:space="0"/>
              <w:right w:val="single" w:color="auto" w:sz="4" w:space="0"/>
            </w:tcBorders>
            <w:vAlign w:val="center"/>
          </w:tcPr>
          <w:p>
            <w:pPr>
              <w:rPr>
                <w:rFonts w:ascii="宋体" w:hAnsi="宋体" w:cs="宋体"/>
                <w:sz w:val="24"/>
                <w:szCs w:val="22"/>
              </w:rPr>
            </w:pPr>
          </w:p>
        </w:tc>
        <w:tc>
          <w:tcPr>
            <w:tcW w:w="1134" w:type="dxa"/>
            <w:vMerge w:val="continue"/>
            <w:tcBorders>
              <w:left w:val="single" w:color="auto" w:sz="4" w:space="0"/>
              <w:right w:val="single" w:color="auto" w:sz="4" w:space="0"/>
            </w:tcBorders>
            <w:vAlign w:val="center"/>
          </w:tcPr>
          <w:p>
            <w:pPr>
              <w:rPr>
                <w:rFonts w:ascii="宋体" w:hAnsi="宋体" w:cs="宋体"/>
                <w:sz w:val="24"/>
                <w:szCs w:val="22"/>
              </w:rPr>
            </w:pPr>
          </w:p>
        </w:tc>
        <w:tc>
          <w:tcPr>
            <w:tcW w:w="152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质量保证     （5分）</w:t>
            </w:r>
          </w:p>
        </w:tc>
        <w:tc>
          <w:tcPr>
            <w:tcW w:w="38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根据各个服务环节可能存在的安全、环保风险制定质量保障方案。结合项目实际情况，对各投标人提供完整、满足用户需求和针对性综合评估。理解到位，逻辑清晰。好：得分5分。较好：得分3分。一般：得分1分。</w:t>
            </w:r>
          </w:p>
        </w:tc>
        <w:tc>
          <w:tcPr>
            <w:tcW w:w="238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988" w:type="dxa"/>
            <w:vMerge w:val="restart"/>
            <w:tcBorders>
              <w:top w:val="single" w:color="auto" w:sz="4" w:space="0"/>
              <w:left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3</w:t>
            </w:r>
          </w:p>
        </w:tc>
        <w:tc>
          <w:tcPr>
            <w:tcW w:w="1134" w:type="dxa"/>
            <w:vMerge w:val="restart"/>
            <w:tcBorders>
              <w:top w:val="single" w:color="auto" w:sz="4" w:space="0"/>
              <w:left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商务部分（35%）</w:t>
            </w:r>
          </w:p>
        </w:tc>
        <w:tc>
          <w:tcPr>
            <w:tcW w:w="152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企业实力     （13分）</w:t>
            </w:r>
          </w:p>
        </w:tc>
        <w:tc>
          <w:tcPr>
            <w:tcW w:w="38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4"/>
                <w:szCs w:val="22"/>
              </w:rPr>
            </w:pPr>
            <w:r>
              <w:rPr>
                <w:rFonts w:hint="eastAsia" w:ascii="宋体" w:hAnsi="宋体" w:cs="宋体"/>
                <w:color w:val="auto"/>
                <w:sz w:val="24"/>
                <w:szCs w:val="22"/>
              </w:rPr>
              <w:t>1.</w:t>
            </w:r>
            <w:r>
              <w:rPr>
                <w:rFonts w:hint="eastAsia"/>
                <w:color w:val="auto"/>
                <w:sz w:val="24"/>
                <w:szCs w:val="24"/>
                <w:lang w:val="zh-CN"/>
              </w:rPr>
              <w:t>投标人在中华人民共和国生态环境部“环境影响评价信用平台”注册</w:t>
            </w:r>
            <w:r>
              <w:rPr>
                <w:rFonts w:hint="eastAsia"/>
                <w:color w:val="auto"/>
                <w:sz w:val="24"/>
                <w:szCs w:val="24"/>
              </w:rPr>
              <w:t>，且未被列入黑名单、重点监督检查名单、限期整改名单的，</w:t>
            </w:r>
            <w:r>
              <w:rPr>
                <w:rFonts w:hint="eastAsia"/>
                <w:color w:val="auto"/>
                <w:sz w:val="24"/>
                <w:szCs w:val="24"/>
                <w:lang w:val="zh-CN"/>
              </w:rPr>
              <w:t>得</w:t>
            </w:r>
            <w:r>
              <w:rPr>
                <w:rFonts w:hint="eastAsia"/>
                <w:color w:val="auto"/>
                <w:sz w:val="24"/>
                <w:szCs w:val="24"/>
              </w:rPr>
              <w:t>4分；投标人被列入黑名单、重点监督检查名单、限期整改名单的，得0分。</w:t>
            </w:r>
          </w:p>
          <w:p>
            <w:pPr>
              <w:jc w:val="left"/>
              <w:rPr>
                <w:rFonts w:hint="default" w:ascii="宋体" w:hAnsi="宋体" w:eastAsia="宋体" w:cs="宋体"/>
                <w:color w:val="0000FF"/>
                <w:sz w:val="24"/>
                <w:szCs w:val="22"/>
                <w:lang w:val="en-US" w:eastAsia="zh-CN"/>
              </w:rPr>
            </w:pPr>
            <w:r>
              <w:rPr>
                <w:rFonts w:hint="eastAsia" w:ascii="宋体" w:hAnsi="宋体" w:cs="宋体"/>
                <w:color w:val="auto"/>
                <w:sz w:val="24"/>
                <w:szCs w:val="22"/>
              </w:rPr>
              <w:t>2.投标人具有环境管理体系认证、质量管理体系认证、职业健康安全管理体系认证证书，每项得</w:t>
            </w:r>
            <w:r>
              <w:rPr>
                <w:rFonts w:hint="eastAsia" w:ascii="宋体" w:hAnsi="宋体" w:cs="宋体"/>
                <w:color w:val="auto"/>
                <w:sz w:val="24"/>
                <w:szCs w:val="22"/>
                <w:lang w:val="en-US" w:eastAsia="zh-CN"/>
              </w:rPr>
              <w:t>2</w:t>
            </w:r>
            <w:r>
              <w:rPr>
                <w:rFonts w:hint="eastAsia" w:ascii="宋体" w:hAnsi="宋体" w:cs="宋体"/>
                <w:color w:val="auto"/>
                <w:sz w:val="24"/>
                <w:szCs w:val="22"/>
              </w:rPr>
              <w:t>分，最多得</w:t>
            </w:r>
            <w:r>
              <w:rPr>
                <w:rFonts w:hint="eastAsia" w:ascii="宋体" w:hAnsi="宋体" w:cs="宋体"/>
                <w:color w:val="auto"/>
                <w:sz w:val="24"/>
                <w:szCs w:val="22"/>
                <w:lang w:val="en-US" w:eastAsia="zh-CN"/>
              </w:rPr>
              <w:t>6</w:t>
            </w:r>
            <w:r>
              <w:rPr>
                <w:rFonts w:hint="eastAsia" w:ascii="宋体" w:hAnsi="宋体" w:cs="宋体"/>
                <w:color w:val="auto"/>
                <w:sz w:val="24"/>
                <w:szCs w:val="22"/>
              </w:rPr>
              <w:t>分。</w:t>
            </w:r>
            <w:r>
              <w:rPr>
                <w:rFonts w:hint="eastAsia" w:ascii="宋体" w:hAnsi="宋体" w:cs="宋体"/>
                <w:color w:val="auto"/>
                <w:sz w:val="24"/>
                <w:szCs w:val="22"/>
                <w:lang w:val="en-US" w:eastAsia="zh-CN"/>
              </w:rPr>
              <w:t xml:space="preserve">                     </w:t>
            </w:r>
            <w:r>
              <w:rPr>
                <w:rFonts w:hint="eastAsia"/>
                <w:color w:val="auto"/>
                <w:sz w:val="24"/>
                <w:szCs w:val="24"/>
                <w:lang w:val="en-US" w:eastAsia="zh-CN"/>
              </w:rPr>
              <w:t>3.具有环境规划从业机构能力评定证书丙级的得1分，乙级及以上的得3分。</w:t>
            </w:r>
          </w:p>
        </w:tc>
        <w:tc>
          <w:tcPr>
            <w:tcW w:w="2381" w:type="dxa"/>
            <w:gridSpan w:val="2"/>
            <w:tcBorders>
              <w:top w:val="single" w:color="auto" w:sz="4" w:space="0"/>
              <w:left w:val="single" w:color="auto" w:sz="4" w:space="0"/>
              <w:bottom w:val="single" w:color="auto" w:sz="4" w:space="0"/>
              <w:right w:val="single" w:color="auto" w:sz="4" w:space="0"/>
            </w:tcBorders>
            <w:vAlign w:val="center"/>
          </w:tcPr>
          <w:p>
            <w:pPr>
              <w:rPr>
                <w:sz w:val="24"/>
                <w:szCs w:val="24"/>
                <w:lang w:val="zh-CN"/>
              </w:rPr>
            </w:pPr>
            <w:r>
              <w:rPr>
                <w:rFonts w:hint="eastAsia" w:ascii="宋体" w:hAnsi="宋体" w:cs="宋体"/>
                <w:sz w:val="24"/>
                <w:szCs w:val="22"/>
              </w:rPr>
              <w:t>1.</w:t>
            </w:r>
            <w:r>
              <w:rPr>
                <w:rFonts w:hint="eastAsia"/>
                <w:sz w:val="24"/>
                <w:szCs w:val="24"/>
                <w:lang w:val="zh-CN"/>
              </w:rPr>
              <w:t>提供信用平台截图加盖投标人公章。</w:t>
            </w:r>
          </w:p>
          <w:p>
            <w:pPr>
              <w:rPr>
                <w:rFonts w:ascii="宋体" w:hAnsi="宋体" w:cs="宋体"/>
                <w:sz w:val="24"/>
                <w:szCs w:val="22"/>
              </w:rPr>
            </w:pPr>
            <w:r>
              <w:rPr>
                <w:rFonts w:hint="eastAsia" w:ascii="宋体" w:hAnsi="宋体" w:cs="宋体"/>
                <w:sz w:val="24"/>
                <w:szCs w:val="22"/>
              </w:rPr>
              <w:t>2.提供证明材料复印件，加盖投标人公章。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1" w:hRule="atLeast"/>
          <w:jc w:val="center"/>
        </w:trPr>
        <w:tc>
          <w:tcPr>
            <w:tcW w:w="988" w:type="dxa"/>
            <w:vMerge w:val="continue"/>
            <w:tcBorders>
              <w:left w:val="single" w:color="auto" w:sz="4" w:space="0"/>
              <w:right w:val="single" w:color="auto" w:sz="4" w:space="0"/>
            </w:tcBorders>
            <w:vAlign w:val="center"/>
          </w:tcPr>
          <w:p>
            <w:pPr>
              <w:rPr>
                <w:rFonts w:ascii="宋体" w:hAnsi="宋体" w:cs="宋体"/>
                <w:sz w:val="24"/>
                <w:szCs w:val="22"/>
              </w:rPr>
            </w:pPr>
          </w:p>
        </w:tc>
        <w:tc>
          <w:tcPr>
            <w:tcW w:w="1134" w:type="dxa"/>
            <w:vMerge w:val="continue"/>
            <w:tcBorders>
              <w:left w:val="single" w:color="auto" w:sz="4" w:space="0"/>
              <w:right w:val="single" w:color="auto" w:sz="4" w:space="0"/>
            </w:tcBorders>
            <w:vAlign w:val="center"/>
          </w:tcPr>
          <w:p>
            <w:pPr>
              <w:rPr>
                <w:rFonts w:ascii="宋体" w:hAnsi="宋体" w:cs="宋体"/>
                <w:sz w:val="24"/>
                <w:szCs w:val="22"/>
              </w:rPr>
            </w:pP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szCs w:val="22"/>
              </w:rPr>
            </w:pPr>
            <w:r>
              <w:rPr>
                <w:rFonts w:hint="eastAsia" w:ascii="宋体" w:hAnsi="宋体" w:cs="宋体"/>
                <w:sz w:val="24"/>
                <w:szCs w:val="22"/>
              </w:rPr>
              <w:t>业绩</w:t>
            </w:r>
          </w:p>
          <w:p>
            <w:pPr>
              <w:rPr>
                <w:rFonts w:ascii="宋体" w:hAnsi="宋体" w:cs="宋体"/>
                <w:sz w:val="24"/>
                <w:szCs w:val="22"/>
              </w:rPr>
            </w:pPr>
            <w:r>
              <w:rPr>
                <w:rFonts w:hint="eastAsia" w:ascii="宋体" w:hAnsi="宋体" w:cs="宋体"/>
                <w:sz w:val="24"/>
                <w:szCs w:val="22"/>
              </w:rPr>
              <w:t>（17分）</w:t>
            </w:r>
          </w:p>
        </w:tc>
        <w:tc>
          <w:tcPr>
            <w:tcW w:w="3804" w:type="dxa"/>
            <w:tcBorders>
              <w:top w:val="single" w:color="auto" w:sz="4" w:space="0"/>
              <w:left w:val="single" w:color="auto" w:sz="4" w:space="0"/>
              <w:bottom w:val="single" w:color="auto" w:sz="4" w:space="0"/>
              <w:right w:val="single" w:color="auto" w:sz="4" w:space="0"/>
            </w:tcBorders>
            <w:vAlign w:val="center"/>
          </w:tcPr>
          <w:p>
            <w:pPr>
              <w:rPr>
                <w:color w:val="auto"/>
                <w:sz w:val="24"/>
                <w:szCs w:val="24"/>
                <w:lang w:val="zh-CN"/>
              </w:rPr>
            </w:pPr>
            <w:r>
              <w:rPr>
                <w:rFonts w:hint="eastAsia" w:ascii="宋体" w:hAnsi="宋体" w:cs="宋体"/>
                <w:color w:val="auto"/>
                <w:sz w:val="24"/>
                <w:szCs w:val="22"/>
              </w:rPr>
              <w:t>1.</w:t>
            </w:r>
            <w:r>
              <w:rPr>
                <w:rFonts w:hint="eastAsia"/>
                <w:color w:val="auto"/>
                <w:sz w:val="24"/>
                <w:szCs w:val="24"/>
                <w:lang w:val="zh-CN"/>
              </w:rPr>
              <w:t>201</w:t>
            </w:r>
            <w:r>
              <w:rPr>
                <w:rFonts w:hint="eastAsia"/>
                <w:color w:val="auto"/>
                <w:sz w:val="24"/>
                <w:szCs w:val="24"/>
              </w:rPr>
              <w:t>8</w:t>
            </w:r>
            <w:r>
              <w:rPr>
                <w:rFonts w:hint="eastAsia"/>
                <w:color w:val="auto"/>
                <w:sz w:val="24"/>
                <w:szCs w:val="24"/>
                <w:lang w:val="zh-CN"/>
              </w:rPr>
              <w:t>年1月1日以来完成过省级（直辖市）及以上生态环境部门组织审查的</w:t>
            </w:r>
            <w:r>
              <w:rPr>
                <w:rFonts w:hint="eastAsia"/>
                <w:color w:val="auto"/>
                <w:sz w:val="24"/>
                <w:szCs w:val="24"/>
              </w:rPr>
              <w:t>工业园区</w:t>
            </w:r>
            <w:r>
              <w:rPr>
                <w:rFonts w:hint="eastAsia"/>
                <w:color w:val="auto"/>
                <w:sz w:val="24"/>
                <w:szCs w:val="24"/>
                <w:lang w:val="zh-CN"/>
              </w:rPr>
              <w:t>规划环评或跟踪评价的，每1个项目得</w:t>
            </w:r>
            <w:r>
              <w:rPr>
                <w:rFonts w:hint="eastAsia"/>
                <w:color w:val="auto"/>
                <w:sz w:val="24"/>
                <w:szCs w:val="24"/>
              </w:rPr>
              <w:t>1</w:t>
            </w:r>
            <w:r>
              <w:rPr>
                <w:rFonts w:hint="eastAsia"/>
                <w:color w:val="auto"/>
                <w:sz w:val="24"/>
                <w:szCs w:val="24"/>
                <w:lang w:val="zh-CN"/>
              </w:rPr>
              <w:t>分，本项目最多得</w:t>
            </w:r>
            <w:r>
              <w:rPr>
                <w:rFonts w:hint="eastAsia"/>
                <w:color w:val="auto"/>
                <w:sz w:val="24"/>
                <w:szCs w:val="24"/>
              </w:rPr>
              <w:t>10</w:t>
            </w:r>
            <w:r>
              <w:rPr>
                <w:rFonts w:hint="eastAsia"/>
                <w:color w:val="auto"/>
                <w:sz w:val="24"/>
                <w:szCs w:val="24"/>
                <w:lang w:val="zh-CN"/>
              </w:rPr>
              <w:t>分。</w:t>
            </w:r>
          </w:p>
          <w:p>
            <w:pPr>
              <w:pStyle w:val="3"/>
              <w:rPr>
                <w:rFonts w:ascii="宋体" w:hAnsi="宋体" w:cs="宋体"/>
                <w:sz w:val="24"/>
                <w:szCs w:val="22"/>
              </w:rPr>
            </w:pPr>
            <w:r>
              <w:rPr>
                <w:rFonts w:hint="eastAsia" w:ascii="Times New Roman" w:eastAsia="宋体"/>
                <w:color w:val="auto"/>
                <w:sz w:val="24"/>
                <w:szCs w:val="24"/>
              </w:rPr>
              <w:t>2.2018年</w:t>
            </w:r>
            <w:r>
              <w:rPr>
                <w:rFonts w:hint="eastAsia"/>
                <w:color w:val="auto"/>
                <w:sz w:val="24"/>
                <w:szCs w:val="24"/>
              </w:rPr>
              <w:t>1</w:t>
            </w:r>
            <w:r>
              <w:rPr>
                <w:rFonts w:hint="eastAsia" w:ascii="Times New Roman" w:eastAsia="宋体"/>
                <w:color w:val="auto"/>
                <w:sz w:val="24"/>
                <w:szCs w:val="24"/>
              </w:rPr>
              <w:t>月1日以来承担过</w:t>
            </w:r>
            <w:r>
              <w:rPr>
                <w:rFonts w:hint="eastAsia" w:ascii="Times New Roman" w:eastAsia="宋体"/>
                <w:color w:val="auto"/>
                <w:sz w:val="24"/>
                <w:szCs w:val="24"/>
                <w:lang w:val="zh-CN"/>
              </w:rPr>
              <w:t>省（直辖市</w:t>
            </w:r>
            <w:r>
              <w:rPr>
                <w:rFonts w:hint="eastAsia" w:ascii="宋体" w:hAnsi="宋体" w:eastAsia="宋体" w:cs="宋体"/>
                <w:color w:val="auto"/>
                <w:sz w:val="24"/>
                <w:szCs w:val="24"/>
                <w:lang w:val="zh-CN"/>
              </w:rPr>
              <w:t>）</w:t>
            </w:r>
            <w:r>
              <w:rPr>
                <w:rFonts w:hint="eastAsia" w:ascii="宋体" w:hAnsi="宋体" w:eastAsia="宋体" w:cs="宋体"/>
                <w:color w:val="auto"/>
                <w:sz w:val="24"/>
                <w:szCs w:val="24"/>
              </w:rPr>
              <w:t>及以上生态环境主管部门印发的规划</w:t>
            </w:r>
            <w:r>
              <w:rPr>
                <w:rFonts w:hint="eastAsia" w:ascii="Times New Roman" w:eastAsia="宋体"/>
                <w:color w:val="auto"/>
                <w:sz w:val="24"/>
                <w:szCs w:val="24"/>
              </w:rPr>
              <w:t>环境影响评价相关技术指南的，得7分；没有得</w:t>
            </w:r>
            <w:r>
              <w:rPr>
                <w:rFonts w:hint="eastAsia"/>
                <w:color w:val="auto"/>
                <w:sz w:val="24"/>
                <w:szCs w:val="24"/>
              </w:rPr>
              <w:t>0</w:t>
            </w:r>
            <w:r>
              <w:rPr>
                <w:rFonts w:hint="eastAsia" w:ascii="Times New Roman" w:eastAsia="宋体"/>
                <w:color w:val="auto"/>
                <w:sz w:val="24"/>
                <w:szCs w:val="24"/>
              </w:rPr>
              <w:t>分。</w:t>
            </w:r>
          </w:p>
        </w:tc>
        <w:tc>
          <w:tcPr>
            <w:tcW w:w="238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sz w:val="24"/>
                <w:szCs w:val="24"/>
                <w:lang w:val="zh-CN"/>
              </w:rPr>
            </w:pPr>
            <w:r>
              <w:rPr>
                <w:rFonts w:hint="eastAsia"/>
                <w:sz w:val="24"/>
                <w:szCs w:val="24"/>
              </w:rPr>
              <w:t>1.</w:t>
            </w:r>
            <w:r>
              <w:rPr>
                <w:rFonts w:hint="eastAsia"/>
                <w:sz w:val="24"/>
                <w:szCs w:val="24"/>
                <w:lang w:val="zh-CN"/>
              </w:rPr>
              <w:t>提供省级（直辖市）</w:t>
            </w:r>
          </w:p>
          <w:p>
            <w:pPr>
              <w:rPr>
                <w:sz w:val="24"/>
                <w:szCs w:val="24"/>
                <w:lang w:val="zh-CN"/>
              </w:rPr>
            </w:pPr>
            <w:r>
              <w:rPr>
                <w:rFonts w:hint="eastAsia"/>
                <w:sz w:val="24"/>
                <w:szCs w:val="24"/>
                <w:lang w:val="zh-CN"/>
              </w:rPr>
              <w:t>及以上生态环境部门出具的审查意见复印件并加盖投标人公章。</w:t>
            </w:r>
          </w:p>
          <w:p>
            <w:pPr>
              <w:rPr>
                <w:rFonts w:ascii="宋体" w:hAnsi="宋体" w:cs="宋体"/>
                <w:sz w:val="24"/>
                <w:szCs w:val="22"/>
              </w:rPr>
            </w:pPr>
            <w:r>
              <w:rPr>
                <w:rFonts w:hint="eastAsia"/>
                <w:sz w:val="24"/>
                <w:szCs w:val="24"/>
              </w:rPr>
              <w:t>2.提供相关证明材料并加盖供应商公章</w:t>
            </w:r>
            <w:r>
              <w:rPr>
                <w:rFonts w:hint="eastAsia" w:ascii="宋体"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988" w:type="dxa"/>
            <w:vMerge w:val="continue"/>
            <w:tcBorders>
              <w:left w:val="single" w:color="auto" w:sz="4" w:space="0"/>
              <w:right w:val="single" w:color="auto" w:sz="4" w:space="0"/>
            </w:tcBorders>
            <w:vAlign w:val="center"/>
          </w:tcPr>
          <w:p>
            <w:pPr>
              <w:rPr>
                <w:rFonts w:ascii="宋体" w:hAnsi="宋体" w:cs="宋体"/>
                <w:sz w:val="24"/>
                <w:szCs w:val="22"/>
              </w:rPr>
            </w:pPr>
          </w:p>
        </w:tc>
        <w:tc>
          <w:tcPr>
            <w:tcW w:w="1134" w:type="dxa"/>
            <w:vMerge w:val="continue"/>
            <w:tcBorders>
              <w:left w:val="single" w:color="auto" w:sz="4" w:space="0"/>
              <w:right w:val="single" w:color="auto" w:sz="4" w:space="0"/>
            </w:tcBorders>
            <w:vAlign w:val="center"/>
          </w:tcPr>
          <w:p>
            <w:pPr>
              <w:rPr>
                <w:rFonts w:ascii="宋体" w:hAnsi="宋体" w:cs="宋体"/>
                <w:sz w:val="24"/>
                <w:szCs w:val="22"/>
              </w:rPr>
            </w:pPr>
          </w:p>
        </w:tc>
        <w:tc>
          <w:tcPr>
            <w:tcW w:w="1527"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参与项目人员配备及技术力量</w:t>
            </w:r>
          </w:p>
          <w:p>
            <w:pPr>
              <w:rPr>
                <w:rFonts w:ascii="宋体" w:hAnsi="宋体" w:cs="宋体"/>
                <w:sz w:val="24"/>
                <w:szCs w:val="22"/>
              </w:rPr>
            </w:pPr>
            <w:r>
              <w:rPr>
                <w:rFonts w:hint="eastAsia" w:ascii="宋体" w:hAnsi="宋体" w:cs="宋体"/>
                <w:sz w:val="24"/>
                <w:szCs w:val="22"/>
              </w:rPr>
              <w:t>（5分）</w:t>
            </w:r>
          </w:p>
        </w:tc>
        <w:tc>
          <w:tcPr>
            <w:tcW w:w="380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参与项目人员具备环境保护相关专业高级职称，</w:t>
            </w:r>
            <w:r>
              <w:rPr>
                <w:rFonts w:hint="eastAsia"/>
                <w:color w:val="auto"/>
                <w:sz w:val="24"/>
                <w:szCs w:val="24"/>
                <w:lang w:val="en-US" w:eastAsia="zh-CN"/>
              </w:rPr>
              <w:t>且入选省级（或直辖市）及以上生态环境行政主管部门的环境技术评估专家库。每具备1名符合条件的技术人员得</w:t>
            </w:r>
            <w:r>
              <w:rPr>
                <w:rFonts w:hint="eastAsia" w:ascii="宋体" w:hAnsi="宋体" w:cs="宋体"/>
                <w:sz w:val="24"/>
                <w:szCs w:val="22"/>
              </w:rPr>
              <w:t>1分，最多得5分。</w:t>
            </w:r>
          </w:p>
        </w:tc>
        <w:tc>
          <w:tcPr>
            <w:tcW w:w="238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szCs w:val="22"/>
              </w:rPr>
            </w:pPr>
            <w:r>
              <w:rPr>
                <w:rFonts w:hint="eastAsia" w:ascii="宋体" w:hAnsi="宋体" w:cs="宋体"/>
                <w:sz w:val="24"/>
                <w:szCs w:val="22"/>
              </w:rPr>
              <w:t>提供人员资质证书、环境技术评估专家相关证明材料及投标人为其缴纳的相应社保证明材料复印件加盖投标人公章，原件备查。</w:t>
            </w:r>
          </w:p>
        </w:tc>
      </w:tr>
    </w:tbl>
    <w:p>
      <w:pPr>
        <w:snapToGrid w:val="0"/>
        <w:spacing w:line="360" w:lineRule="auto"/>
        <w:rPr>
          <w:rFonts w:ascii="宋体" w:hAnsi="宋体" w:cs="宋体"/>
          <w:sz w:val="24"/>
          <w:szCs w:val="24"/>
        </w:rPr>
      </w:pPr>
      <w:bookmarkStart w:id="33" w:name="_Toc54278997"/>
      <w:r>
        <w:rPr>
          <w:rFonts w:hint="eastAsia" w:ascii="宋体" w:hAnsi="宋体" w:cs="宋体"/>
          <w:sz w:val="24"/>
          <w:szCs w:val="24"/>
        </w:rPr>
        <w:t>所有计算及得分保留至小数点后两位，小数点后第三位四舍五入。</w:t>
      </w:r>
    </w:p>
    <w:p>
      <w:pPr>
        <w:snapToGrid w:val="0"/>
        <w:spacing w:line="360" w:lineRule="auto"/>
        <w:ind w:firstLine="465"/>
        <w:rPr>
          <w:rFonts w:ascii="宋体" w:hAnsi="宋体" w:cs="宋体"/>
          <w:sz w:val="24"/>
          <w:szCs w:val="24"/>
        </w:rPr>
      </w:pPr>
      <w:r>
        <w:rPr>
          <w:rFonts w:hint="eastAsia" w:ascii="宋体" w:hAnsi="宋体" w:cs="宋体"/>
          <w:sz w:val="24"/>
          <w:szCs w:val="24"/>
        </w:rPr>
        <w:t>关于小微企业报价扣除比例说明</w:t>
      </w:r>
    </w:p>
    <w:p>
      <w:pPr>
        <w:snapToGrid w:val="0"/>
        <w:spacing w:line="360" w:lineRule="auto"/>
        <w:ind w:firstLine="465"/>
        <w:rPr>
          <w:rFonts w:ascii="宋体" w:hAnsi="宋体" w:cs="宋体"/>
          <w:sz w:val="24"/>
          <w:szCs w:val="24"/>
        </w:rPr>
      </w:pPr>
      <w:r>
        <w:rPr>
          <w:rFonts w:hint="eastAsia" w:ascii="宋体" w:hAnsi="宋体" w:cs="宋体"/>
          <w:sz w:val="24"/>
          <w:szCs w:val="24"/>
        </w:rPr>
        <w:t>1.对小微型企业给予6%的扣除，以扣除后的报价参与评审。</w:t>
      </w:r>
    </w:p>
    <w:p>
      <w:pPr>
        <w:snapToGrid w:val="0"/>
        <w:spacing w:line="360" w:lineRule="auto"/>
        <w:ind w:firstLine="465"/>
      </w:pPr>
      <w:r>
        <w:rPr>
          <w:rFonts w:hint="eastAsia" w:ascii="宋体" w:hAnsi="宋体" w:cs="宋体"/>
          <w:sz w:val="24"/>
          <w:szCs w:val="24"/>
        </w:rPr>
        <w:t>2.监狱企业、残疾人福利性单位属于微型企业的，应提供微型企业承诺书（详见第七篇 五、其他应提供的资料“中小微企业声明函”）。未提供以上资料的监狱企业、残疾人福利性单位视同小型企业。</w:t>
      </w:r>
    </w:p>
    <w:p>
      <w:pPr>
        <w:snapToGrid w:val="0"/>
        <w:spacing w:line="360" w:lineRule="auto"/>
        <w:rPr>
          <w:rFonts w:ascii="宋体" w:hAnsi="宋体" w:cs="宋体"/>
          <w:b/>
          <w:bCs/>
          <w:sz w:val="24"/>
          <w:szCs w:val="24"/>
        </w:rPr>
      </w:pPr>
      <w:r>
        <w:rPr>
          <w:rFonts w:hint="eastAsia" w:ascii="宋体" w:hAnsi="宋体" w:cs="宋体"/>
          <w:b/>
          <w:bCs/>
          <w:sz w:val="24"/>
          <w:szCs w:val="24"/>
        </w:rPr>
        <w:t>三、无效响应</w:t>
      </w:r>
      <w:bookmarkEnd w:id="33"/>
    </w:p>
    <w:p>
      <w:pPr>
        <w:snapToGrid w:val="0"/>
        <w:spacing w:line="360" w:lineRule="auto"/>
        <w:ind w:firstLine="465"/>
        <w:rPr>
          <w:rFonts w:ascii="宋体" w:hAnsi="宋体" w:cs="宋体"/>
          <w:sz w:val="24"/>
          <w:szCs w:val="24"/>
        </w:rPr>
      </w:pPr>
      <w:bookmarkStart w:id="34" w:name="_Toc54278998"/>
      <w:r>
        <w:rPr>
          <w:rFonts w:hint="eastAsia" w:ascii="宋体" w:hAnsi="宋体" w:cs="宋体"/>
          <w:sz w:val="24"/>
          <w:szCs w:val="24"/>
        </w:rPr>
        <w:t>竞标人发生以下条款情况之一者，视为无效响应，其响应文件将被拒绝：</w:t>
      </w:r>
    </w:p>
    <w:p>
      <w:pPr>
        <w:snapToGrid w:val="0"/>
        <w:spacing w:line="360" w:lineRule="auto"/>
        <w:ind w:firstLine="465"/>
        <w:rPr>
          <w:rFonts w:ascii="宋体" w:hAnsi="宋体" w:cs="宋体"/>
          <w:sz w:val="24"/>
          <w:szCs w:val="24"/>
        </w:rPr>
      </w:pPr>
      <w:r>
        <w:rPr>
          <w:rFonts w:hint="eastAsia" w:ascii="宋体" w:hAnsi="宋体" w:cs="宋体"/>
          <w:sz w:val="24"/>
          <w:szCs w:val="24"/>
        </w:rPr>
        <w:t>（一）竞标人不符合规定的基本资格条件或特定资格条件的；</w:t>
      </w:r>
    </w:p>
    <w:p>
      <w:pPr>
        <w:snapToGrid w:val="0"/>
        <w:spacing w:line="360" w:lineRule="auto"/>
        <w:ind w:firstLine="465"/>
        <w:rPr>
          <w:rFonts w:ascii="宋体" w:hAnsi="宋体" w:cs="宋体"/>
          <w:sz w:val="24"/>
          <w:szCs w:val="24"/>
        </w:rPr>
      </w:pPr>
      <w:r>
        <w:rPr>
          <w:rFonts w:hint="eastAsia" w:ascii="宋体" w:hAnsi="宋体" w:cs="宋体"/>
          <w:sz w:val="24"/>
          <w:szCs w:val="24"/>
        </w:rPr>
        <w:t>（二）竞标人的法定代表人或其授权代表未参加磋商；</w:t>
      </w:r>
    </w:p>
    <w:p>
      <w:pPr>
        <w:snapToGrid w:val="0"/>
        <w:spacing w:line="360" w:lineRule="auto"/>
        <w:ind w:firstLine="465"/>
        <w:rPr>
          <w:rFonts w:ascii="宋体" w:hAnsi="宋体" w:cs="宋体"/>
          <w:sz w:val="24"/>
          <w:szCs w:val="24"/>
        </w:rPr>
      </w:pPr>
      <w:r>
        <w:rPr>
          <w:rFonts w:hint="eastAsia" w:ascii="宋体" w:hAnsi="宋体" w:cs="宋体"/>
          <w:sz w:val="24"/>
          <w:szCs w:val="24"/>
        </w:rPr>
        <w:t>（三）竞标人未按照竞争性磋商文件的要求缴纳磋商保证金；</w:t>
      </w:r>
    </w:p>
    <w:p>
      <w:pPr>
        <w:snapToGrid w:val="0"/>
        <w:spacing w:line="360" w:lineRule="auto"/>
        <w:ind w:firstLine="465"/>
        <w:rPr>
          <w:rFonts w:ascii="宋体" w:hAnsi="宋体" w:cs="宋体"/>
          <w:sz w:val="24"/>
          <w:szCs w:val="24"/>
        </w:rPr>
      </w:pPr>
      <w:r>
        <w:rPr>
          <w:rFonts w:hint="eastAsia" w:ascii="宋体" w:hAnsi="宋体" w:cs="宋体"/>
          <w:sz w:val="24"/>
          <w:szCs w:val="24"/>
        </w:rPr>
        <w:t>（四）竞标人所提交的响应文件不按第七篇“响应文件编制要求”规定编制或签字、盖章；</w:t>
      </w:r>
    </w:p>
    <w:p>
      <w:pPr>
        <w:snapToGrid w:val="0"/>
        <w:spacing w:line="360" w:lineRule="auto"/>
        <w:ind w:firstLine="465"/>
        <w:rPr>
          <w:rFonts w:ascii="宋体" w:hAnsi="宋体" w:cs="宋体"/>
          <w:sz w:val="24"/>
          <w:szCs w:val="24"/>
        </w:rPr>
      </w:pPr>
      <w:r>
        <w:rPr>
          <w:rFonts w:hint="eastAsia" w:ascii="宋体" w:hAnsi="宋体" w:cs="宋体"/>
          <w:sz w:val="24"/>
          <w:szCs w:val="24"/>
        </w:rPr>
        <w:t>（五）竞标人的最后报价超过采购预算的；</w:t>
      </w:r>
    </w:p>
    <w:p>
      <w:pPr>
        <w:snapToGrid w:val="0"/>
        <w:spacing w:line="360" w:lineRule="auto"/>
        <w:ind w:firstLine="465"/>
        <w:rPr>
          <w:rFonts w:ascii="宋体" w:hAnsi="宋体" w:cs="宋体"/>
          <w:sz w:val="24"/>
          <w:szCs w:val="24"/>
        </w:rPr>
      </w:pPr>
      <w:r>
        <w:rPr>
          <w:rFonts w:hint="eastAsia" w:ascii="宋体" w:hAnsi="宋体" w:cs="宋体"/>
          <w:sz w:val="24"/>
          <w:szCs w:val="24"/>
        </w:rPr>
        <w:t>（六）法定代表人为同一个人的两个及两个以上法人，母公司、全资子公司及其控股公司，在同一分包采购中同时参与磋商；</w:t>
      </w:r>
    </w:p>
    <w:p>
      <w:pPr>
        <w:snapToGrid w:val="0"/>
        <w:spacing w:line="360" w:lineRule="auto"/>
        <w:ind w:firstLine="465"/>
        <w:rPr>
          <w:rFonts w:ascii="宋体" w:hAnsi="宋体" w:cs="宋体"/>
          <w:sz w:val="24"/>
          <w:szCs w:val="24"/>
        </w:rPr>
      </w:pPr>
      <w:r>
        <w:rPr>
          <w:rFonts w:hint="eastAsia" w:ascii="宋体" w:hAnsi="宋体" w:cs="宋体"/>
          <w:sz w:val="24"/>
          <w:szCs w:val="24"/>
        </w:rPr>
        <w:t>（七）单位负责人为同一人或者存在直接控股、管理关系的不同竞标人，参加同一合同项下的政府采购活动的；</w:t>
      </w:r>
    </w:p>
    <w:p>
      <w:pPr>
        <w:snapToGrid w:val="0"/>
        <w:spacing w:line="360" w:lineRule="auto"/>
        <w:ind w:firstLine="465"/>
        <w:rPr>
          <w:rFonts w:ascii="宋体" w:hAnsi="宋体" w:cs="宋体"/>
          <w:sz w:val="24"/>
          <w:szCs w:val="24"/>
        </w:rPr>
      </w:pPr>
      <w:r>
        <w:rPr>
          <w:rFonts w:hint="eastAsia" w:ascii="宋体" w:hAnsi="宋体" w:cs="宋体"/>
          <w:sz w:val="24"/>
          <w:szCs w:val="24"/>
        </w:rPr>
        <w:t>（八）为采购项目提供整体设计、规范编制或者项目管理、监理、检测等服务的竞标人，再参加该采购项目的其他采购活动；</w:t>
      </w:r>
    </w:p>
    <w:p>
      <w:pPr>
        <w:snapToGrid w:val="0"/>
        <w:spacing w:line="360" w:lineRule="auto"/>
        <w:ind w:firstLine="465"/>
        <w:rPr>
          <w:rFonts w:ascii="宋体" w:hAnsi="宋体" w:cs="宋体"/>
          <w:sz w:val="24"/>
          <w:szCs w:val="24"/>
        </w:rPr>
      </w:pPr>
      <w:r>
        <w:rPr>
          <w:rFonts w:hint="eastAsia" w:ascii="宋体" w:hAnsi="宋体" w:cs="宋体"/>
          <w:sz w:val="24"/>
          <w:szCs w:val="24"/>
        </w:rPr>
        <w:t>（九）“第二篇 采购服务需求”、“第三篇 采购商务需求”有一条及以上不能满足竞争性磋商文件要求的；</w:t>
      </w:r>
    </w:p>
    <w:p>
      <w:pPr>
        <w:snapToGrid w:val="0"/>
        <w:spacing w:line="360" w:lineRule="auto"/>
        <w:ind w:firstLine="465"/>
        <w:rPr>
          <w:rFonts w:ascii="宋体" w:hAnsi="宋体" w:cs="宋体"/>
          <w:sz w:val="24"/>
          <w:szCs w:val="24"/>
        </w:rPr>
      </w:pPr>
      <w:r>
        <w:rPr>
          <w:rFonts w:hint="eastAsia" w:ascii="宋体" w:hAnsi="宋体" w:cs="宋体"/>
          <w:sz w:val="24"/>
          <w:szCs w:val="24"/>
        </w:rPr>
        <w:t>（十）竞标人响应文件内容有与国家现行法律法规相违背的内容，或附有采购人无法接受的条件。</w:t>
      </w:r>
    </w:p>
    <w:p>
      <w:pPr>
        <w:snapToGrid w:val="0"/>
        <w:spacing w:line="360" w:lineRule="auto"/>
        <w:ind w:firstLine="465"/>
        <w:rPr>
          <w:rFonts w:ascii="宋体" w:hAnsi="宋体" w:cs="宋体"/>
          <w:sz w:val="24"/>
          <w:szCs w:val="24"/>
        </w:rPr>
      </w:pPr>
      <w:r>
        <w:rPr>
          <w:rFonts w:hint="eastAsia" w:ascii="宋体" w:hAnsi="宋体" w:cs="宋体"/>
          <w:sz w:val="24"/>
          <w:szCs w:val="24"/>
        </w:rPr>
        <w:t>（十一）本磋商文件规定的其它情形。</w:t>
      </w:r>
    </w:p>
    <w:p>
      <w:pPr>
        <w:pStyle w:val="6"/>
        <w:spacing w:line="360" w:lineRule="auto"/>
        <w:rPr>
          <w:rFonts w:ascii="宋体" w:hAnsi="宋体" w:cs="宋体"/>
          <w:sz w:val="24"/>
          <w:szCs w:val="24"/>
        </w:rPr>
      </w:pPr>
      <w:r>
        <w:rPr>
          <w:rFonts w:hint="eastAsia" w:ascii="宋体" w:hAnsi="宋体" w:cs="宋体"/>
          <w:sz w:val="24"/>
          <w:szCs w:val="24"/>
        </w:rPr>
        <w:t>四、</w:t>
      </w:r>
      <w:bookmarkEnd w:id="31"/>
      <w:bookmarkEnd w:id="32"/>
      <w:r>
        <w:rPr>
          <w:rFonts w:hint="eastAsia" w:ascii="宋体" w:hAnsi="宋体" w:cs="宋体"/>
          <w:sz w:val="24"/>
          <w:szCs w:val="24"/>
        </w:rPr>
        <w:t>采购终止</w:t>
      </w:r>
      <w:bookmarkEnd w:id="34"/>
    </w:p>
    <w:p>
      <w:pPr>
        <w:snapToGrid w:val="0"/>
        <w:spacing w:line="360" w:lineRule="auto"/>
        <w:ind w:firstLine="465"/>
        <w:rPr>
          <w:rFonts w:ascii="宋体" w:hAnsi="宋体" w:cs="宋体"/>
          <w:sz w:val="24"/>
          <w:szCs w:val="24"/>
        </w:rPr>
      </w:pPr>
      <w:r>
        <w:rPr>
          <w:rFonts w:hint="eastAsia" w:ascii="宋体" w:hAnsi="宋体" w:cs="宋体"/>
          <w:sz w:val="24"/>
          <w:szCs w:val="24"/>
        </w:rPr>
        <w:t>出现下列情形之一的，采购人应当终止竞争性磋商采购活动，发布项目终止公告并说明原因，重新开展采购活动：</w:t>
      </w:r>
    </w:p>
    <w:p>
      <w:pPr>
        <w:snapToGrid w:val="0"/>
        <w:spacing w:line="360" w:lineRule="auto"/>
        <w:ind w:firstLine="465"/>
        <w:rPr>
          <w:rFonts w:ascii="宋体" w:hAnsi="宋体" w:cs="宋体"/>
          <w:sz w:val="24"/>
          <w:szCs w:val="24"/>
        </w:rPr>
      </w:pPr>
      <w:r>
        <w:rPr>
          <w:rFonts w:hint="eastAsia" w:ascii="宋体" w:hAnsi="宋体" w:cs="宋体"/>
          <w:sz w:val="24"/>
          <w:szCs w:val="24"/>
        </w:rPr>
        <w:t>（一）因情况变化，不再符合规定的竞争性磋商采购方式适用情形的；</w:t>
      </w:r>
    </w:p>
    <w:p>
      <w:pPr>
        <w:snapToGrid w:val="0"/>
        <w:spacing w:line="360" w:lineRule="auto"/>
        <w:ind w:firstLine="465"/>
        <w:rPr>
          <w:rFonts w:ascii="宋体" w:hAnsi="宋体" w:cs="宋体"/>
          <w:sz w:val="24"/>
          <w:szCs w:val="24"/>
        </w:rPr>
      </w:pPr>
      <w:r>
        <w:rPr>
          <w:rFonts w:hint="eastAsia" w:ascii="宋体" w:hAnsi="宋体" w:cs="宋体"/>
          <w:sz w:val="24"/>
          <w:szCs w:val="24"/>
        </w:rPr>
        <w:t>（二）出现影响采购公正的违法、违规行为的；</w:t>
      </w:r>
    </w:p>
    <w:p>
      <w:pPr>
        <w:snapToGrid w:val="0"/>
        <w:spacing w:line="360" w:lineRule="auto"/>
        <w:ind w:firstLine="465"/>
        <w:rPr>
          <w:rFonts w:ascii="宋体" w:hAnsi="宋体" w:cs="宋体"/>
          <w:sz w:val="24"/>
          <w:szCs w:val="24"/>
        </w:rPr>
      </w:pPr>
      <w:r>
        <w:rPr>
          <w:rFonts w:hint="eastAsia" w:ascii="宋体" w:hAnsi="宋体" w:cs="宋体"/>
          <w:sz w:val="24"/>
          <w:szCs w:val="24"/>
        </w:rPr>
        <w:t>（三）在采购过程中符合要求的供应商或者报价未超过采购预算的供应商不足3家的，但《政府采购竞争性磋商采购方式管理暂行办法》第二十一条第三款规定的情形除外。</w:t>
      </w:r>
    </w:p>
    <w:p>
      <w:pPr>
        <w:snapToGrid w:val="0"/>
        <w:spacing w:line="360" w:lineRule="auto"/>
        <w:ind w:firstLine="465"/>
        <w:rPr>
          <w:rFonts w:ascii="宋体" w:hAnsi="宋体" w:cs="宋体"/>
          <w:sz w:val="24"/>
          <w:szCs w:val="24"/>
        </w:rPr>
        <w:sectPr>
          <w:pgSz w:w="11907" w:h="16840"/>
          <w:pgMar w:top="1134" w:right="1191" w:bottom="1134" w:left="1304" w:header="964" w:footer="992" w:gutter="0"/>
          <w:pgNumType w:fmt="numberInDash"/>
          <w:cols w:space="720" w:num="1"/>
          <w:docGrid w:linePitch="312" w:charSpace="0"/>
        </w:sectPr>
      </w:pPr>
    </w:p>
    <w:p>
      <w:pPr>
        <w:pStyle w:val="5"/>
        <w:spacing w:line="360" w:lineRule="auto"/>
        <w:jc w:val="center"/>
        <w:rPr>
          <w:rFonts w:ascii="宋体" w:hAnsi="宋体" w:eastAsia="宋体" w:cs="宋体"/>
          <w:b w:val="0"/>
          <w:szCs w:val="30"/>
        </w:rPr>
      </w:pPr>
      <w:bookmarkStart w:id="35" w:name="_Toc102227313"/>
      <w:bookmarkStart w:id="36" w:name="_Toc54278999"/>
      <w:r>
        <w:rPr>
          <w:rFonts w:hint="eastAsia" w:ascii="宋体" w:hAnsi="宋体" w:eastAsia="宋体" w:cs="宋体"/>
          <w:b w:val="0"/>
          <w:sz w:val="36"/>
          <w:szCs w:val="30"/>
        </w:rPr>
        <w:t>第五篇  供应商须知</w:t>
      </w:r>
      <w:bookmarkEnd w:id="35"/>
      <w:bookmarkEnd w:id="36"/>
    </w:p>
    <w:p>
      <w:pPr>
        <w:pStyle w:val="6"/>
        <w:spacing w:line="360" w:lineRule="auto"/>
        <w:rPr>
          <w:rFonts w:ascii="宋体" w:hAnsi="宋体" w:cs="宋体"/>
          <w:sz w:val="24"/>
          <w:szCs w:val="24"/>
        </w:rPr>
      </w:pPr>
      <w:bookmarkStart w:id="37" w:name="_Toc342913389"/>
      <w:bookmarkStart w:id="38" w:name="_Toc54279000"/>
      <w:r>
        <w:rPr>
          <w:rFonts w:hint="eastAsia" w:ascii="宋体" w:hAnsi="宋体" w:cs="宋体"/>
          <w:sz w:val="24"/>
          <w:szCs w:val="24"/>
        </w:rPr>
        <w:t>一、磋商费用</w:t>
      </w:r>
      <w:bookmarkEnd w:id="37"/>
      <w:bookmarkEnd w:id="38"/>
    </w:p>
    <w:p>
      <w:pPr>
        <w:pStyle w:val="17"/>
        <w:spacing w:line="360" w:lineRule="auto"/>
        <w:ind w:firstLine="480" w:firstLineChars="200"/>
        <w:rPr>
          <w:rFonts w:hAnsi="宋体" w:cs="宋体"/>
          <w:sz w:val="24"/>
          <w:szCs w:val="24"/>
        </w:rPr>
      </w:pPr>
      <w:r>
        <w:rPr>
          <w:rFonts w:hint="eastAsia" w:hAnsi="宋体" w:cs="宋体"/>
          <w:sz w:val="24"/>
          <w:szCs w:val="24"/>
        </w:rPr>
        <w:t>参与磋商的供应商应承担其编制响应文件与递交响应文件所涉及的一切费用，不论磋商结果如何，采购人在任何情况下无义务也无责任承担这些费用。</w:t>
      </w:r>
    </w:p>
    <w:p>
      <w:pPr>
        <w:pStyle w:val="6"/>
        <w:tabs>
          <w:tab w:val="left" w:pos="2640"/>
        </w:tabs>
        <w:spacing w:line="360" w:lineRule="auto"/>
        <w:rPr>
          <w:rFonts w:ascii="宋体" w:hAnsi="宋体" w:cs="宋体"/>
          <w:sz w:val="24"/>
          <w:szCs w:val="24"/>
        </w:rPr>
      </w:pPr>
      <w:bookmarkStart w:id="39" w:name="_Toc54279001"/>
      <w:bookmarkStart w:id="40" w:name="_Toc342913391"/>
      <w:r>
        <w:rPr>
          <w:rFonts w:hint="eastAsia" w:ascii="宋体" w:hAnsi="宋体" w:cs="宋体"/>
          <w:sz w:val="24"/>
          <w:szCs w:val="24"/>
        </w:rPr>
        <w:t>二、竞争性磋商文件</w:t>
      </w:r>
      <w:bookmarkEnd w:id="39"/>
      <w:bookmarkEnd w:id="40"/>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（一）竞争性磋商文件由采购邀请书、项目服务需求、供应商须知、项目商务需求、磋商程序及方法、评审标准、无效响应和采购终止、供应商须知</w:t>
      </w:r>
      <w:r>
        <w:rPr>
          <w:rFonts w:hint="eastAsia" w:ascii="宋体" w:hAnsi="宋体" w:cs="宋体"/>
          <w:b/>
          <w:sz w:val="24"/>
          <w:szCs w:val="24"/>
        </w:rPr>
        <w:t>、</w:t>
      </w:r>
      <w:r>
        <w:rPr>
          <w:rFonts w:hint="eastAsia" w:ascii="宋体" w:hAnsi="宋体" w:cs="宋体"/>
          <w:sz w:val="24"/>
          <w:szCs w:val="24"/>
        </w:rPr>
        <w:t>政府采购合同</w:t>
      </w:r>
      <w:r>
        <w:rPr>
          <w:rFonts w:hint="eastAsia" w:ascii="宋体" w:hAnsi="宋体" w:cs="宋体"/>
          <w:b/>
          <w:sz w:val="24"/>
          <w:szCs w:val="24"/>
        </w:rPr>
        <w:t>、</w:t>
      </w:r>
      <w:r>
        <w:rPr>
          <w:rFonts w:hint="eastAsia" w:ascii="宋体" w:hAnsi="宋体" w:cs="宋体"/>
          <w:sz w:val="24"/>
          <w:szCs w:val="24"/>
        </w:rPr>
        <w:t>响应文件编制要求七部分组成。</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（二）采购人所作的一切有效的书面通知、修改及补充，都是竞争性磋商文件不可分割的部分。</w:t>
      </w:r>
    </w:p>
    <w:p>
      <w:pPr>
        <w:spacing w:line="360" w:lineRule="auto"/>
        <w:ind w:firstLine="480" w:firstLineChars="200"/>
        <w:rPr>
          <w:rFonts w:ascii="宋体" w:hAnsi="宋体" w:cs="宋体"/>
          <w:sz w:val="24"/>
          <w:szCs w:val="24"/>
        </w:rPr>
      </w:pPr>
      <w:bookmarkStart w:id="41" w:name="_Toc318159160"/>
      <w:bookmarkStart w:id="42" w:name="_Toc318166429"/>
      <w:bookmarkStart w:id="43" w:name="_Toc318159780"/>
      <w:bookmarkStart w:id="44" w:name="_Toc318159349"/>
      <w:r>
        <w:rPr>
          <w:rFonts w:hint="eastAsia" w:ascii="宋体" w:hAnsi="宋体" w:cs="宋体"/>
          <w:sz w:val="24"/>
          <w:szCs w:val="24"/>
        </w:rPr>
        <w:t>（三）本竞争性磋商文件中，磋商小组根据与供应商进行磋商可能实质性变动的内容为竞争性磋商文件第二、三、六篇全部内容。</w:t>
      </w:r>
    </w:p>
    <w:p>
      <w:pPr>
        <w:spacing w:line="360" w:lineRule="auto"/>
        <w:ind w:firstLine="480" w:firstLineChars="200"/>
        <w:rPr>
          <w:rFonts w:ascii="宋体" w:hAnsi="宋体" w:cs="宋体"/>
          <w:sz w:val="24"/>
          <w:szCs w:val="24"/>
        </w:rPr>
      </w:pPr>
      <w:r>
        <w:rPr>
          <w:rFonts w:hint="eastAsia" w:ascii="宋体" w:hAnsi="宋体" w:cs="宋体"/>
          <w:sz w:val="24"/>
          <w:szCs w:val="24"/>
        </w:rPr>
        <w:t>（四）评审的依据为竞争性磋商文件和响应文件（含有效的书面承诺）。磋商小组判断响应文件对竞争性磋商文件的响应，仅基于响应文件本身而不靠外部证据。</w:t>
      </w:r>
    </w:p>
    <w:bookmarkEnd w:id="41"/>
    <w:bookmarkEnd w:id="42"/>
    <w:bookmarkEnd w:id="43"/>
    <w:bookmarkEnd w:id="44"/>
    <w:p>
      <w:pPr>
        <w:pStyle w:val="6"/>
        <w:spacing w:line="360" w:lineRule="auto"/>
        <w:rPr>
          <w:rFonts w:ascii="宋体" w:hAnsi="宋体" w:cs="宋体"/>
          <w:sz w:val="24"/>
          <w:szCs w:val="24"/>
        </w:rPr>
      </w:pPr>
      <w:bookmarkStart w:id="45" w:name="_Toc54279002"/>
      <w:bookmarkStart w:id="46" w:name="_Toc102227318"/>
      <w:bookmarkStart w:id="47" w:name="_Toc179714297"/>
      <w:bookmarkStart w:id="48" w:name="_Toc342913392"/>
      <w:r>
        <w:rPr>
          <w:rFonts w:hint="eastAsia" w:ascii="宋体" w:hAnsi="宋体" w:cs="宋体"/>
          <w:sz w:val="24"/>
          <w:szCs w:val="24"/>
        </w:rPr>
        <w:t>三、磋商要求</w:t>
      </w:r>
      <w:bookmarkEnd w:id="45"/>
      <w:bookmarkEnd w:id="46"/>
      <w:bookmarkEnd w:id="47"/>
      <w:bookmarkEnd w:id="48"/>
    </w:p>
    <w:p>
      <w:pPr>
        <w:spacing w:line="360" w:lineRule="auto"/>
        <w:ind w:firstLine="480" w:firstLineChars="200"/>
        <w:rPr>
          <w:rFonts w:ascii="宋体" w:hAnsi="宋体" w:cs="宋体"/>
          <w:sz w:val="24"/>
          <w:szCs w:val="24"/>
        </w:rPr>
      </w:pPr>
      <w:r>
        <w:rPr>
          <w:rFonts w:hint="eastAsia" w:ascii="宋体" w:hAnsi="宋体" w:cs="宋体"/>
          <w:sz w:val="24"/>
          <w:szCs w:val="24"/>
        </w:rPr>
        <w:t>（一）响应文件</w:t>
      </w:r>
    </w:p>
    <w:p>
      <w:pPr>
        <w:spacing w:line="360" w:lineRule="auto"/>
        <w:ind w:firstLine="480" w:firstLineChars="200"/>
        <w:rPr>
          <w:rFonts w:ascii="宋体" w:hAnsi="宋体" w:cs="宋体"/>
          <w:sz w:val="24"/>
          <w:szCs w:val="24"/>
        </w:rPr>
      </w:pPr>
      <w:r>
        <w:rPr>
          <w:rFonts w:hint="eastAsia" w:ascii="宋体" w:hAnsi="宋体" w:cs="宋体"/>
          <w:sz w:val="24"/>
          <w:szCs w:val="24"/>
        </w:rPr>
        <w:t>1.供应商应当按照竞争性磋商文件的要求编制响应文件，并对竞争性磋商文件提出的要求和条件作出实质性响应，响应文件原则上采用软面订本，同时应编制完整的页码、目录。</w:t>
      </w:r>
    </w:p>
    <w:p>
      <w:pPr>
        <w:spacing w:line="360" w:lineRule="auto"/>
        <w:ind w:firstLine="480" w:firstLineChars="200"/>
        <w:rPr>
          <w:rFonts w:ascii="宋体" w:hAnsi="宋体" w:cs="宋体"/>
          <w:sz w:val="24"/>
          <w:szCs w:val="24"/>
        </w:rPr>
      </w:pPr>
      <w:r>
        <w:rPr>
          <w:rFonts w:hint="eastAsia" w:ascii="宋体" w:hAnsi="宋体" w:cs="宋体"/>
          <w:sz w:val="24"/>
          <w:szCs w:val="24"/>
        </w:rPr>
        <w:t>2.响应文件组成</w:t>
      </w:r>
    </w:p>
    <w:p>
      <w:pPr>
        <w:spacing w:line="360" w:lineRule="auto"/>
        <w:ind w:firstLine="480" w:firstLineChars="200"/>
        <w:rPr>
          <w:rFonts w:ascii="宋体" w:hAnsi="宋体" w:cs="宋体"/>
          <w:sz w:val="24"/>
          <w:szCs w:val="24"/>
        </w:rPr>
      </w:pPr>
      <w:r>
        <w:rPr>
          <w:rFonts w:hint="eastAsia" w:ascii="宋体" w:hAnsi="宋体" w:cs="宋体"/>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360" w:lineRule="auto"/>
        <w:ind w:firstLine="480" w:firstLineChars="200"/>
        <w:rPr>
          <w:rFonts w:ascii="宋体" w:hAnsi="宋体" w:cs="宋体"/>
          <w:sz w:val="24"/>
          <w:szCs w:val="24"/>
        </w:rPr>
      </w:pPr>
      <w:r>
        <w:rPr>
          <w:rFonts w:hint="eastAsia" w:ascii="宋体" w:hAnsi="宋体" w:cs="宋体"/>
          <w:sz w:val="24"/>
          <w:szCs w:val="24"/>
        </w:rPr>
        <w:t>（二）联合体</w:t>
      </w:r>
    </w:p>
    <w:p>
      <w:pPr>
        <w:snapToGrid w:val="0"/>
        <w:spacing w:line="360" w:lineRule="auto"/>
        <w:ind w:firstLine="598" w:firstLineChars="248"/>
        <w:rPr>
          <w:rFonts w:ascii="宋体" w:hAnsi="宋体" w:cs="宋体"/>
          <w:sz w:val="24"/>
          <w:szCs w:val="24"/>
        </w:rPr>
      </w:pPr>
      <w:r>
        <w:rPr>
          <w:rFonts w:hint="eastAsia" w:ascii="宋体" w:hAnsi="宋体" w:cs="宋体"/>
          <w:b/>
          <w:sz w:val="24"/>
          <w:szCs w:val="24"/>
        </w:rPr>
        <w:t>本项目不接受联合体参与磋商。</w:t>
      </w:r>
    </w:p>
    <w:p>
      <w:pPr>
        <w:spacing w:line="360" w:lineRule="auto"/>
        <w:ind w:firstLine="480" w:firstLineChars="200"/>
        <w:rPr>
          <w:rFonts w:ascii="宋体" w:hAnsi="宋体" w:cs="宋体"/>
          <w:sz w:val="24"/>
          <w:szCs w:val="24"/>
        </w:rPr>
      </w:pPr>
      <w:r>
        <w:rPr>
          <w:rFonts w:hint="eastAsia" w:ascii="宋体" w:hAnsi="宋体" w:cs="宋体"/>
          <w:sz w:val="24"/>
          <w:szCs w:val="24"/>
        </w:rPr>
        <w:t>（三）磋商有效期：响应文件及有关承诺文件有效期为提交响应文件截止时间起90天。</w:t>
      </w:r>
    </w:p>
    <w:p>
      <w:pPr>
        <w:spacing w:line="360" w:lineRule="auto"/>
        <w:ind w:firstLine="480" w:firstLineChars="200"/>
        <w:rPr>
          <w:rFonts w:ascii="宋体" w:hAnsi="宋体" w:cs="宋体"/>
          <w:sz w:val="24"/>
          <w:szCs w:val="24"/>
        </w:rPr>
      </w:pPr>
      <w:r>
        <w:rPr>
          <w:rFonts w:hint="eastAsia" w:ascii="宋体" w:hAnsi="宋体" w:cs="宋体"/>
          <w:sz w:val="24"/>
          <w:szCs w:val="24"/>
        </w:rPr>
        <w:t>（四）修正错误</w:t>
      </w:r>
    </w:p>
    <w:p>
      <w:pPr>
        <w:spacing w:line="360" w:lineRule="auto"/>
        <w:ind w:firstLine="480" w:firstLineChars="200"/>
        <w:rPr>
          <w:rFonts w:ascii="宋体" w:hAnsi="宋体" w:cs="宋体"/>
          <w:sz w:val="24"/>
          <w:szCs w:val="24"/>
        </w:rPr>
      </w:pPr>
      <w:r>
        <w:rPr>
          <w:rFonts w:hint="eastAsia" w:ascii="宋体" w:hAnsi="宋体" w:cs="宋体"/>
          <w:sz w:val="24"/>
          <w:szCs w:val="24"/>
        </w:rPr>
        <w:t>1.若供应商所递交的响应文件或最后报价中的价格出现大写金额和小写金额不一致的错误，以大写金额修正为准。</w:t>
      </w:r>
    </w:p>
    <w:p>
      <w:pPr>
        <w:spacing w:line="360" w:lineRule="auto"/>
        <w:ind w:firstLine="480" w:firstLineChars="200"/>
        <w:rPr>
          <w:rFonts w:ascii="宋体" w:hAnsi="宋体" w:cs="宋体"/>
          <w:sz w:val="24"/>
          <w:szCs w:val="24"/>
        </w:rPr>
      </w:pPr>
      <w:r>
        <w:rPr>
          <w:rFonts w:hint="eastAsia" w:ascii="宋体" w:hAnsi="宋体" w:cs="宋体"/>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（五）提交响应文件的份数和签署</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1.响应文件一式二份（</w:t>
      </w:r>
      <w:r>
        <w:rPr>
          <w:rFonts w:hint="eastAsia" w:ascii="宋体" w:hAnsi="宋体" w:cs="宋体"/>
          <w:sz w:val="24"/>
        </w:rPr>
        <w:t>封面标注正副本</w:t>
      </w:r>
      <w:r>
        <w:rPr>
          <w:rFonts w:hint="eastAsia" w:ascii="宋体" w:hAnsi="宋体" w:cs="宋体"/>
          <w:sz w:val="24"/>
          <w:szCs w:val="24"/>
        </w:rPr>
        <w:t>），其中正本一份，副本一份，副本可为正本的复印件，应与正本一致，如出现不一致情况以正本为准。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rPr>
        <w:t>在响应文件正本中，竞争性磋商文件第七篇响应文件编制要求中规定签字、盖章的地方必须按其规定签字、盖章。</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（六）响应文件的递交</w:t>
      </w:r>
    </w:p>
    <w:p>
      <w:pPr>
        <w:snapToGrid w:val="0"/>
        <w:spacing w:line="360" w:lineRule="auto"/>
        <w:ind w:firstLine="480" w:firstLineChars="200"/>
        <w:rPr>
          <w:rFonts w:ascii="宋体" w:hAnsi="宋体" w:cs="宋体"/>
          <w:sz w:val="24"/>
        </w:rPr>
      </w:pPr>
      <w:r>
        <w:rPr>
          <w:rFonts w:hint="eastAsia" w:ascii="宋体" w:hAnsi="宋体" w:cs="宋体"/>
          <w:sz w:val="24"/>
        </w:rPr>
        <w:t>1.响应文件的密封</w:t>
      </w:r>
    </w:p>
    <w:p>
      <w:pPr>
        <w:snapToGrid w:val="0"/>
        <w:spacing w:line="360" w:lineRule="auto"/>
        <w:ind w:firstLine="480" w:firstLineChars="200"/>
        <w:rPr>
          <w:rFonts w:ascii="宋体" w:hAnsi="宋体" w:cs="宋体"/>
          <w:sz w:val="24"/>
        </w:rPr>
      </w:pPr>
      <w:r>
        <w:rPr>
          <w:rFonts w:hint="eastAsia" w:ascii="宋体" w:hAnsi="宋体" w:cs="宋体"/>
          <w:sz w:val="24"/>
        </w:rPr>
        <w:t>1.1响应文件（封面标注正副本）的正本、副本以均应密封送达磋商地点，应在封套上注明磋商项目名称、供应商名称。若正本、副本分别进行密封的，还应在封套上注明“正本”、“副本”字样。</w:t>
      </w:r>
    </w:p>
    <w:p>
      <w:pPr>
        <w:snapToGrid w:val="0"/>
        <w:spacing w:line="360" w:lineRule="auto"/>
        <w:ind w:firstLine="480" w:firstLineChars="200"/>
        <w:rPr>
          <w:rFonts w:ascii="宋体" w:hAnsi="宋体" w:cs="宋体"/>
          <w:sz w:val="24"/>
        </w:rPr>
      </w:pPr>
      <w:r>
        <w:rPr>
          <w:rFonts w:hint="eastAsia" w:ascii="宋体" w:hAnsi="宋体" w:cs="宋体"/>
          <w:sz w:val="24"/>
        </w:rPr>
        <w:t>1.2封套的封口处应加盖供应商公章或由法定代表人授权代表签字。</w:t>
      </w:r>
    </w:p>
    <w:p>
      <w:pPr>
        <w:snapToGrid w:val="0"/>
        <w:spacing w:line="360" w:lineRule="auto"/>
        <w:ind w:firstLine="480" w:firstLineChars="200"/>
        <w:rPr>
          <w:rFonts w:ascii="宋体" w:hAnsi="宋体" w:cs="宋体"/>
          <w:sz w:val="24"/>
        </w:rPr>
      </w:pPr>
      <w:r>
        <w:rPr>
          <w:rFonts w:hint="eastAsia" w:ascii="宋体" w:hAnsi="宋体" w:cs="宋体"/>
          <w:sz w:val="24"/>
        </w:rPr>
        <w:t>2.如果未按上述规定进行密封，采购人对响应文件误投、丢失或提前拆封不负责任。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（七）供应商参与人员</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各个供应商应当派1-2名代表参与磋商，至少1人应为法定代表人或具有法定代表人授权委托书的授权代表。</w:t>
      </w:r>
    </w:p>
    <w:p>
      <w:pPr>
        <w:pStyle w:val="6"/>
        <w:spacing w:line="360" w:lineRule="auto"/>
        <w:rPr>
          <w:rFonts w:ascii="宋体" w:hAnsi="宋体" w:cs="宋体"/>
          <w:sz w:val="24"/>
          <w:szCs w:val="24"/>
        </w:rPr>
      </w:pPr>
      <w:bookmarkStart w:id="49" w:name="_Toc54279003"/>
      <w:r>
        <w:rPr>
          <w:rFonts w:hint="eastAsia" w:ascii="宋体" w:hAnsi="宋体" w:cs="宋体"/>
          <w:sz w:val="24"/>
          <w:szCs w:val="24"/>
        </w:rPr>
        <w:t>四、成交供应商的确认和变更</w:t>
      </w:r>
      <w:bookmarkEnd w:id="49"/>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（一）成交供应商的确认</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采购人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（二）成交供应商的变更</w:t>
      </w:r>
    </w:p>
    <w:p>
      <w:pPr>
        <w:snapToGrid w:val="0"/>
        <w:spacing w:line="360" w:lineRule="auto"/>
        <w:ind w:firstLine="480" w:firstLineChars="200"/>
        <w:rPr>
          <w:rFonts w:ascii="宋体" w:hAnsi="宋体" w:cs="宋体"/>
          <w:sz w:val="24"/>
          <w:szCs w:val="24"/>
        </w:rPr>
      </w:pPr>
      <w:r>
        <w:rPr>
          <w:rFonts w:hint="eastAsia" w:ascii="宋体" w:hAnsi="宋体" w:cs="宋体"/>
          <w:sz w:val="24"/>
        </w:rPr>
        <w:t>成交供应商拒绝与采购人签订合同的，采购人报财政部门同意后可以按照评标报告推荐的成交候选供应商顺序，确定排名下一位的候选人为成交供应商，也可以重新开展政府采购活动。</w:t>
      </w:r>
    </w:p>
    <w:p>
      <w:pPr>
        <w:pStyle w:val="6"/>
        <w:spacing w:line="360" w:lineRule="auto"/>
        <w:rPr>
          <w:rFonts w:ascii="宋体" w:hAnsi="宋体" w:cs="宋体"/>
          <w:sz w:val="24"/>
          <w:szCs w:val="24"/>
        </w:rPr>
      </w:pPr>
      <w:bookmarkStart w:id="50" w:name="_Toc342913395"/>
      <w:bookmarkStart w:id="51" w:name="_Toc102227321"/>
      <w:bookmarkStart w:id="52" w:name="_Toc54279004"/>
      <w:r>
        <w:rPr>
          <w:rFonts w:hint="eastAsia" w:ascii="宋体" w:hAnsi="宋体" w:cs="宋体"/>
          <w:sz w:val="24"/>
          <w:szCs w:val="24"/>
        </w:rPr>
        <w:t>五、成交通知</w:t>
      </w:r>
      <w:bookmarkEnd w:id="50"/>
      <w:bookmarkEnd w:id="51"/>
      <w:bookmarkEnd w:id="52"/>
    </w:p>
    <w:p>
      <w:pPr>
        <w:spacing w:line="360" w:lineRule="auto"/>
        <w:ind w:firstLine="480" w:firstLineChars="200"/>
        <w:rPr>
          <w:rFonts w:ascii="宋体" w:hAnsi="宋体" w:cs="宋体"/>
          <w:sz w:val="24"/>
          <w:szCs w:val="24"/>
        </w:rPr>
      </w:pPr>
      <w:r>
        <w:rPr>
          <w:rFonts w:hint="eastAsia" w:ascii="宋体" w:hAnsi="宋体" w:cs="宋体"/>
          <w:sz w:val="24"/>
          <w:szCs w:val="24"/>
        </w:rPr>
        <w:t>（一）成交供应商确定后，采购人将在“建桥工业园”（http://www.jqgyy.com/）上发布成交结果公告。</w:t>
      </w:r>
    </w:p>
    <w:p>
      <w:pPr>
        <w:spacing w:line="360" w:lineRule="auto"/>
        <w:ind w:firstLine="480" w:firstLineChars="200"/>
        <w:rPr>
          <w:rFonts w:ascii="宋体" w:hAnsi="宋体" w:cs="宋体"/>
          <w:sz w:val="24"/>
          <w:szCs w:val="24"/>
        </w:rPr>
      </w:pPr>
      <w:r>
        <w:rPr>
          <w:rFonts w:hint="eastAsia" w:ascii="宋体" w:hAnsi="宋体" w:cs="宋体"/>
          <w:sz w:val="24"/>
          <w:szCs w:val="24"/>
        </w:rPr>
        <w:t>（二）结果公告发出同时，采购人将以书面形式发出《成交通知书》。《成交通知书》一经发出即发生法律效力。</w:t>
      </w:r>
      <w:r>
        <w:rPr>
          <w:rFonts w:hint="eastAsia" w:ascii="宋体" w:hAnsi="宋体" w:cs="宋体"/>
          <w:b/>
          <w:sz w:val="24"/>
          <w:szCs w:val="24"/>
          <w:u w:val="single"/>
        </w:rPr>
        <w:t>成交人需持经办人介绍信、身份证复印件到采购人处领取。</w:t>
      </w:r>
    </w:p>
    <w:p>
      <w:pPr>
        <w:spacing w:line="360" w:lineRule="auto"/>
        <w:ind w:firstLine="480" w:firstLineChars="200"/>
        <w:rPr>
          <w:rFonts w:ascii="宋体" w:hAnsi="宋体" w:cs="宋体"/>
          <w:sz w:val="24"/>
          <w:szCs w:val="24"/>
        </w:rPr>
      </w:pPr>
      <w:r>
        <w:rPr>
          <w:rFonts w:hint="eastAsia" w:ascii="宋体" w:hAnsi="宋体" w:cs="宋体"/>
          <w:sz w:val="24"/>
          <w:szCs w:val="24"/>
        </w:rPr>
        <w:t>（三）《成交通知书》将作为签订合同的依据。</w:t>
      </w:r>
    </w:p>
    <w:p>
      <w:pPr>
        <w:pStyle w:val="6"/>
        <w:spacing w:line="360" w:lineRule="auto"/>
        <w:rPr>
          <w:rFonts w:ascii="宋体" w:hAnsi="宋体" w:cs="宋体"/>
          <w:sz w:val="24"/>
          <w:szCs w:val="24"/>
        </w:rPr>
      </w:pPr>
      <w:bookmarkStart w:id="53" w:name="_Toc54279005"/>
      <w:r>
        <w:rPr>
          <w:rFonts w:hint="eastAsia" w:ascii="宋体" w:hAnsi="宋体" w:cs="宋体"/>
          <w:sz w:val="24"/>
          <w:szCs w:val="24"/>
        </w:rPr>
        <w:t>六、关于质疑和投诉</w:t>
      </w:r>
      <w:bookmarkEnd w:id="53"/>
    </w:p>
    <w:p>
      <w:pPr>
        <w:spacing w:line="360" w:lineRule="auto"/>
        <w:ind w:firstLine="480" w:firstLineChars="200"/>
        <w:rPr>
          <w:rFonts w:ascii="宋体" w:hAnsi="宋体" w:cs="宋体"/>
          <w:sz w:val="24"/>
          <w:szCs w:val="24"/>
        </w:rPr>
      </w:pPr>
      <w:r>
        <w:rPr>
          <w:rFonts w:hint="eastAsia" w:ascii="宋体" w:hAnsi="宋体" w:cs="宋体"/>
          <w:sz w:val="24"/>
          <w:szCs w:val="24"/>
        </w:rPr>
        <w:t>（一）质疑</w:t>
      </w:r>
    </w:p>
    <w:p>
      <w:pPr>
        <w:spacing w:line="360" w:lineRule="auto"/>
        <w:ind w:firstLine="480" w:firstLineChars="200"/>
        <w:rPr>
          <w:rFonts w:ascii="宋体" w:hAnsi="宋体" w:cs="宋体"/>
          <w:sz w:val="24"/>
          <w:szCs w:val="24"/>
        </w:rPr>
      </w:pPr>
      <w:r>
        <w:rPr>
          <w:rFonts w:hint="eastAsia" w:ascii="宋体" w:hAnsi="宋体" w:cs="宋体"/>
          <w:sz w:val="24"/>
          <w:szCs w:val="24"/>
        </w:rPr>
        <w:t>供应商认为采购文件、采购过程和成交结果使自己的权益收到伤害的，可向采购人以书面形式提出质疑。</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提出质疑的应当是参与所质疑项目采购活动的供应商。 </w:t>
      </w:r>
    </w:p>
    <w:p>
      <w:pPr>
        <w:spacing w:line="360" w:lineRule="auto"/>
        <w:ind w:right="12" w:firstLine="480"/>
        <w:rPr>
          <w:rFonts w:ascii="宋体" w:hAnsi="宋体" w:cs="宋体"/>
          <w:sz w:val="24"/>
        </w:rPr>
      </w:pPr>
      <w:r>
        <w:rPr>
          <w:rFonts w:hint="eastAsia" w:ascii="宋体" w:hAnsi="宋体" w:cs="宋体"/>
          <w:sz w:val="24"/>
        </w:rPr>
        <w:t>1.质疑时限、内容</w:t>
      </w:r>
    </w:p>
    <w:p>
      <w:pPr>
        <w:spacing w:line="360" w:lineRule="auto"/>
        <w:ind w:right="12" w:firstLine="480"/>
        <w:rPr>
          <w:rFonts w:ascii="宋体" w:hAnsi="宋体" w:cs="宋体"/>
          <w:sz w:val="24"/>
        </w:rPr>
      </w:pPr>
      <w:r>
        <w:rPr>
          <w:rFonts w:hint="eastAsia" w:ascii="宋体" w:hAnsi="宋体" w:cs="宋体"/>
          <w:sz w:val="24"/>
        </w:rPr>
        <w:t>供应商认为采购文件、采购过程、成交结果使自己的权益受到损害的，可以在知道或者应知其权益受到损害之日起7个工作日内，以书面形式向采购人提出质疑。</w:t>
      </w:r>
    </w:p>
    <w:p>
      <w:pPr>
        <w:spacing w:line="360" w:lineRule="auto"/>
        <w:ind w:right="12" w:firstLine="480"/>
        <w:rPr>
          <w:rFonts w:ascii="宋体" w:hAnsi="宋体" w:cs="宋体"/>
          <w:sz w:val="24"/>
        </w:rPr>
      </w:pPr>
      <w:r>
        <w:rPr>
          <w:rFonts w:hint="eastAsia" w:ascii="宋体" w:hAnsi="宋体" w:cs="宋体"/>
          <w:sz w:val="24"/>
        </w:rPr>
        <w:t>1.2供应商提出质疑应当提交质疑函和必要的证明材料，质疑函应当包括下列内容：</w:t>
      </w:r>
    </w:p>
    <w:p>
      <w:pPr>
        <w:spacing w:line="360" w:lineRule="auto"/>
        <w:ind w:right="12" w:firstLine="480"/>
        <w:rPr>
          <w:rFonts w:ascii="宋体" w:hAnsi="宋体" w:cs="宋体"/>
          <w:sz w:val="24"/>
        </w:rPr>
      </w:pPr>
      <w:r>
        <w:rPr>
          <w:rFonts w:hint="eastAsia" w:ascii="宋体" w:hAnsi="宋体" w:cs="宋体"/>
          <w:sz w:val="24"/>
        </w:rPr>
        <w:t>1.2.1供应商的姓名或者名称、地址、邮编、联系人及联系电话；</w:t>
      </w:r>
    </w:p>
    <w:p>
      <w:pPr>
        <w:spacing w:line="360" w:lineRule="auto"/>
        <w:ind w:right="12" w:firstLine="480"/>
        <w:rPr>
          <w:rFonts w:ascii="宋体" w:hAnsi="宋体" w:cs="宋体"/>
          <w:sz w:val="24"/>
        </w:rPr>
      </w:pPr>
      <w:r>
        <w:rPr>
          <w:rFonts w:hint="eastAsia" w:ascii="宋体" w:hAnsi="宋体" w:cs="宋体"/>
          <w:sz w:val="24"/>
        </w:rPr>
        <w:t>1.2.2质疑项目的名称、项目号以及磋商项目编号；</w:t>
      </w:r>
    </w:p>
    <w:p>
      <w:pPr>
        <w:spacing w:line="360" w:lineRule="auto"/>
        <w:ind w:right="12" w:firstLine="480"/>
        <w:rPr>
          <w:rFonts w:ascii="宋体" w:hAnsi="宋体" w:cs="宋体"/>
          <w:sz w:val="24"/>
        </w:rPr>
      </w:pPr>
      <w:r>
        <w:rPr>
          <w:rFonts w:hint="eastAsia" w:ascii="宋体" w:hAnsi="宋体" w:cs="宋体"/>
          <w:sz w:val="24"/>
        </w:rPr>
        <w:t>1.2.3具体、明确的质疑事项和与质疑事项相关的请求；</w:t>
      </w:r>
    </w:p>
    <w:p>
      <w:pPr>
        <w:spacing w:line="360" w:lineRule="auto"/>
        <w:ind w:right="12" w:firstLine="480"/>
        <w:rPr>
          <w:rFonts w:ascii="宋体" w:hAnsi="宋体" w:cs="宋体"/>
          <w:sz w:val="24"/>
        </w:rPr>
      </w:pPr>
      <w:r>
        <w:rPr>
          <w:rFonts w:hint="eastAsia" w:ascii="宋体" w:hAnsi="宋体" w:cs="宋体"/>
          <w:sz w:val="24"/>
        </w:rPr>
        <w:t>1.2.4事实依据；</w:t>
      </w:r>
    </w:p>
    <w:p>
      <w:pPr>
        <w:spacing w:line="360" w:lineRule="auto"/>
        <w:ind w:right="12" w:firstLine="480"/>
        <w:rPr>
          <w:rFonts w:ascii="宋体" w:hAnsi="宋体" w:cs="宋体"/>
          <w:sz w:val="24"/>
        </w:rPr>
      </w:pPr>
      <w:r>
        <w:rPr>
          <w:rFonts w:hint="eastAsia" w:ascii="宋体" w:hAnsi="宋体" w:cs="宋体"/>
          <w:sz w:val="24"/>
        </w:rPr>
        <w:t>1.2.5必要的法律依据；</w:t>
      </w:r>
    </w:p>
    <w:p>
      <w:pPr>
        <w:spacing w:line="360" w:lineRule="auto"/>
        <w:ind w:right="12" w:firstLine="480"/>
        <w:rPr>
          <w:rFonts w:ascii="宋体" w:hAnsi="宋体" w:cs="宋体"/>
          <w:sz w:val="24"/>
        </w:rPr>
      </w:pPr>
      <w:r>
        <w:rPr>
          <w:rFonts w:hint="eastAsia" w:ascii="宋体" w:hAnsi="宋体" w:cs="宋体"/>
          <w:sz w:val="24"/>
        </w:rPr>
        <w:t>1.2.6提出质疑的日期；</w:t>
      </w:r>
    </w:p>
    <w:p>
      <w:pPr>
        <w:spacing w:line="360" w:lineRule="auto"/>
        <w:ind w:right="12" w:firstLine="480"/>
        <w:rPr>
          <w:rFonts w:ascii="宋体" w:hAnsi="宋体" w:cs="宋体"/>
          <w:sz w:val="24"/>
        </w:rPr>
      </w:pPr>
      <w:r>
        <w:rPr>
          <w:rFonts w:hint="eastAsia" w:ascii="宋体" w:hAnsi="宋体" w:cs="宋体"/>
          <w:sz w:val="24"/>
        </w:rPr>
        <w:t>1.2.7营业执照（或事业单位法人证书，或个体工商户营业执照或有效的自然人身份证明）复印件；</w:t>
      </w:r>
    </w:p>
    <w:p>
      <w:pPr>
        <w:spacing w:line="360" w:lineRule="auto"/>
        <w:ind w:right="12" w:firstLine="480"/>
        <w:rPr>
          <w:rFonts w:ascii="宋体" w:hAnsi="宋体" w:cs="宋体"/>
          <w:sz w:val="24"/>
        </w:rPr>
      </w:pPr>
      <w:r>
        <w:rPr>
          <w:rFonts w:hint="eastAsia" w:ascii="宋体" w:hAnsi="宋体" w:cs="宋体"/>
          <w:sz w:val="24"/>
        </w:rPr>
        <w:t>1.2.8法定代表人授权委托书原件、法定代表人身份证复印件和其授权代表的身份证复印件（供应商为自然人的提供自然人身份证复印件）；</w:t>
      </w:r>
    </w:p>
    <w:p>
      <w:pPr>
        <w:spacing w:line="360" w:lineRule="auto"/>
        <w:ind w:right="12" w:firstLine="480"/>
        <w:rPr>
          <w:rFonts w:ascii="宋体" w:hAnsi="宋体" w:cs="宋体"/>
          <w:sz w:val="24"/>
        </w:rPr>
      </w:pPr>
      <w:r>
        <w:rPr>
          <w:rFonts w:hint="eastAsia" w:ascii="宋体" w:hAnsi="宋体" w:cs="宋体"/>
          <w:sz w:val="24"/>
        </w:rPr>
        <w:t>1.3供应商为自然人的，质疑函应当由本人签字；供应商为法人或者其他组织的，质疑函应当由法定代表人、主要负责人，或者其授权代表签字或者盖章，并加盖公章。</w:t>
      </w:r>
    </w:p>
    <w:p>
      <w:pPr>
        <w:spacing w:line="360" w:lineRule="auto"/>
        <w:ind w:right="12" w:firstLine="480"/>
        <w:rPr>
          <w:rFonts w:ascii="宋体" w:hAnsi="宋体" w:cs="宋体"/>
          <w:sz w:val="24"/>
        </w:rPr>
      </w:pPr>
      <w:r>
        <w:rPr>
          <w:rFonts w:hint="eastAsia" w:ascii="宋体" w:hAnsi="宋体" w:cs="宋体"/>
          <w:sz w:val="24"/>
        </w:rPr>
        <w:t>2.质疑答复</w:t>
      </w:r>
    </w:p>
    <w:p>
      <w:pPr>
        <w:spacing w:line="360" w:lineRule="auto"/>
        <w:ind w:right="12" w:firstLine="480"/>
        <w:rPr>
          <w:rFonts w:ascii="宋体" w:hAnsi="宋体" w:cs="宋体"/>
          <w:sz w:val="24"/>
        </w:rPr>
      </w:pPr>
      <w:r>
        <w:rPr>
          <w:rFonts w:hint="eastAsia" w:ascii="宋体" w:hAnsi="宋体" w:cs="宋体"/>
          <w:sz w:val="24"/>
        </w:rPr>
        <w:t>采购人应当在收到供应商的书面质疑后七个工作日内作出答复，并以书面形式通知质疑供应商和其他有关供应商。</w:t>
      </w:r>
    </w:p>
    <w:p>
      <w:pPr>
        <w:spacing w:line="360" w:lineRule="auto"/>
        <w:ind w:firstLine="480" w:firstLineChars="200"/>
        <w:rPr>
          <w:rFonts w:ascii="宋体" w:hAnsi="宋体" w:cs="宋体"/>
          <w:sz w:val="24"/>
          <w:szCs w:val="24"/>
        </w:rPr>
      </w:pPr>
      <w:r>
        <w:rPr>
          <w:rFonts w:hint="eastAsia" w:ascii="宋体" w:hAnsi="宋体" w:cs="宋体"/>
          <w:sz w:val="24"/>
          <w:szCs w:val="24"/>
        </w:rPr>
        <w:t>3.不予受理或暂缓受理</w:t>
      </w:r>
    </w:p>
    <w:p>
      <w:pPr>
        <w:spacing w:line="360" w:lineRule="auto"/>
        <w:ind w:firstLine="480" w:firstLineChars="200"/>
        <w:rPr>
          <w:rFonts w:ascii="宋体" w:hAnsi="宋体" w:cs="宋体"/>
          <w:sz w:val="24"/>
          <w:szCs w:val="24"/>
        </w:rPr>
      </w:pPr>
      <w:r>
        <w:rPr>
          <w:rFonts w:hint="eastAsia" w:ascii="宋体" w:hAnsi="宋体" w:cs="宋体"/>
          <w:sz w:val="24"/>
          <w:szCs w:val="24"/>
        </w:rPr>
        <w:t>3.1质疑有下列情形之一的，不予受理：</w:t>
      </w:r>
    </w:p>
    <w:p>
      <w:pPr>
        <w:spacing w:line="360" w:lineRule="auto"/>
        <w:ind w:firstLine="480" w:firstLineChars="200"/>
        <w:rPr>
          <w:rFonts w:ascii="宋体" w:hAnsi="宋体" w:cs="宋体"/>
          <w:sz w:val="24"/>
          <w:szCs w:val="24"/>
        </w:rPr>
      </w:pPr>
      <w:r>
        <w:rPr>
          <w:rFonts w:hint="eastAsia" w:ascii="宋体" w:hAnsi="宋体" w:cs="宋体"/>
          <w:sz w:val="24"/>
          <w:szCs w:val="24"/>
        </w:rPr>
        <w:t>3.1.1质疑供应商参与了磋商活动后，再对竞争性磋商文件内容提出质疑的；</w:t>
      </w:r>
    </w:p>
    <w:p>
      <w:pPr>
        <w:spacing w:line="360" w:lineRule="auto"/>
        <w:ind w:firstLine="480" w:firstLineChars="200"/>
        <w:rPr>
          <w:rFonts w:ascii="宋体" w:hAnsi="宋体" w:cs="宋体"/>
          <w:sz w:val="24"/>
          <w:szCs w:val="24"/>
        </w:rPr>
      </w:pPr>
      <w:r>
        <w:rPr>
          <w:rFonts w:hint="eastAsia" w:ascii="宋体" w:hAnsi="宋体" w:cs="宋体"/>
          <w:sz w:val="24"/>
          <w:szCs w:val="24"/>
        </w:rPr>
        <w:t>3.1.2质疑超过有效期的；</w:t>
      </w:r>
    </w:p>
    <w:p>
      <w:pPr>
        <w:spacing w:line="360" w:lineRule="auto"/>
        <w:ind w:firstLine="480" w:firstLineChars="200"/>
        <w:rPr>
          <w:rFonts w:ascii="宋体" w:hAnsi="宋体" w:cs="宋体"/>
          <w:sz w:val="24"/>
          <w:szCs w:val="24"/>
        </w:rPr>
      </w:pPr>
      <w:r>
        <w:rPr>
          <w:rFonts w:hint="eastAsia" w:ascii="宋体" w:hAnsi="宋体" w:cs="宋体"/>
          <w:sz w:val="24"/>
          <w:szCs w:val="24"/>
        </w:rPr>
        <w:t>3.1.3对同一事项重复质疑的。</w:t>
      </w:r>
    </w:p>
    <w:p>
      <w:pPr>
        <w:spacing w:line="360" w:lineRule="auto"/>
        <w:ind w:firstLine="480" w:firstLineChars="200"/>
        <w:rPr>
          <w:rFonts w:ascii="宋体" w:hAnsi="宋体" w:cs="宋体"/>
          <w:sz w:val="24"/>
          <w:szCs w:val="24"/>
        </w:rPr>
      </w:pPr>
      <w:r>
        <w:rPr>
          <w:rFonts w:hint="eastAsia" w:ascii="宋体" w:hAnsi="宋体" w:cs="宋体"/>
          <w:sz w:val="24"/>
          <w:szCs w:val="24"/>
        </w:rPr>
        <w:t>3.2质疑有下列情形之一的，应暂不受理并告知供应商补充材料。供应商及时补充材料的，应予受理；逾期未补充的，不予受理：</w:t>
      </w:r>
    </w:p>
    <w:p>
      <w:pPr>
        <w:spacing w:line="360" w:lineRule="auto"/>
        <w:ind w:firstLine="480" w:firstLineChars="200"/>
        <w:rPr>
          <w:rFonts w:ascii="宋体" w:hAnsi="宋体" w:cs="宋体"/>
          <w:sz w:val="24"/>
          <w:szCs w:val="24"/>
        </w:rPr>
      </w:pPr>
      <w:r>
        <w:rPr>
          <w:rFonts w:hint="eastAsia" w:ascii="宋体" w:hAnsi="宋体" w:cs="宋体"/>
          <w:sz w:val="24"/>
          <w:szCs w:val="24"/>
        </w:rPr>
        <w:t>3.2.1质疑书格式和内容不符合国家或重庆市相关规定的；</w:t>
      </w:r>
    </w:p>
    <w:p>
      <w:pPr>
        <w:spacing w:line="360" w:lineRule="auto"/>
        <w:ind w:firstLine="480" w:firstLineChars="200"/>
        <w:rPr>
          <w:rFonts w:ascii="宋体" w:hAnsi="宋体" w:cs="宋体"/>
          <w:sz w:val="24"/>
          <w:szCs w:val="24"/>
        </w:rPr>
      </w:pPr>
      <w:r>
        <w:rPr>
          <w:rFonts w:hint="eastAsia" w:ascii="宋体" w:hAnsi="宋体" w:cs="宋体"/>
          <w:sz w:val="24"/>
          <w:szCs w:val="24"/>
        </w:rPr>
        <w:t>3.2.2质疑书提供的依据或证明材料不全的；</w:t>
      </w:r>
    </w:p>
    <w:p>
      <w:pPr>
        <w:spacing w:line="360" w:lineRule="auto"/>
        <w:ind w:firstLine="480" w:firstLineChars="200"/>
        <w:rPr>
          <w:rFonts w:ascii="宋体" w:hAnsi="宋体" w:cs="宋体"/>
          <w:sz w:val="24"/>
          <w:szCs w:val="24"/>
        </w:rPr>
      </w:pPr>
      <w:r>
        <w:rPr>
          <w:rFonts w:hint="eastAsia" w:ascii="宋体" w:hAnsi="宋体" w:cs="宋体"/>
          <w:sz w:val="24"/>
          <w:szCs w:val="24"/>
        </w:rPr>
        <w:t>3.2.3质疑书副本数量不足的。</w:t>
      </w:r>
    </w:p>
    <w:p>
      <w:pPr>
        <w:spacing w:line="360" w:lineRule="auto"/>
        <w:ind w:right="12" w:firstLine="480"/>
        <w:rPr>
          <w:rFonts w:ascii="宋体" w:hAnsi="宋体" w:cs="宋体"/>
          <w:sz w:val="24"/>
        </w:rPr>
      </w:pPr>
      <w:r>
        <w:rPr>
          <w:rFonts w:hint="eastAsia" w:ascii="宋体" w:hAnsi="宋体" w:cs="宋体"/>
          <w:sz w:val="24"/>
        </w:rPr>
        <w:t>3.其他</w:t>
      </w:r>
    </w:p>
    <w:p>
      <w:pPr>
        <w:spacing w:line="360" w:lineRule="auto"/>
        <w:ind w:right="12" w:firstLine="480"/>
        <w:rPr>
          <w:rFonts w:ascii="宋体" w:hAnsi="宋体" w:cs="宋体"/>
          <w:sz w:val="24"/>
        </w:rPr>
      </w:pPr>
      <w:r>
        <w:rPr>
          <w:rFonts w:hint="eastAsia" w:ascii="宋体" w:hAnsi="宋体" w:cs="宋体"/>
          <w:sz w:val="24"/>
        </w:rPr>
        <w:t>3.1供应商应按照《政府采购质疑和投诉办法》（财政部令第94号）及相关法律法规要求，在法定质疑期内一次性提出针对同一采购程序环节的质疑。</w:t>
      </w:r>
    </w:p>
    <w:p>
      <w:pPr>
        <w:spacing w:line="360" w:lineRule="auto"/>
        <w:ind w:right="12" w:firstLine="480"/>
        <w:rPr>
          <w:rFonts w:ascii="宋体" w:hAnsi="宋体" w:cs="宋体"/>
          <w:sz w:val="24"/>
        </w:rPr>
      </w:pPr>
      <w:r>
        <w:rPr>
          <w:rFonts w:hint="eastAsia" w:ascii="宋体" w:hAnsi="宋体" w:cs="宋体"/>
          <w:sz w:val="24"/>
        </w:rPr>
        <w:t>3.2质疑函范本可在财政部门户网站和中国政府采购网下载。</w:t>
      </w:r>
    </w:p>
    <w:p>
      <w:pPr>
        <w:spacing w:line="360" w:lineRule="auto"/>
        <w:ind w:right="12" w:firstLine="480"/>
        <w:rPr>
          <w:rFonts w:ascii="宋体" w:hAnsi="宋体" w:cs="宋体"/>
          <w:sz w:val="24"/>
        </w:rPr>
      </w:pPr>
      <w:r>
        <w:rPr>
          <w:rFonts w:hint="eastAsia" w:ascii="宋体" w:hAnsi="宋体" w:cs="宋体"/>
          <w:sz w:val="24"/>
        </w:rPr>
        <w:t>（二）投诉</w:t>
      </w:r>
    </w:p>
    <w:p>
      <w:pPr>
        <w:spacing w:line="360" w:lineRule="auto"/>
        <w:ind w:right="12" w:firstLine="480"/>
        <w:rPr>
          <w:rFonts w:ascii="宋体" w:hAnsi="宋体" w:cs="宋体"/>
          <w:sz w:val="24"/>
        </w:rPr>
      </w:pPr>
      <w:r>
        <w:rPr>
          <w:rFonts w:hint="eastAsia" w:ascii="宋体" w:hAnsi="宋体" w:cs="宋体"/>
          <w:sz w:val="24"/>
        </w:rPr>
        <w:t>1.供应商对采购人的答复不满意，或者采购人未在规定时间内作出答复的，可以在答复期满后15个工作日内按照相关法律法规向财政部门提起投诉。</w:t>
      </w:r>
    </w:p>
    <w:p>
      <w:pPr>
        <w:spacing w:line="360" w:lineRule="auto"/>
        <w:ind w:right="12" w:firstLine="480"/>
        <w:rPr>
          <w:rFonts w:ascii="宋体" w:hAnsi="宋体" w:cs="宋体"/>
          <w:sz w:val="24"/>
        </w:rPr>
      </w:pPr>
      <w:r>
        <w:rPr>
          <w:rFonts w:hint="eastAsia" w:ascii="宋体" w:hAnsi="宋体" w:cs="宋体"/>
          <w:sz w:val="24"/>
        </w:rPr>
        <w:t>2.供应商应按照《政府采购质疑和投诉办法》（财政部令第94号）及相关法律法规要求递交投诉书和必要的证明材料。投诉书范本可在财政部门户网站和中国政府采购网下载。</w:t>
      </w:r>
    </w:p>
    <w:p>
      <w:pPr>
        <w:spacing w:line="360" w:lineRule="auto"/>
        <w:ind w:right="12" w:firstLine="480"/>
        <w:rPr>
          <w:rFonts w:ascii="宋体" w:hAnsi="宋体" w:cs="宋体"/>
          <w:sz w:val="24"/>
        </w:rPr>
      </w:pPr>
      <w:r>
        <w:rPr>
          <w:rFonts w:hint="eastAsia" w:ascii="宋体" w:hAnsi="宋体" w:cs="宋体"/>
          <w:sz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360" w:lineRule="auto"/>
        <w:ind w:firstLine="480" w:firstLineChars="200"/>
        <w:rPr>
          <w:rFonts w:ascii="宋体" w:hAnsi="宋体" w:cs="宋体"/>
          <w:sz w:val="24"/>
          <w:szCs w:val="24"/>
        </w:rPr>
      </w:pPr>
      <w:r>
        <w:rPr>
          <w:rFonts w:hint="eastAsia" w:ascii="宋体" w:hAnsi="宋体" w:cs="宋体"/>
          <w:sz w:val="24"/>
        </w:rPr>
        <w:t>4.在确定受理投诉后，财政部门自受理投诉之日起30个工作日内（需要检验、检测、鉴定、专家评审以及需要投诉人补正材料的，所需时间不计算在投诉处理期限内）对投诉事项做出处理决定。</w:t>
      </w:r>
    </w:p>
    <w:p>
      <w:pPr>
        <w:pStyle w:val="6"/>
        <w:spacing w:line="360" w:lineRule="auto"/>
        <w:rPr>
          <w:rFonts w:ascii="宋体" w:hAnsi="宋体" w:cs="宋体"/>
          <w:sz w:val="24"/>
          <w:szCs w:val="24"/>
        </w:rPr>
      </w:pPr>
      <w:bookmarkStart w:id="54" w:name="_Toc102227322"/>
      <w:bookmarkStart w:id="55" w:name="_Toc54279008"/>
      <w:bookmarkStart w:id="56" w:name="_Toc342913396"/>
      <w:bookmarkStart w:id="57" w:name="_Toc11641055"/>
      <w:bookmarkStart w:id="58" w:name="_Toc12789059"/>
      <w:r>
        <w:rPr>
          <w:rFonts w:hint="eastAsia" w:ascii="宋体" w:hAnsi="宋体" w:cs="宋体"/>
          <w:sz w:val="24"/>
          <w:szCs w:val="24"/>
        </w:rPr>
        <w:t>七、签订</w:t>
      </w:r>
      <w:bookmarkEnd w:id="54"/>
      <w:r>
        <w:rPr>
          <w:rFonts w:hint="eastAsia" w:ascii="宋体" w:hAnsi="宋体" w:cs="宋体"/>
          <w:sz w:val="24"/>
          <w:szCs w:val="24"/>
        </w:rPr>
        <w:t>合同</w:t>
      </w:r>
      <w:bookmarkEnd w:id="55"/>
      <w:bookmarkEnd w:id="56"/>
    </w:p>
    <w:p>
      <w:pPr>
        <w:spacing w:line="360" w:lineRule="auto"/>
        <w:ind w:firstLine="360" w:firstLineChars="150"/>
        <w:rPr>
          <w:rFonts w:ascii="宋体" w:hAnsi="宋体" w:cs="宋体"/>
          <w:sz w:val="24"/>
          <w:szCs w:val="24"/>
        </w:rPr>
      </w:pPr>
      <w:r>
        <w:rPr>
          <w:rFonts w:hint="eastAsia" w:ascii="宋体" w:hAnsi="宋体" w:cs="宋体"/>
          <w:sz w:val="24"/>
          <w:szCs w:val="24"/>
        </w:rPr>
        <w:t>（一）采购人应当自成交通知书发出之日起三十日内，按照竞争性磋商文件和成交供应商响应文件的约定，与成交供应商签订书面合同。所签订的合同不得对竞争性磋商文件和供应商的响应文件作实质性修改。其他未尽事宜由采购人和成交供应商在采购合同中详细约定。</w:t>
      </w:r>
    </w:p>
    <w:p>
      <w:pPr>
        <w:spacing w:line="360" w:lineRule="auto"/>
        <w:ind w:firstLine="360" w:firstLineChars="150"/>
        <w:rPr>
          <w:rFonts w:ascii="宋体" w:hAnsi="宋体" w:cs="宋体"/>
          <w:sz w:val="24"/>
          <w:szCs w:val="24"/>
        </w:rPr>
      </w:pPr>
      <w:r>
        <w:rPr>
          <w:rFonts w:hint="eastAsia" w:ascii="宋体" w:hAnsi="宋体" w:cs="宋体"/>
          <w:sz w:val="24"/>
          <w:szCs w:val="24"/>
        </w:rPr>
        <w:t>（二）竞争性磋商文件、供应商的响应文件及澄清文件等，均为签订政府采购合同的依据。</w:t>
      </w:r>
    </w:p>
    <w:p>
      <w:pPr>
        <w:spacing w:line="360" w:lineRule="auto"/>
        <w:ind w:firstLine="360" w:firstLineChars="150"/>
        <w:rPr>
          <w:rFonts w:ascii="宋体" w:hAnsi="宋体" w:cs="宋体"/>
          <w:sz w:val="24"/>
          <w:szCs w:val="24"/>
        </w:rPr>
      </w:pPr>
      <w:r>
        <w:rPr>
          <w:rFonts w:hint="eastAsia" w:ascii="宋体" w:hAnsi="宋体" w:cs="宋体"/>
          <w:sz w:val="24"/>
          <w:szCs w:val="24"/>
        </w:rPr>
        <w:t>（三）合同生效条款由供需双方约定，法律、行政法规规定应当办理批准、登记等手续后生效的合同，依照其规定。</w:t>
      </w:r>
    </w:p>
    <w:p>
      <w:pPr>
        <w:spacing w:line="360" w:lineRule="auto"/>
        <w:ind w:firstLine="360" w:firstLineChars="150"/>
        <w:rPr>
          <w:rFonts w:ascii="宋体" w:hAnsi="宋体" w:cs="宋体"/>
          <w:sz w:val="24"/>
          <w:szCs w:val="24"/>
        </w:rPr>
      </w:pPr>
      <w:r>
        <w:rPr>
          <w:rFonts w:hint="eastAsia" w:ascii="宋体" w:hAnsi="宋体" w:cs="宋体"/>
          <w:sz w:val="24"/>
          <w:szCs w:val="24"/>
        </w:rPr>
        <w:t>（四）合同原则上应按照《重庆市政府采购合同》签订，相关单位要求适用合同通用格式版本的，应按其要求另行签订其他合同。</w:t>
      </w:r>
    </w:p>
    <w:p>
      <w:pPr>
        <w:spacing w:line="360" w:lineRule="auto"/>
        <w:ind w:firstLine="480" w:firstLineChars="200"/>
        <w:rPr>
          <w:rFonts w:ascii="宋体" w:hAnsi="宋体" w:cs="宋体"/>
          <w:sz w:val="24"/>
          <w:szCs w:val="24"/>
        </w:rPr>
      </w:pPr>
      <w:r>
        <w:rPr>
          <w:rFonts w:hint="eastAsia" w:ascii="宋体" w:hAnsi="宋体" w:cs="宋体"/>
          <w:sz w:val="24"/>
          <w:szCs w:val="24"/>
        </w:rPr>
        <w:t>（五）采购人要求成交供应商提供履约保证金的，应当在竞争性磋商文件中予以约定。成交供应商履约完毕后，采购人根据采购文件规定退还其履约保证金。</w:t>
      </w:r>
    </w:p>
    <w:p>
      <w:pPr>
        <w:pStyle w:val="6"/>
        <w:spacing w:line="360" w:lineRule="auto"/>
        <w:rPr>
          <w:rFonts w:ascii="宋体" w:hAnsi="宋体" w:cs="宋体"/>
          <w:sz w:val="24"/>
        </w:rPr>
      </w:pPr>
      <w:bookmarkStart w:id="59" w:name="_Toc8666679"/>
      <w:bookmarkStart w:id="60" w:name="_Toc16931_WPSOffice_Level2"/>
      <w:bookmarkStart w:id="61" w:name="_Toc3855"/>
      <w:bookmarkStart w:id="62" w:name="_Toc19576_WPSOffice_Level2"/>
      <w:r>
        <w:rPr>
          <w:rFonts w:hint="eastAsia" w:ascii="宋体" w:hAnsi="宋体" w:cs="宋体"/>
          <w:sz w:val="24"/>
          <w:szCs w:val="24"/>
        </w:rPr>
        <w:t>八、</w:t>
      </w:r>
      <w:bookmarkEnd w:id="59"/>
      <w:bookmarkEnd w:id="60"/>
      <w:bookmarkEnd w:id="61"/>
      <w:bookmarkEnd w:id="62"/>
      <w:bookmarkStart w:id="63" w:name="_Toc54279009"/>
      <w:bookmarkStart w:id="64" w:name="_Toc14780"/>
      <w:r>
        <w:rPr>
          <w:rFonts w:hint="eastAsia" w:ascii="宋体" w:hAnsi="宋体" w:cs="宋体"/>
          <w:sz w:val="24"/>
        </w:rPr>
        <w:t>政府采购信用融资</w:t>
      </w:r>
      <w:bookmarkEnd w:id="63"/>
      <w:bookmarkEnd w:id="64"/>
    </w:p>
    <w:p>
      <w:pPr>
        <w:spacing w:line="360" w:lineRule="auto"/>
        <w:ind w:firstLine="480" w:firstLineChars="200"/>
        <w:rPr>
          <w:rFonts w:ascii="宋体" w:hAnsi="宋体" w:cs="宋体"/>
          <w:sz w:val="24"/>
          <w:szCs w:val="24"/>
        </w:rPr>
      </w:pPr>
      <w:r>
        <w:rPr>
          <w:rFonts w:hint="eastAsia" w:ascii="宋体" w:hAnsi="宋体" w:cs="宋体"/>
          <w:sz w:val="24"/>
          <w:szCs w:val="24"/>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p>
    <w:p>
      <w:pPr>
        <w:pStyle w:val="5"/>
        <w:spacing w:line="360" w:lineRule="auto"/>
        <w:jc w:val="center"/>
        <w:rPr>
          <w:rFonts w:ascii="宋体" w:hAnsi="宋体" w:eastAsia="宋体" w:cs="宋体"/>
          <w:b w:val="0"/>
          <w:sz w:val="36"/>
          <w:szCs w:val="30"/>
        </w:rPr>
      </w:pPr>
      <w:r>
        <w:rPr>
          <w:rFonts w:hint="eastAsia" w:ascii="宋体" w:hAnsi="宋体" w:eastAsia="宋体" w:cs="宋体"/>
          <w:sz w:val="36"/>
          <w:szCs w:val="30"/>
        </w:rPr>
        <w:br w:type="page"/>
      </w:r>
      <w:bookmarkStart w:id="65" w:name="_Toc54279010"/>
      <w:r>
        <w:rPr>
          <w:rFonts w:hint="eastAsia" w:ascii="宋体" w:hAnsi="宋体" w:eastAsia="宋体" w:cs="宋体"/>
          <w:b w:val="0"/>
          <w:sz w:val="36"/>
          <w:szCs w:val="30"/>
        </w:rPr>
        <w:t xml:space="preserve">第六篇  </w:t>
      </w:r>
      <w:bookmarkEnd w:id="57"/>
      <w:bookmarkEnd w:id="58"/>
      <w:r>
        <w:rPr>
          <w:rFonts w:hint="eastAsia" w:ascii="宋体" w:hAnsi="宋体" w:eastAsia="宋体" w:cs="宋体"/>
          <w:b w:val="0"/>
          <w:sz w:val="36"/>
          <w:szCs w:val="30"/>
        </w:rPr>
        <w:t>合同</w:t>
      </w:r>
      <w:bookmarkEnd w:id="65"/>
    </w:p>
    <w:p>
      <w:pPr>
        <w:tabs>
          <w:tab w:val="left" w:pos="9000"/>
        </w:tabs>
        <w:spacing w:line="360" w:lineRule="auto"/>
        <w:jc w:val="center"/>
        <w:rPr>
          <w:rFonts w:ascii="宋体" w:hAnsi="宋体" w:cs="宋体"/>
          <w:sz w:val="21"/>
          <w:szCs w:val="21"/>
        </w:rPr>
        <w:sectPr>
          <w:footerReference r:id="rId9" w:type="default"/>
          <w:footerReference r:id="rId10" w:type="even"/>
          <w:pgSz w:w="11907" w:h="16840"/>
          <w:pgMar w:top="1134" w:right="1191" w:bottom="1134" w:left="1304" w:header="964" w:footer="992" w:gutter="0"/>
          <w:pgNumType w:fmt="numberInDash"/>
          <w:cols w:space="720" w:num="1"/>
          <w:docGrid w:linePitch="312" w:charSpace="0"/>
        </w:sectPr>
      </w:pPr>
      <w:r>
        <w:rPr>
          <w:rFonts w:hint="eastAsia" w:ascii="宋体" w:hAnsi="宋体" w:cs="宋体"/>
          <w:b/>
          <w:sz w:val="44"/>
        </w:rPr>
        <w:t>格式自拟</w:t>
      </w:r>
    </w:p>
    <w:p>
      <w:pPr>
        <w:pStyle w:val="5"/>
        <w:spacing w:line="360" w:lineRule="auto"/>
        <w:jc w:val="center"/>
        <w:rPr>
          <w:rFonts w:ascii="宋体" w:hAnsi="宋体" w:eastAsia="宋体" w:cs="宋体"/>
          <w:b w:val="0"/>
          <w:sz w:val="36"/>
          <w:szCs w:val="30"/>
        </w:rPr>
      </w:pPr>
      <w:bookmarkStart w:id="66" w:name="_Hlt41879464"/>
      <w:bookmarkEnd w:id="66"/>
      <w:bookmarkStart w:id="67" w:name="_Toc54279011"/>
      <w:r>
        <w:rPr>
          <w:rFonts w:hint="eastAsia" w:ascii="宋体" w:hAnsi="宋体" w:eastAsia="宋体" w:cs="宋体"/>
          <w:b w:val="0"/>
          <w:sz w:val="36"/>
          <w:szCs w:val="30"/>
        </w:rPr>
        <w:t>第七篇  响应文件编制要求</w:t>
      </w:r>
      <w:bookmarkEnd w:id="67"/>
    </w:p>
    <w:p>
      <w:pPr>
        <w:spacing w:line="360" w:lineRule="auto"/>
        <w:ind w:firstLine="480" w:firstLineChars="200"/>
        <w:rPr>
          <w:rFonts w:ascii="宋体" w:hAnsi="宋体" w:cs="宋体"/>
          <w:sz w:val="24"/>
          <w:szCs w:val="24"/>
        </w:rPr>
      </w:pPr>
      <w:r>
        <w:rPr>
          <w:rFonts w:hint="eastAsia" w:ascii="宋体" w:hAnsi="宋体" w:cs="宋体"/>
          <w:sz w:val="24"/>
          <w:szCs w:val="24"/>
        </w:rPr>
        <w:t>一、经济部分</w:t>
      </w:r>
    </w:p>
    <w:p>
      <w:pPr>
        <w:spacing w:line="360" w:lineRule="auto"/>
        <w:ind w:firstLine="480" w:firstLineChars="200"/>
        <w:rPr>
          <w:rFonts w:ascii="宋体" w:hAnsi="宋体" w:cs="宋体"/>
          <w:sz w:val="24"/>
          <w:szCs w:val="24"/>
        </w:rPr>
      </w:pPr>
      <w:r>
        <w:rPr>
          <w:rFonts w:hint="eastAsia" w:ascii="宋体" w:hAnsi="宋体" w:cs="宋体"/>
          <w:sz w:val="24"/>
          <w:szCs w:val="24"/>
        </w:rPr>
        <w:t>（一）竞争性磋商报价函</w:t>
      </w:r>
    </w:p>
    <w:p>
      <w:pPr>
        <w:spacing w:line="360" w:lineRule="auto"/>
        <w:ind w:firstLine="480" w:firstLineChars="200"/>
        <w:rPr>
          <w:rFonts w:ascii="宋体" w:hAnsi="宋体" w:cs="宋体"/>
          <w:sz w:val="24"/>
          <w:szCs w:val="24"/>
        </w:rPr>
      </w:pPr>
      <w:r>
        <w:rPr>
          <w:rFonts w:hint="eastAsia" w:ascii="宋体" w:hAnsi="宋体" w:cs="宋体"/>
          <w:sz w:val="24"/>
          <w:szCs w:val="24"/>
        </w:rPr>
        <w:t>二、服务部分</w:t>
      </w:r>
    </w:p>
    <w:p>
      <w:pPr>
        <w:spacing w:line="360" w:lineRule="auto"/>
        <w:ind w:firstLine="480" w:firstLineChars="200"/>
        <w:rPr>
          <w:rFonts w:ascii="宋体" w:hAnsi="宋体" w:cs="宋体"/>
          <w:sz w:val="24"/>
          <w:szCs w:val="24"/>
        </w:rPr>
      </w:pPr>
      <w:r>
        <w:rPr>
          <w:rFonts w:hint="eastAsia" w:ascii="宋体" w:hAnsi="宋体" w:cs="宋体"/>
          <w:sz w:val="24"/>
          <w:szCs w:val="24"/>
        </w:rPr>
        <w:t>（一）设计方案</w:t>
      </w:r>
    </w:p>
    <w:p>
      <w:pPr>
        <w:spacing w:line="360" w:lineRule="auto"/>
        <w:ind w:firstLine="480" w:firstLineChars="200"/>
        <w:rPr>
          <w:rFonts w:ascii="宋体" w:hAnsi="宋体" w:cs="宋体"/>
          <w:sz w:val="24"/>
          <w:szCs w:val="24"/>
        </w:rPr>
      </w:pPr>
      <w:r>
        <w:rPr>
          <w:rFonts w:hint="eastAsia" w:ascii="宋体" w:hAnsi="宋体" w:cs="宋体"/>
          <w:sz w:val="24"/>
          <w:szCs w:val="24"/>
        </w:rPr>
        <w:t>（二）服务响应偏离表</w:t>
      </w:r>
    </w:p>
    <w:p>
      <w:pPr>
        <w:spacing w:line="360" w:lineRule="auto"/>
        <w:ind w:firstLine="480" w:firstLineChars="200"/>
        <w:rPr>
          <w:rFonts w:ascii="宋体" w:hAnsi="宋体" w:cs="宋体"/>
          <w:sz w:val="24"/>
          <w:szCs w:val="24"/>
        </w:rPr>
      </w:pPr>
      <w:r>
        <w:rPr>
          <w:rFonts w:hint="eastAsia" w:ascii="宋体" w:hAnsi="宋体" w:cs="宋体"/>
          <w:sz w:val="24"/>
          <w:szCs w:val="24"/>
        </w:rPr>
        <w:t>三、商务部分</w:t>
      </w:r>
    </w:p>
    <w:p>
      <w:pPr>
        <w:spacing w:line="360" w:lineRule="auto"/>
        <w:ind w:firstLine="480" w:firstLineChars="200"/>
        <w:rPr>
          <w:rFonts w:ascii="宋体" w:hAnsi="宋体" w:cs="宋体"/>
          <w:sz w:val="24"/>
          <w:szCs w:val="24"/>
        </w:rPr>
      </w:pPr>
      <w:r>
        <w:rPr>
          <w:rFonts w:hint="eastAsia" w:ascii="宋体" w:hAnsi="宋体" w:cs="宋体"/>
          <w:sz w:val="24"/>
          <w:szCs w:val="24"/>
        </w:rPr>
        <w:t>（一）商务响应偏离表</w:t>
      </w:r>
    </w:p>
    <w:p>
      <w:pPr>
        <w:spacing w:line="360" w:lineRule="auto"/>
        <w:ind w:firstLine="480" w:firstLineChars="200"/>
        <w:rPr>
          <w:rFonts w:ascii="宋体" w:hAnsi="宋体" w:cs="宋体"/>
          <w:sz w:val="24"/>
          <w:szCs w:val="24"/>
        </w:rPr>
      </w:pPr>
      <w:r>
        <w:rPr>
          <w:rFonts w:hint="eastAsia" w:ascii="宋体" w:hAnsi="宋体" w:cs="宋体"/>
          <w:sz w:val="24"/>
          <w:szCs w:val="24"/>
        </w:rPr>
        <w:t>（二）其它优惠服务承诺</w:t>
      </w:r>
    </w:p>
    <w:p>
      <w:pPr>
        <w:spacing w:line="360" w:lineRule="auto"/>
        <w:ind w:firstLine="480" w:firstLineChars="200"/>
        <w:rPr>
          <w:rFonts w:ascii="宋体" w:hAnsi="宋体" w:cs="宋体"/>
          <w:sz w:val="24"/>
          <w:szCs w:val="24"/>
        </w:rPr>
      </w:pPr>
      <w:r>
        <w:rPr>
          <w:rFonts w:hint="eastAsia" w:ascii="宋体" w:hAnsi="宋体" w:cs="宋体"/>
          <w:sz w:val="24"/>
          <w:szCs w:val="24"/>
        </w:rPr>
        <w:t>（三）根据商务部分评分细则自行准备资料。</w:t>
      </w:r>
    </w:p>
    <w:p>
      <w:pPr>
        <w:spacing w:line="360" w:lineRule="auto"/>
        <w:ind w:firstLine="480" w:firstLineChars="200"/>
        <w:rPr>
          <w:rFonts w:ascii="宋体" w:hAnsi="宋体" w:cs="宋体"/>
          <w:sz w:val="24"/>
          <w:szCs w:val="24"/>
        </w:rPr>
      </w:pPr>
      <w:r>
        <w:rPr>
          <w:rFonts w:hint="eastAsia" w:ascii="宋体" w:hAnsi="宋体" w:cs="宋体"/>
          <w:sz w:val="24"/>
          <w:szCs w:val="24"/>
        </w:rPr>
        <w:t>四、资格条件及其他</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（一）法人营业执照（副本）或事业单位法人证书（副本）或个体工商户营业执照或有效的自然人身份证明或社会团体法人登记证书复印件</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（二）法定代表人身份证明书（格式）</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（三）法定代表人授权委托书（格式）（被授权代表须为竞标单位人员，提供社保机构出具的2022年1月至2022年3月社保证明）</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（四）2020年或2021年度财务状况报告（表）或其基本开户银行出具的资信证明复印件，本年度新成立或成立不满一年的组织和自然人无法提供财务状况报告（表）的，可提供银行出具的资信证明复印件。</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（五）书面声明（格式）</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（六）税务登记证（副本）复印件和社会保险缴纳证明材料</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（七）特定资格条件证书或证明文件</w:t>
      </w:r>
    </w:p>
    <w:p>
      <w:pPr>
        <w:spacing w:line="360" w:lineRule="auto"/>
        <w:ind w:firstLine="480" w:firstLineChars="200"/>
        <w:rPr>
          <w:rFonts w:ascii="宋体" w:hAnsi="宋体" w:cs="宋体"/>
          <w:sz w:val="24"/>
          <w:szCs w:val="24"/>
        </w:rPr>
      </w:pPr>
      <w:r>
        <w:rPr>
          <w:rFonts w:hint="eastAsia" w:ascii="宋体" w:hAnsi="宋体" w:cs="宋体"/>
          <w:sz w:val="24"/>
          <w:szCs w:val="24"/>
        </w:rPr>
        <w:t>说明：供应商按“多证合一”登记制度办理营业执照的，税务登记证（副本）和社会保险登记证以供应商所提供的营业执照（副本）复印件为准。</w:t>
      </w:r>
    </w:p>
    <w:p>
      <w:pPr>
        <w:spacing w:line="360" w:lineRule="auto"/>
        <w:ind w:firstLine="480" w:firstLineChars="200"/>
        <w:rPr>
          <w:rFonts w:ascii="宋体" w:hAnsi="宋体" w:cs="宋体"/>
          <w:sz w:val="24"/>
          <w:szCs w:val="24"/>
        </w:rPr>
      </w:pPr>
      <w:r>
        <w:rPr>
          <w:rFonts w:hint="eastAsia" w:ascii="宋体" w:hAnsi="宋体" w:cs="宋体"/>
          <w:sz w:val="24"/>
          <w:szCs w:val="24"/>
        </w:rPr>
        <w:t>五、其他资料</w:t>
      </w:r>
    </w:p>
    <w:p>
      <w:pPr>
        <w:spacing w:line="360" w:lineRule="auto"/>
        <w:ind w:firstLine="480" w:firstLineChars="200"/>
        <w:rPr>
          <w:rFonts w:ascii="宋体" w:hAnsi="宋体" w:cs="宋体"/>
          <w:b/>
          <w:sz w:val="24"/>
          <w:szCs w:val="24"/>
        </w:rPr>
      </w:pPr>
      <w:r>
        <w:rPr>
          <w:rFonts w:hint="eastAsia" w:ascii="宋体" w:hAnsi="宋体" w:cs="宋体"/>
          <w:sz w:val="24"/>
          <w:szCs w:val="24"/>
        </w:rPr>
        <w:t>（一）中小微企业声明函、监狱企业证明文件、残疾人福利性单位声明函</w:t>
      </w:r>
    </w:p>
    <w:p>
      <w:pPr>
        <w:spacing w:line="360" w:lineRule="auto"/>
        <w:ind w:firstLine="480" w:firstLineChars="200"/>
        <w:rPr>
          <w:rFonts w:ascii="宋体" w:hAnsi="宋体" w:cs="宋体"/>
          <w:sz w:val="24"/>
          <w:szCs w:val="24"/>
        </w:rPr>
      </w:pPr>
      <w:r>
        <w:rPr>
          <w:rFonts w:hint="eastAsia" w:ascii="宋体" w:hAnsi="宋体" w:cs="宋体"/>
          <w:sz w:val="24"/>
          <w:szCs w:val="24"/>
        </w:rPr>
        <w:t>（二）其他与项目有关的资料</w:t>
      </w:r>
    </w:p>
    <w:p>
      <w:pPr>
        <w:snapToGrid w:val="0"/>
        <w:spacing w:line="360" w:lineRule="auto"/>
        <w:rPr>
          <w:rFonts w:ascii="宋体" w:hAnsi="宋体" w:cs="宋体"/>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6"/>
        <w:spacing w:line="360" w:lineRule="auto"/>
        <w:rPr>
          <w:rFonts w:ascii="宋体" w:hAnsi="宋体" w:cs="宋体"/>
          <w:sz w:val="24"/>
          <w:szCs w:val="24"/>
        </w:rPr>
      </w:pPr>
      <w:bookmarkStart w:id="68" w:name="_Toc342913419"/>
      <w:bookmarkStart w:id="69" w:name="_Toc54279012"/>
      <w:bookmarkStart w:id="70" w:name="_Toc313888360"/>
      <w:bookmarkStart w:id="71" w:name="_Toc313008356"/>
      <w:bookmarkStart w:id="72" w:name="_Toc12789073"/>
      <w:bookmarkStart w:id="73" w:name="_Toc283382454"/>
      <w:r>
        <w:rPr>
          <w:rFonts w:hint="eastAsia" w:ascii="宋体" w:hAnsi="宋体" w:cs="宋体"/>
          <w:sz w:val="24"/>
          <w:szCs w:val="24"/>
        </w:rPr>
        <w:t>一、经济部分</w:t>
      </w:r>
      <w:bookmarkEnd w:id="68"/>
      <w:bookmarkEnd w:id="69"/>
      <w:bookmarkEnd w:id="70"/>
      <w:bookmarkEnd w:id="71"/>
    </w:p>
    <w:bookmarkEnd w:id="72"/>
    <w:bookmarkEnd w:id="73"/>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（一）竞争性磋商报价函</w:t>
      </w:r>
    </w:p>
    <w:p>
      <w:pPr>
        <w:jc w:val="center"/>
        <w:rPr>
          <w:rFonts w:ascii="宋体" w:hAnsi="宋体" w:cs="宋体"/>
          <w:b/>
          <w:szCs w:val="28"/>
        </w:rPr>
      </w:pPr>
      <w:r>
        <w:rPr>
          <w:rFonts w:hint="eastAsia" w:ascii="宋体" w:hAnsi="宋体" w:cs="宋体"/>
          <w:b/>
          <w:szCs w:val="28"/>
        </w:rPr>
        <w:t>竞争性磋商报价函</w:t>
      </w:r>
    </w:p>
    <w:p>
      <w:pPr>
        <w:tabs>
          <w:tab w:val="left" w:pos="6300"/>
        </w:tabs>
        <w:snapToGrid w:val="0"/>
        <w:spacing w:line="312" w:lineRule="auto"/>
        <w:rPr>
          <w:rFonts w:ascii="宋体" w:hAnsi="宋体" w:cs="宋体"/>
          <w:sz w:val="24"/>
          <w:szCs w:val="24"/>
        </w:rPr>
      </w:pPr>
      <w:r>
        <w:rPr>
          <w:rFonts w:hint="eastAsia" w:ascii="宋体" w:hAnsi="宋体" w:cs="宋体"/>
          <w:sz w:val="24"/>
          <w:szCs w:val="24"/>
          <w:u w:val="single"/>
        </w:rPr>
        <w:t>（采购人名称）</w:t>
      </w:r>
      <w:r>
        <w:rPr>
          <w:rFonts w:hint="eastAsia" w:ascii="宋体" w:hAnsi="宋体" w:cs="宋体"/>
          <w:sz w:val="24"/>
          <w:szCs w:val="24"/>
        </w:rPr>
        <w:t>：</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我方收到____________________________（磋商项目名称）的竞争性磋商文件，经详细研究，决定参加该项目的磋商。</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1、愿意按照竞争性磋商文件中的一切要求，提供本项目的服务，初始报价为人民币大写：</w:t>
      </w:r>
      <w:r>
        <w:rPr>
          <w:rFonts w:hint="eastAsia" w:ascii="宋体" w:hAnsi="宋体" w:cs="宋体"/>
          <w:sz w:val="24"/>
          <w:szCs w:val="24"/>
          <w:u w:val="single"/>
        </w:rPr>
        <w:t xml:space="preserve">           </w:t>
      </w:r>
      <w:r>
        <w:rPr>
          <w:rFonts w:hint="eastAsia" w:ascii="宋体" w:hAnsi="宋体" w:cs="宋体"/>
          <w:sz w:val="24"/>
          <w:szCs w:val="24"/>
        </w:rPr>
        <w:t>元整；人民币小写：</w:t>
      </w:r>
      <w:r>
        <w:rPr>
          <w:rFonts w:hint="eastAsia" w:ascii="宋体" w:hAnsi="宋体" w:cs="宋体"/>
          <w:sz w:val="24"/>
          <w:szCs w:val="24"/>
          <w:u w:val="single"/>
        </w:rPr>
        <w:t xml:space="preserve">            </w:t>
      </w:r>
      <w:r>
        <w:rPr>
          <w:rFonts w:hint="eastAsia" w:ascii="宋体" w:hAnsi="宋体" w:cs="宋体"/>
          <w:sz w:val="24"/>
          <w:szCs w:val="24"/>
        </w:rPr>
        <w:t>元。以我公司最后报价为准。</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2.我方现提交的响应文件为：响应文件正本</w:t>
      </w:r>
      <w:r>
        <w:rPr>
          <w:rFonts w:hint="eastAsia" w:ascii="宋体" w:hAnsi="宋体" w:cs="宋体"/>
          <w:sz w:val="24"/>
          <w:szCs w:val="24"/>
          <w:u w:val="single"/>
        </w:rPr>
        <w:t xml:space="preserve">     </w:t>
      </w:r>
      <w:r>
        <w:rPr>
          <w:rFonts w:hint="eastAsia" w:ascii="宋体" w:hAnsi="宋体" w:cs="宋体"/>
          <w:sz w:val="24"/>
          <w:szCs w:val="24"/>
        </w:rPr>
        <w:t>份，副本</w:t>
      </w:r>
      <w:r>
        <w:rPr>
          <w:rFonts w:hint="eastAsia" w:ascii="宋体" w:hAnsi="宋体" w:cs="宋体"/>
          <w:sz w:val="24"/>
          <w:szCs w:val="24"/>
          <w:u w:val="single"/>
        </w:rPr>
        <w:t xml:space="preserve">   </w:t>
      </w:r>
      <w:r>
        <w:rPr>
          <w:rFonts w:hint="eastAsia" w:ascii="宋体" w:hAnsi="宋体" w:cs="宋体"/>
          <w:sz w:val="24"/>
          <w:szCs w:val="24"/>
        </w:rPr>
        <w:t>份。</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3、我方承诺：本次磋商的有效期为</w:t>
      </w:r>
      <w:r>
        <w:rPr>
          <w:rFonts w:hint="eastAsia" w:ascii="宋体" w:hAnsi="宋体" w:cs="宋体"/>
          <w:sz w:val="24"/>
          <w:szCs w:val="24"/>
          <w:u w:val="single"/>
        </w:rPr>
        <w:t xml:space="preserve"> 90 </w:t>
      </w:r>
      <w:r>
        <w:rPr>
          <w:rFonts w:hint="eastAsia" w:ascii="宋体" w:hAnsi="宋体" w:cs="宋体"/>
          <w:sz w:val="24"/>
          <w:szCs w:val="24"/>
        </w:rPr>
        <w:t>天。</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4、我方完全理解和接受贵方竞争性磋商文件的一切规定和要求及评审办法。</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5、在整个竞争性磋商过程中，我方若有违规行为，接受按照《中华人民共和国政府采购法》及其实施条例等规定给予惩罚。</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6、我方若成为成交竞标人，将按照最终磋商结果签订合同，并且严格履行合同义务。本承诺函将成为合同不可分割的一部分，与合同具有同等的法律效力。</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sz w:val="24"/>
          <w:szCs w:val="28"/>
        </w:rPr>
        <w:t>我方理解，最低报价不是成交的唯一条件。</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8、我方同意按竞争性磋商文件规定，交纳竞争性磋商文件要求的磋商保证金。</w:t>
      </w:r>
    </w:p>
    <w:p>
      <w:pPr>
        <w:tabs>
          <w:tab w:val="left" w:pos="6300"/>
        </w:tabs>
        <w:snapToGrid w:val="0"/>
        <w:spacing w:line="480" w:lineRule="exact"/>
        <w:ind w:firstLine="480" w:firstLineChars="200"/>
        <w:rPr>
          <w:rFonts w:ascii="宋体" w:hAnsi="宋体" w:cs="宋体"/>
          <w:sz w:val="24"/>
          <w:szCs w:val="24"/>
        </w:rPr>
      </w:pPr>
      <w:r>
        <w:rPr>
          <w:rFonts w:hint="eastAsia" w:ascii="宋体" w:hAnsi="宋体" w:cs="宋体"/>
          <w:sz w:val="24"/>
          <w:szCs w:val="24"/>
        </w:rPr>
        <w:t>9、</w:t>
      </w:r>
      <w:r>
        <w:rPr>
          <w:rFonts w:hint="eastAsia" w:ascii="宋体" w:hAnsi="宋体" w:cs="宋体"/>
          <w:sz w:val="24"/>
          <w:szCs w:val="28"/>
        </w:rPr>
        <w:t>我方未</w:t>
      </w:r>
      <w:r>
        <w:rPr>
          <w:rFonts w:hint="eastAsia" w:ascii="宋体" w:hAnsi="宋体" w:cs="宋体"/>
          <w:sz w:val="24"/>
          <w:szCs w:val="24"/>
        </w:rPr>
        <w:t>为采购项目提供整体设计、规范编制或者项目管理、监理、检测等服务。</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                                                竞标人（公章）：</w:t>
      </w:r>
    </w:p>
    <w:p>
      <w:pPr>
        <w:snapToGrid w:val="0"/>
        <w:spacing w:line="312" w:lineRule="auto"/>
        <w:ind w:firstLine="480" w:firstLineChars="200"/>
        <w:rPr>
          <w:rFonts w:ascii="宋体" w:hAnsi="宋体" w:cs="宋体"/>
          <w:sz w:val="24"/>
          <w:szCs w:val="24"/>
        </w:rPr>
        <w:sectPr>
          <w:pgSz w:w="11907" w:h="16840"/>
          <w:pgMar w:top="1134" w:right="1191" w:bottom="1134" w:left="1304" w:header="851" w:footer="992" w:gutter="0"/>
          <w:pgNumType w:fmt="numberInDash"/>
          <w:cols w:space="720" w:num="1"/>
          <w:docGrid w:linePitch="380" w:charSpace="-5735"/>
        </w:sectPr>
      </w:pPr>
      <w:r>
        <w:rPr>
          <w:rFonts w:hint="eastAsia" w:ascii="宋体" w:hAnsi="宋体" w:cs="宋体"/>
          <w:sz w:val="24"/>
          <w:szCs w:val="24"/>
        </w:rPr>
        <w:t xml:space="preserve">                                                  年   月  日</w:t>
      </w:r>
    </w:p>
    <w:p>
      <w:pPr>
        <w:pStyle w:val="6"/>
        <w:spacing w:line="360" w:lineRule="auto"/>
        <w:rPr>
          <w:rFonts w:ascii="宋体" w:hAnsi="宋体" w:cs="宋体"/>
          <w:sz w:val="24"/>
          <w:szCs w:val="24"/>
        </w:rPr>
      </w:pPr>
      <w:bookmarkStart w:id="74" w:name="_Toc313888361"/>
      <w:bookmarkStart w:id="75" w:name="_Toc342913420"/>
      <w:bookmarkStart w:id="76" w:name="_Toc313008357"/>
      <w:bookmarkStart w:id="77" w:name="_Toc54279013"/>
      <w:r>
        <w:rPr>
          <w:rFonts w:hint="eastAsia" w:ascii="宋体" w:hAnsi="宋体" w:cs="宋体"/>
          <w:sz w:val="24"/>
          <w:szCs w:val="24"/>
        </w:rPr>
        <w:t>二、服务部分</w:t>
      </w:r>
      <w:bookmarkEnd w:id="74"/>
      <w:bookmarkEnd w:id="75"/>
      <w:bookmarkEnd w:id="76"/>
      <w:bookmarkEnd w:id="77"/>
    </w:p>
    <w:p>
      <w:pPr>
        <w:tabs>
          <w:tab w:val="left" w:pos="6300"/>
        </w:tabs>
        <w:snapToGrid w:val="0"/>
        <w:spacing w:line="500" w:lineRule="exact"/>
        <w:ind w:firstLine="570"/>
        <w:jc w:val="center"/>
        <w:rPr>
          <w:rFonts w:ascii="宋体" w:hAnsi="宋体" w:cs="宋体"/>
          <w:sz w:val="24"/>
          <w:szCs w:val="24"/>
        </w:rPr>
      </w:pPr>
      <w:r>
        <w:rPr>
          <w:rFonts w:hint="eastAsia" w:ascii="宋体" w:hAnsi="宋体" w:cs="宋体"/>
          <w:sz w:val="24"/>
          <w:szCs w:val="24"/>
        </w:rPr>
        <w:t>（一）服务方案（格式自定）</w:t>
      </w:r>
      <w:r>
        <w:rPr>
          <w:rFonts w:hint="eastAsia" w:ascii="宋体" w:hAnsi="宋体" w:cs="宋体"/>
          <w:szCs w:val="24"/>
        </w:rPr>
        <w:br w:type="page"/>
      </w:r>
      <w:r>
        <w:rPr>
          <w:rFonts w:hint="eastAsia" w:ascii="宋体" w:hAnsi="宋体" w:cs="宋体"/>
          <w:sz w:val="24"/>
          <w:szCs w:val="24"/>
        </w:rPr>
        <w:t>（二）服务响应偏离表</w:t>
      </w:r>
    </w:p>
    <w:p>
      <w:pPr>
        <w:spacing w:line="400" w:lineRule="exact"/>
        <w:ind w:firstLine="480" w:firstLineChars="200"/>
        <w:rPr>
          <w:rFonts w:ascii="宋体" w:hAnsi="宋体" w:cs="宋体"/>
          <w:sz w:val="24"/>
          <w:szCs w:val="24"/>
        </w:rPr>
      </w:pPr>
      <w:r>
        <w:rPr>
          <w:rFonts w:hint="eastAsia" w:ascii="宋体" w:hAnsi="宋体" w:cs="宋体"/>
          <w:sz w:val="24"/>
          <w:szCs w:val="24"/>
        </w:rPr>
        <w:t>磋商项目名称：</w:t>
      </w:r>
    </w:p>
    <w:tbl>
      <w:tblPr>
        <w:tblStyle w:val="13"/>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序号</w:t>
            </w: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采购需求</w:t>
            </w: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响应情况</w:t>
            </w: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r>
              <w:rPr>
                <w:rFonts w:hint="eastAsia" w:ascii="宋体" w:hAnsi="宋体" w:cs="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noWrap/>
            <w:vAlign w:val="center"/>
          </w:tcPr>
          <w:p>
            <w:pPr>
              <w:tabs>
                <w:tab w:val="left" w:pos="6300"/>
              </w:tabs>
              <w:snapToGrid w:val="0"/>
              <w:spacing w:line="500" w:lineRule="exact"/>
              <w:jc w:val="center"/>
              <w:outlineLvl w:val="0"/>
              <w:rPr>
                <w:rFonts w:ascii="宋体" w:hAnsi="宋体" w:cs="宋体"/>
                <w:sz w:val="21"/>
                <w:szCs w:val="21"/>
              </w:rPr>
            </w:pPr>
          </w:p>
        </w:tc>
        <w:tc>
          <w:tcPr>
            <w:tcW w:w="2658" w:type="dxa"/>
            <w:noWrap/>
            <w:vAlign w:val="center"/>
          </w:tcPr>
          <w:p>
            <w:pPr>
              <w:tabs>
                <w:tab w:val="left" w:pos="6300"/>
              </w:tabs>
              <w:snapToGrid w:val="0"/>
              <w:spacing w:line="500" w:lineRule="exact"/>
              <w:jc w:val="center"/>
              <w:outlineLvl w:val="0"/>
              <w:rPr>
                <w:rFonts w:ascii="宋体" w:hAnsi="宋体" w:cs="宋体"/>
                <w:sz w:val="21"/>
                <w:szCs w:val="21"/>
              </w:rPr>
            </w:pPr>
          </w:p>
        </w:tc>
        <w:tc>
          <w:tcPr>
            <w:tcW w:w="2759" w:type="dxa"/>
            <w:noWrap/>
            <w:vAlign w:val="center"/>
          </w:tcPr>
          <w:p>
            <w:pPr>
              <w:tabs>
                <w:tab w:val="left" w:pos="6300"/>
              </w:tabs>
              <w:snapToGrid w:val="0"/>
              <w:spacing w:line="500" w:lineRule="exact"/>
              <w:jc w:val="center"/>
              <w:outlineLvl w:val="0"/>
              <w:rPr>
                <w:rFonts w:ascii="宋体" w:hAnsi="宋体" w:cs="宋体"/>
                <w:sz w:val="21"/>
                <w:szCs w:val="21"/>
              </w:rPr>
            </w:pPr>
          </w:p>
        </w:tc>
        <w:tc>
          <w:tcPr>
            <w:tcW w:w="2067" w:type="dxa"/>
            <w:noWrap/>
            <w:vAlign w:val="center"/>
          </w:tcPr>
          <w:p>
            <w:pPr>
              <w:tabs>
                <w:tab w:val="left" w:pos="6300"/>
              </w:tabs>
              <w:snapToGrid w:val="0"/>
              <w:spacing w:line="500" w:lineRule="exact"/>
              <w:jc w:val="center"/>
              <w:outlineLvl w:val="0"/>
              <w:rPr>
                <w:rFonts w:ascii="宋体" w:hAnsi="宋体" w:cs="宋体"/>
                <w:sz w:val="21"/>
                <w:szCs w:val="21"/>
              </w:rPr>
            </w:pPr>
          </w:p>
        </w:tc>
      </w:tr>
    </w:tbl>
    <w:p>
      <w:pPr>
        <w:spacing w:line="500" w:lineRule="exact"/>
        <w:ind w:firstLine="600" w:firstLineChars="250"/>
        <w:rPr>
          <w:rFonts w:ascii="宋体" w:hAnsi="宋体" w:cs="宋体"/>
          <w:sz w:val="24"/>
          <w:szCs w:val="28"/>
        </w:rPr>
      </w:pPr>
      <w:r>
        <w:rPr>
          <w:rFonts w:hint="eastAsia" w:ascii="宋体" w:hAnsi="宋体" w:cs="宋体"/>
          <w:sz w:val="24"/>
          <w:szCs w:val="28"/>
        </w:rPr>
        <w:t>供应商：                                      法定代表人授权代表：</w:t>
      </w:r>
    </w:p>
    <w:p>
      <w:pPr>
        <w:spacing w:line="500" w:lineRule="exact"/>
        <w:rPr>
          <w:rFonts w:ascii="宋体" w:hAnsi="宋体" w:cs="宋体"/>
          <w:sz w:val="24"/>
          <w:szCs w:val="28"/>
        </w:rPr>
      </w:pPr>
    </w:p>
    <w:p>
      <w:pPr>
        <w:spacing w:line="500" w:lineRule="exact"/>
        <w:ind w:firstLine="720" w:firstLineChars="300"/>
        <w:rPr>
          <w:rFonts w:ascii="宋体" w:hAnsi="宋体" w:cs="宋体"/>
          <w:sz w:val="24"/>
          <w:szCs w:val="28"/>
        </w:rPr>
      </w:pPr>
      <w:r>
        <w:rPr>
          <w:rFonts w:hint="eastAsia" w:ascii="宋体" w:hAnsi="宋体" w:cs="宋体"/>
          <w:sz w:val="24"/>
          <w:szCs w:val="28"/>
        </w:rPr>
        <w:t>（供应商公章）                               （签字或盖章）</w:t>
      </w:r>
    </w:p>
    <w:p>
      <w:pPr>
        <w:tabs>
          <w:tab w:val="left" w:pos="6300"/>
        </w:tabs>
        <w:snapToGrid w:val="0"/>
        <w:spacing w:line="500" w:lineRule="exact"/>
        <w:ind w:firstLine="570"/>
        <w:rPr>
          <w:rFonts w:ascii="宋体" w:hAnsi="宋体" w:cs="宋体"/>
          <w:sz w:val="24"/>
        </w:rPr>
      </w:pPr>
      <w:r>
        <w:rPr>
          <w:rFonts w:hint="eastAsia" w:ascii="宋体" w:hAnsi="宋体" w:cs="宋体"/>
          <w:sz w:val="24"/>
          <w:szCs w:val="28"/>
        </w:rPr>
        <w:t xml:space="preserve">                                              年     月     日</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注：</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szCs w:val="24"/>
        </w:rPr>
        <w:t>1</w:t>
      </w:r>
      <w:r>
        <w:rPr>
          <w:rFonts w:hint="eastAsia" w:ascii="宋体" w:hAnsi="宋体" w:cs="宋体"/>
          <w:sz w:val="24"/>
        </w:rPr>
        <w:t>.本表即为对本项目“第二篇  项目服务需求”中所列服务要求进行比较和响应；</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3.该表可扩展</w:t>
      </w:r>
      <w:r>
        <w:rPr>
          <w:rFonts w:hint="eastAsia" w:ascii="宋体" w:hAnsi="宋体" w:cs="宋体"/>
          <w:sz w:val="24"/>
          <w:szCs w:val="28"/>
        </w:rPr>
        <w:t>，并逐页签字或盖章</w:t>
      </w:r>
      <w:r>
        <w:rPr>
          <w:rFonts w:hint="eastAsia" w:ascii="宋体" w:hAnsi="宋体" w:cs="宋体"/>
          <w:sz w:val="24"/>
        </w:rPr>
        <w:t>；</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4.可附相关支撑材料。（格式自定）</w:t>
      </w:r>
    </w:p>
    <w:p>
      <w:pPr>
        <w:pStyle w:val="6"/>
        <w:spacing w:line="360" w:lineRule="auto"/>
        <w:rPr>
          <w:rFonts w:ascii="宋体" w:hAnsi="宋体" w:cs="宋体"/>
          <w:sz w:val="24"/>
          <w:szCs w:val="24"/>
        </w:rPr>
      </w:pPr>
      <w:r>
        <w:rPr>
          <w:rFonts w:hint="eastAsia" w:ascii="宋体" w:hAnsi="宋体" w:cs="宋体"/>
          <w:b w:val="0"/>
        </w:rPr>
        <w:br w:type="page"/>
      </w:r>
      <w:bookmarkStart w:id="78" w:name="_Toc342913421"/>
      <w:bookmarkStart w:id="79" w:name="_Toc313008358"/>
      <w:bookmarkStart w:id="80" w:name="_Toc313888362"/>
      <w:bookmarkStart w:id="81" w:name="_Toc54279014"/>
      <w:r>
        <w:rPr>
          <w:rFonts w:hint="eastAsia" w:ascii="宋体" w:hAnsi="宋体" w:cs="宋体"/>
          <w:sz w:val="24"/>
          <w:szCs w:val="24"/>
        </w:rPr>
        <w:t>三、商务部分</w:t>
      </w:r>
      <w:bookmarkEnd w:id="78"/>
      <w:bookmarkEnd w:id="79"/>
      <w:bookmarkEnd w:id="80"/>
      <w:bookmarkEnd w:id="81"/>
    </w:p>
    <w:p>
      <w:pPr>
        <w:spacing w:line="360" w:lineRule="auto"/>
        <w:ind w:firstLine="480" w:firstLineChars="200"/>
        <w:rPr>
          <w:rFonts w:ascii="宋体" w:hAnsi="宋体" w:cs="宋体"/>
          <w:sz w:val="24"/>
          <w:szCs w:val="24"/>
        </w:rPr>
      </w:pPr>
      <w:r>
        <w:rPr>
          <w:rFonts w:hint="eastAsia" w:ascii="宋体" w:hAnsi="宋体" w:cs="宋体"/>
          <w:sz w:val="24"/>
          <w:szCs w:val="24"/>
        </w:rPr>
        <w:t>（一</w:t>
      </w:r>
      <w:bookmarkStart w:id="82" w:name="_Toc283382459"/>
      <w:r>
        <w:rPr>
          <w:rFonts w:hint="eastAsia" w:ascii="宋体" w:hAnsi="宋体" w:cs="宋体"/>
          <w:sz w:val="24"/>
          <w:szCs w:val="24"/>
        </w:rPr>
        <w:t>）商务响应偏离表</w:t>
      </w:r>
    </w:p>
    <w:p>
      <w:pPr>
        <w:snapToGrid w:val="0"/>
        <w:spacing w:line="360" w:lineRule="auto"/>
        <w:jc w:val="center"/>
        <w:rPr>
          <w:rFonts w:ascii="宋体" w:hAnsi="宋体" w:cs="宋体"/>
          <w:b/>
          <w:szCs w:val="28"/>
        </w:rPr>
      </w:pPr>
      <w:r>
        <w:rPr>
          <w:rFonts w:hint="eastAsia" w:ascii="宋体" w:hAnsi="宋体" w:cs="宋体"/>
          <w:b/>
          <w:szCs w:val="28"/>
        </w:rPr>
        <w:t>商务响应偏离表</w:t>
      </w:r>
    </w:p>
    <w:p>
      <w:pPr>
        <w:spacing w:line="400" w:lineRule="exact"/>
        <w:ind w:firstLine="360" w:firstLineChars="150"/>
        <w:rPr>
          <w:rFonts w:ascii="宋体" w:hAnsi="宋体" w:cs="宋体"/>
          <w:sz w:val="24"/>
          <w:szCs w:val="24"/>
        </w:rPr>
      </w:pPr>
      <w:r>
        <w:rPr>
          <w:rFonts w:hint="eastAsia" w:ascii="宋体" w:hAnsi="宋体" w:cs="宋体"/>
          <w:sz w:val="24"/>
          <w:szCs w:val="24"/>
        </w:rPr>
        <w:t>项目号：                                磋商项目编号：</w:t>
      </w:r>
    </w:p>
    <w:p>
      <w:pPr>
        <w:snapToGrid w:val="0"/>
        <w:spacing w:line="400" w:lineRule="exact"/>
        <w:ind w:firstLine="360" w:firstLineChars="150"/>
        <w:rPr>
          <w:rFonts w:ascii="宋体" w:hAnsi="宋体" w:cs="宋体"/>
          <w:sz w:val="24"/>
          <w:szCs w:val="24"/>
        </w:rPr>
      </w:pPr>
      <w:r>
        <w:rPr>
          <w:rFonts w:hint="eastAsia" w:ascii="宋体" w:hAnsi="宋体" w:cs="宋体"/>
          <w:sz w:val="24"/>
          <w:szCs w:val="24"/>
        </w:rPr>
        <w:t xml:space="preserve">磋商项目名称： </w:t>
      </w:r>
    </w:p>
    <w:tbl>
      <w:tblPr>
        <w:tblStyle w:val="13"/>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510" w:type="dxa"/>
            <w:noWrap/>
            <w:vAlign w:val="center"/>
          </w:tcPr>
          <w:p>
            <w:pPr>
              <w:snapToGrid w:val="0"/>
              <w:spacing w:line="360" w:lineRule="auto"/>
              <w:ind w:firstLine="465"/>
              <w:rPr>
                <w:rFonts w:ascii="宋体" w:hAnsi="宋体" w:cs="宋体"/>
                <w:sz w:val="21"/>
                <w:szCs w:val="24"/>
              </w:rPr>
            </w:pPr>
            <w:r>
              <w:rPr>
                <w:rFonts w:hint="eastAsia" w:ascii="宋体" w:hAnsi="宋体" w:cs="宋体"/>
                <w:sz w:val="21"/>
                <w:szCs w:val="24"/>
              </w:rPr>
              <w:t>序号</w:t>
            </w: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r>
              <w:rPr>
                <w:rFonts w:hint="eastAsia" w:ascii="宋体" w:hAnsi="宋体" w:cs="宋体"/>
                <w:sz w:val="21"/>
                <w:szCs w:val="24"/>
              </w:rPr>
              <w:t>磋商项目商务需求</w:t>
            </w: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r>
              <w:rPr>
                <w:rFonts w:hint="eastAsia" w:ascii="宋体" w:hAnsi="宋体" w:cs="宋体"/>
                <w:sz w:val="21"/>
                <w:szCs w:val="24"/>
              </w:rPr>
              <w:t>响应情况</w:t>
            </w: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r>
              <w:rPr>
                <w:rFonts w:hint="eastAsia" w:ascii="宋体" w:hAnsi="宋体" w:cs="宋体"/>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noWrap/>
            <w:vAlign w:val="center"/>
          </w:tcPr>
          <w:p>
            <w:pPr>
              <w:tabs>
                <w:tab w:val="left" w:pos="6300"/>
              </w:tabs>
              <w:snapToGrid w:val="0"/>
              <w:spacing w:line="360" w:lineRule="auto"/>
              <w:jc w:val="center"/>
              <w:outlineLvl w:val="0"/>
              <w:rPr>
                <w:rFonts w:ascii="宋体" w:hAnsi="宋体" w:cs="宋体"/>
                <w:sz w:val="21"/>
                <w:szCs w:val="24"/>
              </w:rPr>
            </w:pPr>
          </w:p>
        </w:tc>
        <w:tc>
          <w:tcPr>
            <w:tcW w:w="3179" w:type="dxa"/>
            <w:noWrap/>
            <w:vAlign w:val="center"/>
          </w:tcPr>
          <w:p>
            <w:pPr>
              <w:tabs>
                <w:tab w:val="left" w:pos="6300"/>
              </w:tabs>
              <w:snapToGrid w:val="0"/>
              <w:spacing w:line="360" w:lineRule="auto"/>
              <w:jc w:val="center"/>
              <w:outlineLvl w:val="0"/>
              <w:rPr>
                <w:rFonts w:ascii="宋体" w:hAnsi="宋体" w:cs="宋体"/>
                <w:sz w:val="21"/>
                <w:szCs w:val="24"/>
              </w:rPr>
            </w:pPr>
          </w:p>
        </w:tc>
        <w:tc>
          <w:tcPr>
            <w:tcW w:w="2434" w:type="dxa"/>
            <w:noWrap/>
            <w:vAlign w:val="center"/>
          </w:tcPr>
          <w:p>
            <w:pPr>
              <w:tabs>
                <w:tab w:val="left" w:pos="6300"/>
              </w:tabs>
              <w:snapToGrid w:val="0"/>
              <w:spacing w:line="360" w:lineRule="auto"/>
              <w:jc w:val="center"/>
              <w:outlineLvl w:val="0"/>
              <w:rPr>
                <w:rFonts w:ascii="宋体" w:hAnsi="宋体" w:cs="宋体"/>
                <w:sz w:val="21"/>
                <w:szCs w:val="24"/>
              </w:rPr>
            </w:pPr>
          </w:p>
        </w:tc>
        <w:tc>
          <w:tcPr>
            <w:tcW w:w="2355" w:type="dxa"/>
            <w:noWrap/>
            <w:vAlign w:val="center"/>
          </w:tcPr>
          <w:p>
            <w:pPr>
              <w:tabs>
                <w:tab w:val="left" w:pos="6300"/>
              </w:tabs>
              <w:snapToGrid w:val="0"/>
              <w:spacing w:line="360" w:lineRule="auto"/>
              <w:jc w:val="center"/>
              <w:outlineLvl w:val="0"/>
              <w:rPr>
                <w:rFonts w:ascii="宋体" w:hAnsi="宋体" w:cs="宋体"/>
                <w:sz w:val="21"/>
                <w:szCs w:val="24"/>
              </w:rPr>
            </w:pPr>
          </w:p>
        </w:tc>
      </w:tr>
    </w:tbl>
    <w:p>
      <w:pPr>
        <w:snapToGrid w:val="0"/>
        <w:spacing w:line="360" w:lineRule="auto"/>
        <w:ind w:firstLine="465"/>
        <w:rPr>
          <w:rFonts w:ascii="宋体" w:hAnsi="宋体" w:cs="宋体"/>
          <w:sz w:val="24"/>
          <w:szCs w:val="24"/>
        </w:rPr>
      </w:pPr>
    </w:p>
    <w:p>
      <w:pPr>
        <w:spacing w:line="500" w:lineRule="exact"/>
        <w:ind w:firstLine="600" w:firstLineChars="250"/>
        <w:rPr>
          <w:rFonts w:ascii="宋体" w:hAnsi="宋体" w:cs="宋体"/>
          <w:sz w:val="24"/>
          <w:szCs w:val="28"/>
        </w:rPr>
      </w:pPr>
      <w:r>
        <w:rPr>
          <w:rFonts w:hint="eastAsia" w:ascii="宋体" w:hAnsi="宋体" w:cs="宋体"/>
          <w:sz w:val="24"/>
          <w:szCs w:val="28"/>
        </w:rPr>
        <w:t>供应商：                                      法定代表人授权代表：</w:t>
      </w:r>
    </w:p>
    <w:p>
      <w:pPr>
        <w:spacing w:line="500" w:lineRule="exact"/>
        <w:rPr>
          <w:rFonts w:ascii="宋体" w:hAnsi="宋体" w:cs="宋体"/>
          <w:sz w:val="24"/>
          <w:szCs w:val="28"/>
        </w:rPr>
      </w:pPr>
    </w:p>
    <w:p>
      <w:pPr>
        <w:spacing w:line="500" w:lineRule="exact"/>
        <w:ind w:firstLine="360" w:firstLineChars="150"/>
        <w:rPr>
          <w:rFonts w:ascii="宋体" w:hAnsi="宋体" w:cs="宋体"/>
          <w:sz w:val="24"/>
          <w:szCs w:val="28"/>
        </w:rPr>
      </w:pPr>
      <w:r>
        <w:rPr>
          <w:rFonts w:hint="eastAsia" w:ascii="宋体" w:hAnsi="宋体" w:cs="宋体"/>
          <w:sz w:val="24"/>
          <w:szCs w:val="28"/>
        </w:rPr>
        <w:t>（供应商公章）                                 （签字或盖章）</w:t>
      </w:r>
    </w:p>
    <w:p>
      <w:pPr>
        <w:tabs>
          <w:tab w:val="left" w:pos="6300"/>
        </w:tabs>
        <w:snapToGrid w:val="0"/>
        <w:spacing w:line="500" w:lineRule="exact"/>
        <w:ind w:firstLine="570"/>
        <w:rPr>
          <w:rFonts w:ascii="宋体" w:hAnsi="宋体" w:cs="宋体"/>
          <w:sz w:val="24"/>
        </w:rPr>
      </w:pPr>
      <w:r>
        <w:rPr>
          <w:rFonts w:hint="eastAsia" w:ascii="宋体" w:hAnsi="宋体" w:cs="宋体"/>
          <w:sz w:val="24"/>
          <w:szCs w:val="28"/>
        </w:rPr>
        <w:t xml:space="preserve">                                            年     月     日</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注：</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szCs w:val="24"/>
        </w:rPr>
        <w:t>1</w:t>
      </w:r>
      <w:r>
        <w:rPr>
          <w:rFonts w:hint="eastAsia" w:ascii="宋体" w:hAnsi="宋体" w:cs="宋体"/>
          <w:sz w:val="24"/>
        </w:rPr>
        <w:t>.本表即为对本项目“第三篇 项目商务需求”中所列服务要求进行比较和响应；</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3.该表可扩展</w:t>
      </w:r>
      <w:r>
        <w:rPr>
          <w:rFonts w:hint="eastAsia" w:ascii="宋体" w:hAnsi="宋体" w:cs="宋体"/>
          <w:sz w:val="24"/>
          <w:szCs w:val="28"/>
        </w:rPr>
        <w:t>，并逐页签字或盖章</w:t>
      </w:r>
      <w:r>
        <w:rPr>
          <w:rFonts w:hint="eastAsia" w:ascii="宋体" w:hAnsi="宋体" w:cs="宋体"/>
          <w:sz w:val="24"/>
        </w:rPr>
        <w:t>。</w:t>
      </w:r>
    </w:p>
    <w:p>
      <w:pPr>
        <w:spacing w:line="360" w:lineRule="auto"/>
        <w:rPr>
          <w:rFonts w:ascii="宋体" w:hAnsi="宋体" w:cs="宋体"/>
          <w:sz w:val="24"/>
          <w:szCs w:val="24"/>
        </w:rPr>
      </w:pPr>
      <w:r>
        <w:rPr>
          <w:rFonts w:hint="eastAsia" w:ascii="宋体" w:hAnsi="宋体" w:cs="宋体"/>
        </w:rPr>
        <w:br w:type="page"/>
      </w:r>
      <w:r>
        <w:rPr>
          <w:rFonts w:hint="eastAsia" w:ascii="宋体" w:hAnsi="宋体" w:cs="宋体"/>
          <w:sz w:val="24"/>
          <w:szCs w:val="24"/>
        </w:rPr>
        <w:t>（二）其它优惠承诺（格式自定）</w:t>
      </w:r>
    </w:p>
    <w:p>
      <w:pPr>
        <w:spacing w:line="360" w:lineRule="auto"/>
        <w:rPr>
          <w:rFonts w:ascii="宋体" w:hAnsi="宋体" w:cs="宋体"/>
          <w:sz w:val="24"/>
          <w:szCs w:val="24"/>
        </w:rPr>
      </w:pPr>
      <w:r>
        <w:rPr>
          <w:rFonts w:hint="eastAsia" w:ascii="宋体" w:hAnsi="宋体" w:cs="宋体"/>
          <w:sz w:val="24"/>
          <w:szCs w:val="24"/>
        </w:rPr>
        <w:t>（三）根据商务部分评分细则自行准备资料。</w:t>
      </w:r>
    </w:p>
    <w:p>
      <w:pPr>
        <w:pStyle w:val="6"/>
        <w:spacing w:line="360" w:lineRule="auto"/>
        <w:rPr>
          <w:rFonts w:ascii="宋体" w:hAnsi="宋体" w:cs="宋体"/>
        </w:rPr>
      </w:pPr>
      <w:r>
        <w:rPr>
          <w:rFonts w:hint="eastAsia" w:ascii="宋体" w:hAnsi="宋体" w:cs="宋体"/>
          <w:sz w:val="24"/>
          <w:szCs w:val="24"/>
        </w:rPr>
        <w:br w:type="page"/>
      </w:r>
      <w:bookmarkEnd w:id="82"/>
      <w:bookmarkStart w:id="83" w:name="_Toc313008359"/>
      <w:bookmarkStart w:id="84" w:name="_Toc313888363"/>
      <w:bookmarkStart w:id="85" w:name="_Toc342913422"/>
      <w:bookmarkStart w:id="86" w:name="_Toc54279015"/>
      <w:r>
        <w:rPr>
          <w:rFonts w:hint="eastAsia" w:ascii="宋体" w:hAnsi="宋体" w:cs="宋体"/>
          <w:sz w:val="24"/>
          <w:szCs w:val="24"/>
        </w:rPr>
        <w:t>四、资格条件及其他</w:t>
      </w:r>
      <w:bookmarkEnd w:id="83"/>
      <w:bookmarkEnd w:id="84"/>
      <w:bookmarkEnd w:id="85"/>
      <w:bookmarkEnd w:id="86"/>
    </w:p>
    <w:p>
      <w:pPr>
        <w:spacing w:line="360" w:lineRule="auto"/>
        <w:ind w:firstLine="480" w:firstLineChars="200"/>
        <w:rPr>
          <w:rFonts w:ascii="宋体" w:hAnsi="宋体" w:cs="宋体"/>
          <w:sz w:val="24"/>
          <w:szCs w:val="24"/>
        </w:rPr>
      </w:pPr>
      <w:r>
        <w:rPr>
          <w:rFonts w:hint="eastAsia" w:ascii="宋体" w:hAnsi="宋体" w:cs="宋体"/>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tabs>
          <w:tab w:val="left" w:pos="6300"/>
        </w:tabs>
        <w:snapToGrid w:val="0"/>
        <w:spacing w:line="500" w:lineRule="exact"/>
        <w:ind w:firstLine="570"/>
        <w:rPr>
          <w:rFonts w:ascii="宋体" w:hAnsi="宋体" w:cs="宋体"/>
        </w:rPr>
      </w:pPr>
    </w:p>
    <w:p>
      <w:pPr>
        <w:widowControl/>
        <w:ind w:firstLine="560" w:firstLineChars="200"/>
        <w:jc w:val="left"/>
        <w:rPr>
          <w:rFonts w:ascii="宋体" w:hAnsi="宋体" w:cs="宋体"/>
          <w:sz w:val="24"/>
          <w:szCs w:val="24"/>
        </w:rPr>
      </w:pPr>
      <w:r>
        <w:rPr>
          <w:rFonts w:hint="eastAsia" w:ascii="宋体" w:hAnsi="宋体" w:cs="宋体"/>
        </w:rPr>
        <w:br w:type="page"/>
      </w:r>
      <w:r>
        <w:rPr>
          <w:rFonts w:hint="eastAsia" w:ascii="宋体" w:hAnsi="宋体" w:cs="宋体"/>
          <w:sz w:val="24"/>
          <w:szCs w:val="24"/>
        </w:rPr>
        <w:t>（二）法定代表人身份证明书（格式）</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u w:val="single"/>
        </w:rPr>
      </w:pPr>
      <w:r>
        <w:rPr>
          <w:rFonts w:hint="eastAsia" w:ascii="宋体" w:hAnsi="宋体" w:cs="宋体"/>
          <w:sz w:val="24"/>
        </w:rPr>
        <w:t>磋商项目名称：</w:t>
      </w:r>
      <w:r>
        <w:rPr>
          <w:rFonts w:hint="eastAsia" w:ascii="宋体" w:hAnsi="宋体" w:cs="宋体"/>
          <w:sz w:val="24"/>
          <w:u w:val="single"/>
        </w:rPr>
        <w:t xml:space="preserve">              </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（采购人名称）：</w:t>
      </w:r>
    </w:p>
    <w:p>
      <w:pPr>
        <w:tabs>
          <w:tab w:val="left" w:pos="6300"/>
        </w:tabs>
        <w:snapToGrid w:val="0"/>
        <w:spacing w:line="500" w:lineRule="exact"/>
        <w:ind w:firstLine="570"/>
        <w:rPr>
          <w:rFonts w:ascii="宋体" w:hAnsi="宋体" w:cs="宋体"/>
          <w:sz w:val="24"/>
        </w:rPr>
      </w:pPr>
      <w:r>
        <w:rPr>
          <w:rFonts w:hint="eastAsia" w:ascii="宋体" w:hAnsi="宋体" w:cs="宋体"/>
          <w:sz w:val="24"/>
          <w:u w:val="single"/>
        </w:rPr>
        <w:t xml:space="preserve">                   </w:t>
      </w:r>
      <w:r>
        <w:rPr>
          <w:rFonts w:hint="eastAsia" w:ascii="宋体" w:hAnsi="宋体" w:cs="宋体"/>
          <w:sz w:val="24"/>
        </w:rPr>
        <w:t>（法定代表人姓名）在</w:t>
      </w:r>
      <w:r>
        <w:rPr>
          <w:rFonts w:hint="eastAsia" w:ascii="宋体" w:hAnsi="宋体" w:cs="宋体"/>
          <w:sz w:val="24"/>
          <w:u w:val="single"/>
        </w:rPr>
        <w:t xml:space="preserve">                       </w:t>
      </w:r>
      <w:r>
        <w:rPr>
          <w:rFonts w:hint="eastAsia" w:ascii="宋体" w:hAnsi="宋体" w:cs="宋体"/>
          <w:sz w:val="24"/>
        </w:rPr>
        <w:t>（竞标人名称）任</w:t>
      </w:r>
      <w:r>
        <w:rPr>
          <w:rFonts w:hint="eastAsia" w:ascii="宋体" w:hAnsi="宋体" w:cs="宋体"/>
          <w:sz w:val="24"/>
          <w:u w:val="single"/>
        </w:rPr>
        <w:t xml:space="preserve">                 </w:t>
      </w:r>
      <w:r>
        <w:rPr>
          <w:rFonts w:hint="eastAsia" w:ascii="宋体" w:hAnsi="宋体" w:cs="宋体"/>
          <w:sz w:val="24"/>
        </w:rPr>
        <w:t>（职务名称）职务，是</w:t>
      </w:r>
      <w:r>
        <w:rPr>
          <w:rFonts w:hint="eastAsia" w:ascii="宋体" w:hAnsi="宋体" w:cs="宋体"/>
          <w:sz w:val="24"/>
          <w:u w:val="single"/>
        </w:rPr>
        <w:t xml:space="preserve">                 </w:t>
      </w:r>
      <w:r>
        <w:rPr>
          <w:rFonts w:hint="eastAsia" w:ascii="宋体" w:hAnsi="宋体" w:cs="宋体"/>
          <w:sz w:val="24"/>
        </w:rPr>
        <w:t>（竞标人名称）的法定代表人。</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特此证明。</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 xml:space="preserve">                                             （竞标人公章）</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 xml:space="preserve">                                             年   月   日</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（附：法定代表人身份证正反面复印件）</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rPr>
      </w:pPr>
      <w:r>
        <w:rPr>
          <w:rFonts w:hint="eastAsia" w:ascii="宋体" w:hAnsi="宋体" w:cs="宋体"/>
        </w:rPr>
        <w:br w:type="column"/>
      </w:r>
      <w:r>
        <w:rPr>
          <w:rFonts w:hint="eastAsia" w:ascii="宋体" w:hAnsi="宋体" w:cs="宋体"/>
          <w:sz w:val="24"/>
          <w:szCs w:val="24"/>
        </w:rPr>
        <w:t>（三）法定代表人授权委托书（格式）</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480" w:firstLineChars="200"/>
        <w:rPr>
          <w:rFonts w:ascii="宋体" w:hAnsi="宋体" w:cs="宋体"/>
          <w:sz w:val="24"/>
          <w:u w:val="single"/>
        </w:rPr>
      </w:pPr>
      <w:r>
        <w:rPr>
          <w:rFonts w:hint="eastAsia" w:ascii="宋体" w:hAnsi="宋体" w:cs="宋体"/>
          <w:sz w:val="24"/>
          <w:szCs w:val="28"/>
        </w:rPr>
        <w:t>磋商项目名称</w:t>
      </w:r>
      <w:r>
        <w:rPr>
          <w:rFonts w:hint="eastAsia" w:ascii="宋体" w:hAnsi="宋体" w:cs="宋体"/>
          <w:sz w:val="24"/>
        </w:rPr>
        <w:t>：</w:t>
      </w:r>
      <w:r>
        <w:rPr>
          <w:rFonts w:hint="eastAsia" w:ascii="宋体" w:hAnsi="宋体" w:cs="宋体"/>
          <w:sz w:val="24"/>
          <w:u w:val="single"/>
        </w:rPr>
        <w:t xml:space="preserve">                 </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（采购人名称）：</w:t>
      </w:r>
    </w:p>
    <w:p>
      <w:pPr>
        <w:tabs>
          <w:tab w:val="left" w:pos="6300"/>
        </w:tabs>
        <w:snapToGrid w:val="0"/>
        <w:spacing w:line="500" w:lineRule="exact"/>
        <w:ind w:firstLine="720" w:firstLineChars="300"/>
        <w:rPr>
          <w:rFonts w:ascii="宋体" w:hAnsi="宋体" w:cs="宋体"/>
          <w:sz w:val="24"/>
        </w:rPr>
      </w:pPr>
      <w:r>
        <w:rPr>
          <w:rFonts w:hint="eastAsia" w:ascii="宋体" w:hAnsi="宋体" w:cs="宋体"/>
          <w:sz w:val="24"/>
          <w:u w:val="single"/>
        </w:rPr>
        <w:t xml:space="preserve">                 </w:t>
      </w:r>
      <w:r>
        <w:rPr>
          <w:rFonts w:hint="eastAsia" w:ascii="宋体" w:hAnsi="宋体" w:cs="宋体"/>
          <w:sz w:val="24"/>
        </w:rPr>
        <w:t>（竞标人法定代表人名称）是</w:t>
      </w:r>
      <w:r>
        <w:rPr>
          <w:rFonts w:hint="eastAsia" w:ascii="宋体" w:hAnsi="宋体" w:cs="宋体"/>
          <w:sz w:val="24"/>
          <w:u w:val="single"/>
        </w:rPr>
        <w:t xml:space="preserve">                </w:t>
      </w:r>
      <w:r>
        <w:rPr>
          <w:rFonts w:hint="eastAsia" w:ascii="宋体" w:hAnsi="宋体" w:cs="宋体"/>
          <w:sz w:val="24"/>
        </w:rPr>
        <w:t>（竞标人名称）的法定代表人，特授权</w:t>
      </w:r>
      <w:r>
        <w:rPr>
          <w:rFonts w:hint="eastAsia" w:ascii="宋体" w:hAnsi="宋体" w:cs="宋体"/>
          <w:sz w:val="24"/>
          <w:u w:val="single"/>
        </w:rPr>
        <w:t xml:space="preserve">                        </w:t>
      </w:r>
      <w:r>
        <w:rPr>
          <w:rFonts w:hint="eastAsia" w:ascii="宋体" w:hAnsi="宋体" w:cs="宋体"/>
          <w:sz w:val="24"/>
        </w:rPr>
        <w:t>（被授权人姓名、身份证号码）代表我单位全权办理上述项目的磋商、签约等具体工作，并签署全部有关文件、协议及合同。</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我单位对被授权人的签字负全部责任。</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被授权人：                                 竞标人法定代表人：</w:t>
      </w:r>
    </w:p>
    <w:p>
      <w:pPr>
        <w:tabs>
          <w:tab w:val="left" w:pos="6300"/>
        </w:tabs>
        <w:snapToGrid w:val="0"/>
        <w:spacing w:line="500" w:lineRule="exact"/>
        <w:ind w:firstLine="570"/>
        <w:rPr>
          <w:rFonts w:ascii="宋体" w:hAnsi="宋体" w:cs="宋体"/>
          <w:sz w:val="24"/>
          <w:szCs w:val="28"/>
        </w:rPr>
      </w:pPr>
      <w:r>
        <w:rPr>
          <w:rFonts w:hint="eastAsia" w:ascii="宋体" w:hAnsi="宋体" w:cs="宋体"/>
          <w:sz w:val="24"/>
          <w:szCs w:val="28"/>
        </w:rPr>
        <w:t>（签字或盖章）                                （签字或盖章）</w:t>
      </w:r>
    </w:p>
    <w:p>
      <w:pPr>
        <w:tabs>
          <w:tab w:val="left" w:pos="6300"/>
        </w:tabs>
        <w:snapToGrid w:val="0"/>
        <w:spacing w:line="500" w:lineRule="exact"/>
        <w:ind w:firstLine="570"/>
        <w:rPr>
          <w:rFonts w:ascii="宋体" w:hAnsi="宋体" w:cs="宋体"/>
          <w:sz w:val="24"/>
          <w:szCs w:val="28"/>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（附：被授权人身份证正反面复印件）</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right="480" w:firstLine="570"/>
        <w:jc w:val="right"/>
        <w:rPr>
          <w:rFonts w:ascii="宋体" w:hAnsi="宋体" w:cs="宋体"/>
          <w:sz w:val="24"/>
        </w:rPr>
      </w:pPr>
      <w:r>
        <w:rPr>
          <w:rFonts w:hint="eastAsia" w:ascii="宋体" w:hAnsi="宋体" w:cs="宋体"/>
          <w:sz w:val="24"/>
        </w:rPr>
        <w:t>（竞标人公章）</w:t>
      </w:r>
    </w:p>
    <w:p>
      <w:pPr>
        <w:tabs>
          <w:tab w:val="left" w:pos="6300"/>
        </w:tabs>
        <w:snapToGrid w:val="0"/>
        <w:spacing w:line="500" w:lineRule="exact"/>
        <w:ind w:right="480" w:firstLine="570"/>
        <w:jc w:val="right"/>
        <w:rPr>
          <w:rFonts w:ascii="宋体" w:hAnsi="宋体" w:cs="宋体"/>
          <w:sz w:val="24"/>
        </w:rPr>
      </w:pPr>
      <w:r>
        <w:rPr>
          <w:rFonts w:hint="eastAsia" w:ascii="宋体" w:hAnsi="宋体" w:cs="宋体"/>
          <w:sz w:val="24"/>
        </w:rPr>
        <w:t>年   月   日</w:t>
      </w:r>
    </w:p>
    <w:p>
      <w:pPr>
        <w:tabs>
          <w:tab w:val="left" w:pos="6300"/>
        </w:tabs>
        <w:snapToGrid w:val="0"/>
        <w:spacing w:line="500" w:lineRule="exact"/>
        <w:ind w:right="480" w:firstLine="570"/>
        <w:jc w:val="right"/>
        <w:rPr>
          <w:rFonts w:ascii="宋体" w:hAnsi="宋体" w:cs="宋体"/>
          <w:sz w:val="24"/>
        </w:rPr>
      </w:pPr>
    </w:p>
    <w:p>
      <w:pPr>
        <w:tabs>
          <w:tab w:val="left" w:pos="6300"/>
        </w:tabs>
        <w:snapToGrid w:val="0"/>
        <w:spacing w:line="500" w:lineRule="exact"/>
        <w:ind w:right="480" w:firstLine="570"/>
        <w:jc w:val="left"/>
        <w:rPr>
          <w:rFonts w:ascii="宋体" w:hAnsi="宋体" w:cs="宋体"/>
          <w:sz w:val="24"/>
        </w:rPr>
      </w:pPr>
      <w:r>
        <w:rPr>
          <w:rFonts w:hint="eastAsia" w:ascii="宋体" w:hAnsi="宋体" w:cs="宋体"/>
          <w:sz w:val="24"/>
        </w:rPr>
        <w:t>注：</w:t>
      </w:r>
    </w:p>
    <w:p>
      <w:pPr>
        <w:tabs>
          <w:tab w:val="left" w:pos="6300"/>
        </w:tabs>
        <w:snapToGrid w:val="0"/>
        <w:spacing w:line="500" w:lineRule="exact"/>
        <w:ind w:right="480" w:firstLine="570"/>
        <w:jc w:val="left"/>
        <w:rPr>
          <w:rFonts w:ascii="宋体" w:hAnsi="宋体" w:cs="宋体"/>
          <w:sz w:val="24"/>
        </w:rPr>
      </w:pPr>
      <w:r>
        <w:rPr>
          <w:rFonts w:hint="eastAsia" w:ascii="宋体" w:hAnsi="宋体" w:cs="宋体"/>
          <w:sz w:val="24"/>
        </w:rPr>
        <w:t>若为法定代表人办理并签署响应文件的，不提供此文件。</w:t>
      </w:r>
    </w:p>
    <w:p>
      <w:pPr>
        <w:tabs>
          <w:tab w:val="left" w:pos="6300"/>
        </w:tabs>
        <w:snapToGrid w:val="0"/>
        <w:spacing w:line="500" w:lineRule="exact"/>
        <w:ind w:firstLine="570"/>
        <w:rPr>
          <w:rFonts w:ascii="宋体" w:hAnsi="宋体" w:cs="宋体"/>
          <w:sz w:val="24"/>
          <w:szCs w:val="22"/>
        </w:rPr>
      </w:pPr>
      <w:r>
        <w:rPr>
          <w:rFonts w:hint="eastAsia" w:ascii="宋体" w:hAnsi="宋体" w:cs="宋体"/>
        </w:rPr>
        <w:br w:type="column"/>
      </w:r>
      <w:r>
        <w:rPr>
          <w:rFonts w:hint="eastAsia" w:ascii="宋体" w:hAnsi="宋体" w:cs="宋体"/>
          <w:sz w:val="24"/>
          <w:szCs w:val="22"/>
        </w:rPr>
        <w:t>（四）2020年或2021年度财务状况报告（表）或其基本开户银行出具的资信证明复印件，本年度新成立或成立不满一年的组织和自然人无法提供财务状况报告（表）的，可提供银行出具的资信证明复印件。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00" w:lineRule="exact"/>
        <w:ind w:firstLine="3220" w:firstLineChars="1150"/>
        <w:rPr>
          <w:rFonts w:ascii="宋体" w:hAnsi="宋体" w:cs="宋体"/>
          <w:sz w:val="24"/>
          <w:szCs w:val="24"/>
        </w:rPr>
      </w:pPr>
      <w:r>
        <w:rPr>
          <w:rFonts w:hint="eastAsia" w:ascii="宋体" w:hAnsi="宋体" w:cs="宋体"/>
        </w:rPr>
        <w:br w:type="page"/>
      </w:r>
      <w:r>
        <w:rPr>
          <w:rFonts w:hint="eastAsia" w:ascii="宋体" w:hAnsi="宋体" w:cs="宋体"/>
          <w:sz w:val="24"/>
          <w:szCs w:val="24"/>
        </w:rPr>
        <w:t>（五）书面声明</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480" w:firstLineChars="200"/>
        <w:rPr>
          <w:rFonts w:ascii="宋体" w:hAnsi="宋体" w:cs="宋体"/>
          <w:sz w:val="24"/>
          <w:u w:val="single"/>
        </w:rPr>
      </w:pPr>
      <w:r>
        <w:rPr>
          <w:rFonts w:hint="eastAsia" w:ascii="宋体" w:hAnsi="宋体" w:cs="宋体"/>
          <w:sz w:val="24"/>
          <w:szCs w:val="28"/>
        </w:rPr>
        <w:t>磋商项目名称</w:t>
      </w:r>
      <w:r>
        <w:rPr>
          <w:rFonts w:hint="eastAsia" w:ascii="宋体" w:hAnsi="宋体" w:cs="宋体"/>
          <w:sz w:val="24"/>
        </w:rPr>
        <w:t>：</w:t>
      </w:r>
      <w:r>
        <w:rPr>
          <w:rFonts w:hint="eastAsia" w:ascii="宋体" w:hAnsi="宋体" w:cs="宋体"/>
          <w:sz w:val="24"/>
          <w:u w:val="single"/>
        </w:rPr>
        <w:t xml:space="preserve">                </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（采购人名称）：</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供应商名称）郑重声明，我公司具有良好的商业信誉，具有履行合同所必需的设备和专业技术能力，在合同签订前后随时愿意提供相关证明材料；我公司还同时声明参加本项目采购活动前三年内无重大违法活动记录，我公司还同时声明未列入在信用中国网站（www.creditchina.gov.cn）  “失信被执行人”、 “重大税收违法案件当事人名单”、中，也未列入中国政府采购网（www.ccgp.gov.cn）“政府采购严重违法失信行为记录名单”中，并随时接受采购人的检查验证，我方对以上声明负全部法律责任。</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特此声明。</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firstLine="570"/>
        <w:rPr>
          <w:rFonts w:ascii="宋体" w:hAnsi="宋体" w:cs="宋体"/>
          <w:sz w:val="24"/>
        </w:rPr>
      </w:pPr>
      <w:r>
        <w:rPr>
          <w:rFonts w:hint="eastAsia" w:ascii="宋体" w:hAnsi="宋体" w:cs="宋体"/>
          <w:sz w:val="24"/>
        </w:rPr>
        <w:t>供应商可以将信用中国网站及中国政府采购网查询结果附后（查询时间为本项目采购公告发布之日起至提交响应文件截止时间前）。</w:t>
      </w:r>
    </w:p>
    <w:p>
      <w:pPr>
        <w:tabs>
          <w:tab w:val="left" w:pos="6300"/>
        </w:tabs>
        <w:snapToGrid w:val="0"/>
        <w:spacing w:line="500" w:lineRule="exact"/>
        <w:ind w:firstLine="570"/>
        <w:rPr>
          <w:rFonts w:ascii="宋体" w:hAnsi="宋体" w:cs="宋体"/>
          <w:sz w:val="24"/>
        </w:rPr>
      </w:pPr>
      <w:r>
        <w:rPr>
          <w:rFonts w:hint="eastAsia" w:ascii="宋体" w:hAnsi="宋体" w:cs="宋体"/>
          <w:sz w:val="24"/>
        </w:rPr>
        <w:t>1. 信用中国网站（www.creditchina.gov.cn）查询结果（提供查询结果网页打印件或截图，并加盖供应商公章）</w:t>
      </w:r>
    </w:p>
    <w:p>
      <w:pPr>
        <w:tabs>
          <w:tab w:val="left" w:pos="6300"/>
        </w:tabs>
        <w:snapToGrid w:val="0"/>
        <w:spacing w:line="500" w:lineRule="exact"/>
        <w:ind w:firstLine="570"/>
        <w:rPr>
          <w:rFonts w:ascii="宋体" w:hAnsi="宋体" w:cs="宋体"/>
          <w:sz w:val="24"/>
        </w:rPr>
      </w:pPr>
      <w:r>
        <w:rPr>
          <w:rFonts w:hint="eastAsia" w:ascii="宋体" w:hAnsi="宋体" w:cs="宋体"/>
          <w:sz w:val="24"/>
        </w:rPr>
        <w:t>1.1“失信被执行人”查询结果；</w:t>
      </w:r>
    </w:p>
    <w:p>
      <w:pPr>
        <w:tabs>
          <w:tab w:val="left" w:pos="6300"/>
        </w:tabs>
        <w:snapToGrid w:val="0"/>
        <w:spacing w:line="500" w:lineRule="exact"/>
        <w:ind w:firstLine="570"/>
        <w:rPr>
          <w:rFonts w:ascii="宋体" w:hAnsi="宋体" w:cs="宋体"/>
          <w:sz w:val="24"/>
        </w:rPr>
      </w:pPr>
      <w:r>
        <w:rPr>
          <w:rFonts w:hint="eastAsia" w:ascii="宋体" w:hAnsi="宋体" w:cs="宋体"/>
          <w:sz w:val="24"/>
        </w:rPr>
        <w:t>1.2“重大税收违法案件当事人名单”查询结果；</w:t>
      </w:r>
    </w:p>
    <w:p>
      <w:pPr>
        <w:tabs>
          <w:tab w:val="left" w:pos="6300"/>
        </w:tabs>
        <w:snapToGrid w:val="0"/>
        <w:spacing w:line="500" w:lineRule="exact"/>
        <w:ind w:firstLine="570"/>
        <w:rPr>
          <w:rFonts w:ascii="宋体" w:hAnsi="宋体" w:cs="宋体"/>
          <w:sz w:val="24"/>
        </w:rPr>
      </w:pPr>
      <w:r>
        <w:rPr>
          <w:rFonts w:hint="eastAsia" w:ascii="宋体" w:hAnsi="宋体" w:cs="宋体"/>
          <w:sz w:val="24"/>
        </w:rPr>
        <w:t>2. 中国政府采购网（www.ccgp.gov.cn）（提供查询结果网页打印件或截图，并加盖供应商公章）</w:t>
      </w:r>
    </w:p>
    <w:p>
      <w:pPr>
        <w:tabs>
          <w:tab w:val="left" w:pos="6300"/>
        </w:tabs>
        <w:snapToGrid w:val="0"/>
        <w:spacing w:line="500" w:lineRule="exact"/>
        <w:ind w:firstLine="570"/>
        <w:rPr>
          <w:rFonts w:ascii="宋体" w:hAnsi="宋体" w:cs="宋体"/>
          <w:sz w:val="24"/>
        </w:rPr>
      </w:pPr>
      <w:r>
        <w:rPr>
          <w:rFonts w:hint="eastAsia" w:ascii="宋体" w:hAnsi="宋体" w:cs="宋体"/>
          <w:sz w:val="24"/>
        </w:rPr>
        <w:t>“政府采购严重违法失信行为记录名单”查询结果。</w:t>
      </w:r>
    </w:p>
    <w:p>
      <w:pPr>
        <w:tabs>
          <w:tab w:val="left" w:pos="6300"/>
        </w:tabs>
        <w:snapToGrid w:val="0"/>
        <w:spacing w:line="500" w:lineRule="exact"/>
        <w:ind w:firstLine="570"/>
        <w:rPr>
          <w:rFonts w:ascii="宋体" w:hAnsi="宋体" w:cs="宋体"/>
          <w:sz w:val="24"/>
        </w:rPr>
      </w:pPr>
    </w:p>
    <w:p>
      <w:pPr>
        <w:tabs>
          <w:tab w:val="left" w:pos="6300"/>
        </w:tabs>
        <w:snapToGrid w:val="0"/>
        <w:spacing w:line="500" w:lineRule="exact"/>
        <w:ind w:right="424" w:firstLine="570"/>
        <w:jc w:val="right"/>
        <w:rPr>
          <w:rFonts w:ascii="宋体" w:hAnsi="宋体" w:cs="宋体"/>
          <w:sz w:val="24"/>
        </w:rPr>
      </w:pPr>
      <w:r>
        <w:rPr>
          <w:rFonts w:hint="eastAsia" w:ascii="宋体" w:hAnsi="宋体" w:cs="宋体"/>
          <w:sz w:val="24"/>
        </w:rPr>
        <w:t>（供应商公章）</w:t>
      </w:r>
    </w:p>
    <w:p>
      <w:pPr>
        <w:tabs>
          <w:tab w:val="left" w:pos="6300"/>
        </w:tabs>
        <w:snapToGrid w:val="0"/>
        <w:spacing w:line="500" w:lineRule="exact"/>
        <w:ind w:right="480" w:firstLine="570"/>
        <w:jc w:val="right"/>
        <w:rPr>
          <w:rFonts w:ascii="宋体" w:hAnsi="宋体" w:cs="宋体"/>
          <w:sz w:val="24"/>
        </w:rPr>
      </w:pPr>
      <w:r>
        <w:rPr>
          <w:rFonts w:hint="eastAsia" w:ascii="宋体" w:hAnsi="宋体" w:cs="宋体"/>
          <w:sz w:val="24"/>
        </w:rPr>
        <w:t>年   月   日</w:t>
      </w:r>
    </w:p>
    <w:p>
      <w:pPr>
        <w:tabs>
          <w:tab w:val="left" w:pos="6300"/>
        </w:tabs>
        <w:snapToGrid w:val="0"/>
        <w:spacing w:line="500" w:lineRule="exact"/>
        <w:ind w:right="1680"/>
        <w:rPr>
          <w:rFonts w:ascii="宋体" w:hAnsi="宋体" w:cs="宋体"/>
          <w:sz w:val="24"/>
        </w:rPr>
      </w:pPr>
    </w:p>
    <w:p>
      <w:pPr>
        <w:tabs>
          <w:tab w:val="left" w:pos="6300"/>
        </w:tabs>
        <w:snapToGrid w:val="0"/>
        <w:spacing w:line="500" w:lineRule="exact"/>
        <w:ind w:firstLine="570"/>
        <w:rPr>
          <w:rFonts w:ascii="宋体" w:hAnsi="宋体" w:cs="宋体"/>
          <w:sz w:val="24"/>
          <w:szCs w:val="22"/>
        </w:rPr>
      </w:pPr>
      <w:r>
        <w:rPr>
          <w:rFonts w:hint="eastAsia" w:ascii="宋体" w:hAnsi="宋体" w:cs="宋体"/>
        </w:rPr>
        <w:br w:type="page"/>
      </w:r>
      <w:r>
        <w:rPr>
          <w:rFonts w:hint="eastAsia" w:ascii="宋体" w:hAnsi="宋体" w:cs="宋体"/>
          <w:sz w:val="24"/>
          <w:szCs w:val="22"/>
        </w:rPr>
        <w:t>（六）税务登记证（副本）复印件和社会保险缴纳证明材料</w:t>
      </w:r>
    </w:p>
    <w:p>
      <w:pPr>
        <w:tabs>
          <w:tab w:val="left" w:pos="6300"/>
        </w:tabs>
        <w:snapToGrid w:val="0"/>
        <w:spacing w:line="500" w:lineRule="exact"/>
        <w:ind w:firstLine="570"/>
        <w:rPr>
          <w:rFonts w:ascii="宋体" w:hAnsi="宋体" w:cs="宋体"/>
          <w:sz w:val="24"/>
          <w:szCs w:val="22"/>
        </w:rPr>
      </w:pPr>
      <w:r>
        <w:rPr>
          <w:rFonts w:hint="eastAsia" w:ascii="宋体" w:hAnsi="宋体" w:cs="宋体"/>
          <w:sz w:val="24"/>
          <w:szCs w:val="22"/>
        </w:rPr>
        <w:t>（七）特定资格条件证书或证明文件</w:t>
      </w:r>
    </w:p>
    <w:p>
      <w:pPr>
        <w:tabs>
          <w:tab w:val="left" w:pos="6300"/>
        </w:tabs>
        <w:snapToGrid w:val="0"/>
        <w:spacing w:line="500" w:lineRule="exact"/>
        <w:ind w:firstLine="570"/>
        <w:rPr>
          <w:rFonts w:ascii="宋体" w:hAnsi="宋体" w:cs="宋体"/>
        </w:rPr>
      </w:pPr>
      <w:r>
        <w:rPr>
          <w:rFonts w:hint="eastAsia" w:ascii="宋体" w:hAnsi="宋体" w:cs="宋体"/>
          <w:sz w:val="24"/>
          <w:szCs w:val="22"/>
        </w:rPr>
        <w:t>说明：供应商按“多证合一”登记制度办理营业执照的，税务登记证（副本）和社会保险登记证以供应商所提供的营业执照（副本）复印件为准。</w:t>
      </w:r>
    </w:p>
    <w:p>
      <w:pPr>
        <w:pStyle w:val="6"/>
        <w:spacing w:line="360" w:lineRule="auto"/>
        <w:rPr>
          <w:rFonts w:ascii="宋体" w:hAnsi="宋体" w:cs="宋体"/>
          <w:sz w:val="24"/>
          <w:szCs w:val="24"/>
        </w:rPr>
      </w:pPr>
      <w:bookmarkStart w:id="87" w:name="_Toc14422"/>
      <w:r>
        <w:rPr>
          <w:rFonts w:hint="eastAsia" w:ascii="宋体" w:hAnsi="宋体" w:cs="宋体"/>
          <w:b w:val="0"/>
          <w:sz w:val="28"/>
        </w:rPr>
        <w:br w:type="page"/>
      </w:r>
      <w:bookmarkStart w:id="88" w:name="_Toc54279016"/>
      <w:r>
        <w:rPr>
          <w:rFonts w:hint="eastAsia" w:ascii="宋体" w:hAnsi="宋体" w:cs="宋体"/>
          <w:sz w:val="24"/>
          <w:szCs w:val="24"/>
        </w:rPr>
        <w:t>五、其他资料</w:t>
      </w:r>
      <w:bookmarkEnd w:id="87"/>
      <w:bookmarkEnd w:id="88"/>
    </w:p>
    <w:p>
      <w:pPr>
        <w:tabs>
          <w:tab w:val="left" w:pos="6300"/>
        </w:tabs>
        <w:snapToGrid w:val="0"/>
        <w:spacing w:line="360" w:lineRule="auto"/>
        <w:rPr>
          <w:rFonts w:ascii="宋体" w:hAnsi="宋体" w:cs="宋体"/>
          <w:sz w:val="24"/>
          <w:szCs w:val="24"/>
        </w:rPr>
      </w:pPr>
      <w:r>
        <w:rPr>
          <w:rFonts w:hint="eastAsia" w:ascii="宋体" w:hAnsi="宋体" w:cs="宋体"/>
          <w:sz w:val="24"/>
          <w:szCs w:val="24"/>
        </w:rPr>
        <w:t>（一）中小微企业声明函、监狱企业证明文件、残疾人福利性单位声明函</w:t>
      </w:r>
    </w:p>
    <w:p>
      <w:pPr>
        <w:tabs>
          <w:tab w:val="left" w:pos="6300"/>
        </w:tabs>
        <w:snapToGrid w:val="0"/>
        <w:spacing w:line="360" w:lineRule="auto"/>
        <w:ind w:firstLine="561"/>
        <w:rPr>
          <w:rFonts w:ascii="宋体" w:hAnsi="宋体" w:cs="宋体"/>
          <w:sz w:val="24"/>
          <w:szCs w:val="24"/>
        </w:rPr>
      </w:pPr>
      <w:r>
        <w:rPr>
          <w:rFonts w:hint="eastAsia" w:ascii="宋体" w:hAnsi="宋体" w:cs="宋体"/>
          <w:sz w:val="24"/>
          <w:szCs w:val="24"/>
        </w:rPr>
        <w:t>1.竞标人认为本企业符合《关于印发中小企业划型标准规定的通知》（工信部联企业〔2011〕300号）规定的中小企业划型标准，属于小型或微型企业，且提供的标的物为本企业制造的货物、承担的工程或者服务，须进行声明并提交中小微企业声明函（按附表格式填写，格式附后）。</w:t>
      </w:r>
    </w:p>
    <w:p>
      <w:pPr>
        <w:tabs>
          <w:tab w:val="left" w:pos="6300"/>
        </w:tabs>
        <w:snapToGrid w:val="0"/>
        <w:spacing w:line="360" w:lineRule="auto"/>
        <w:ind w:firstLine="561"/>
        <w:rPr>
          <w:rFonts w:ascii="宋体" w:hAnsi="宋体" w:cs="宋体"/>
          <w:szCs w:val="28"/>
        </w:rPr>
      </w:pPr>
      <w:r>
        <w:rPr>
          <w:rFonts w:hint="eastAsia" w:ascii="宋体" w:hAnsi="宋体" w:cs="宋体"/>
          <w:sz w:val="24"/>
          <w:szCs w:val="24"/>
        </w:rPr>
        <w:t>2.若竞标人提供了其他企业制造的货物，且该企业符合《关于印发中小企业划型标准规定的通知》（工信部联企业〔2011〕300号）规定的小型或微型企业的，还须提所涉及其它企业的中小微企业声明函（格式参照附表）（若涉及多个制造商的，每个制造商均须出具）。</w:t>
      </w: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tabs>
          <w:tab w:val="left" w:pos="6300"/>
        </w:tabs>
        <w:snapToGrid w:val="0"/>
        <w:spacing w:line="360" w:lineRule="auto"/>
        <w:rPr>
          <w:rFonts w:ascii="宋体" w:hAnsi="宋体" w:cs="宋体"/>
          <w:sz w:val="24"/>
          <w:szCs w:val="24"/>
        </w:rPr>
      </w:pPr>
    </w:p>
    <w:p>
      <w:pPr>
        <w:spacing w:line="540" w:lineRule="exact"/>
        <w:jc w:val="center"/>
        <w:rPr>
          <w:rFonts w:ascii="黑体" w:hAnsi="黑体" w:eastAsia="黑体"/>
          <w:sz w:val="30"/>
          <w:szCs w:val="30"/>
        </w:rPr>
      </w:pPr>
      <w:r>
        <w:rPr>
          <w:rFonts w:hint="eastAsia" w:ascii="黑体" w:hAnsi="黑体" w:eastAsia="黑体"/>
          <w:sz w:val="30"/>
          <w:szCs w:val="30"/>
        </w:rPr>
        <w:t xml:space="preserve">中小企业声明函 </w:t>
      </w:r>
    </w:p>
    <w:p>
      <w:pPr>
        <w:spacing w:line="540" w:lineRule="exact"/>
        <w:jc w:val="center"/>
        <w:rPr>
          <w:rFonts w:ascii="黑体" w:hAnsi="黑体" w:eastAsia="黑体"/>
          <w:sz w:val="30"/>
          <w:szCs w:val="30"/>
        </w:rPr>
      </w:pPr>
    </w:p>
    <w:p>
      <w:pPr>
        <w:spacing w:line="540" w:lineRule="exact"/>
        <w:ind w:firstLine="480" w:firstLineChars="200"/>
        <w:rPr>
          <w:rFonts w:ascii="方正仿宋_GBK" w:eastAsia="方正仿宋_GBK"/>
          <w:sz w:val="24"/>
          <w:szCs w:val="24"/>
        </w:rPr>
      </w:pPr>
      <w:r>
        <w:rPr>
          <w:rFonts w:hint="eastAsia" w:ascii="方正仿宋_GBK" w:eastAsia="方正仿宋_GBK"/>
          <w:sz w:val="24"/>
          <w:szCs w:val="24"/>
        </w:rPr>
        <w:t>本公司(联合体)郑重声明,根据《政府采购促进中小企业发展管理办法》(财库(2020)46号)的规定,本公司(联合体)参加</w:t>
      </w:r>
      <w:r>
        <w:rPr>
          <w:rFonts w:hint="eastAsia" w:ascii="方正仿宋_GBK" w:eastAsia="方正仿宋_GBK"/>
          <w:sz w:val="24"/>
          <w:szCs w:val="24"/>
          <w:u w:val="single"/>
        </w:rPr>
        <w:t>(单位名称)</w:t>
      </w:r>
      <w:r>
        <w:rPr>
          <w:rFonts w:hint="eastAsia" w:ascii="方正仿宋_GBK" w:eastAsia="方正仿宋_GBK"/>
          <w:sz w:val="24"/>
          <w:szCs w:val="24"/>
        </w:rPr>
        <w:t>的</w:t>
      </w:r>
      <w:r>
        <w:rPr>
          <w:rFonts w:hint="eastAsia" w:ascii="方正仿宋_GBK" w:eastAsia="方正仿宋_GBK"/>
          <w:sz w:val="24"/>
          <w:szCs w:val="24"/>
          <w:u w:val="single"/>
        </w:rPr>
        <w:t>(项目名称)</w:t>
      </w:r>
      <w:r>
        <w:rPr>
          <w:rFonts w:hint="eastAsia" w:ascii="方正仿宋_GBK" w:eastAsia="方正仿宋_GBK"/>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540" w:lineRule="exact"/>
        <w:ind w:firstLine="480" w:firstLineChars="200"/>
        <w:rPr>
          <w:rFonts w:ascii="方正仿宋_GBK" w:eastAsia="方正仿宋_GBK"/>
          <w:sz w:val="24"/>
          <w:szCs w:val="24"/>
        </w:rPr>
      </w:pPr>
      <w:r>
        <w:rPr>
          <w:rFonts w:hint="eastAsia" w:ascii="方正仿宋_GBK" w:eastAsia="方正仿宋_GBK"/>
          <w:sz w:val="24"/>
          <w:szCs w:val="24"/>
        </w:rPr>
        <w:t>1.</w:t>
      </w:r>
      <w:r>
        <w:rPr>
          <w:rFonts w:hint="eastAsia" w:ascii="方正仿宋_GBK" w:eastAsia="方正仿宋_GBK"/>
          <w:sz w:val="24"/>
          <w:szCs w:val="24"/>
          <w:u w:val="single"/>
        </w:rPr>
        <w:t>(标的名称)</w:t>
      </w:r>
      <w:r>
        <w:rPr>
          <w:rFonts w:hint="eastAsia" w:ascii="方正仿宋_GBK" w:eastAsia="方正仿宋_GBK"/>
          <w:sz w:val="24"/>
          <w:szCs w:val="24"/>
        </w:rPr>
        <w:t>,属于</w:t>
      </w:r>
      <w:r>
        <w:rPr>
          <w:rFonts w:hint="eastAsia" w:ascii="方正仿宋_GBK" w:eastAsia="方正仿宋_GBK"/>
          <w:sz w:val="24"/>
          <w:szCs w:val="24"/>
          <w:u w:val="single"/>
        </w:rPr>
        <w:t>(采购文件中明确的所属行业</w:t>
      </w:r>
      <w:r>
        <w:rPr>
          <w:rFonts w:hint="eastAsia" w:ascii="方正仿宋_GBK" w:eastAsia="方正仿宋_GBK"/>
          <w:sz w:val="24"/>
          <w:szCs w:val="24"/>
        </w:rPr>
        <w:t>)承建(承接)企业为（</w:t>
      </w:r>
      <w:r>
        <w:rPr>
          <w:rFonts w:hint="eastAsia" w:ascii="方正仿宋_GBK" w:eastAsia="方正仿宋_GBK"/>
          <w:sz w:val="24"/>
          <w:szCs w:val="24"/>
          <w:u w:val="single"/>
        </w:rPr>
        <w:t>企业名称),</w:t>
      </w:r>
      <w:r>
        <w:rPr>
          <w:rFonts w:hint="eastAsia" w:ascii="方正仿宋_GBK" w:eastAsia="方正仿宋_GBK"/>
          <w:sz w:val="24"/>
          <w:szCs w:val="24"/>
        </w:rPr>
        <w:t>从业人员人,营业收入为万元,资产总额为万元,属于(</w:t>
      </w:r>
      <w:r>
        <w:rPr>
          <w:rFonts w:hint="eastAsia" w:ascii="方正仿宋_GBK" w:eastAsia="方正仿宋_GBK"/>
          <w:sz w:val="24"/>
          <w:szCs w:val="24"/>
          <w:u w:val="single"/>
        </w:rPr>
        <w:t>中型企业,小型企业,微型企业</w:t>
      </w:r>
      <w:r>
        <w:rPr>
          <w:rFonts w:hint="eastAsia" w:ascii="方正仿宋_GBK" w:eastAsia="方正仿宋_GBK"/>
          <w:sz w:val="24"/>
          <w:szCs w:val="24"/>
        </w:rPr>
        <w:t>)</w:t>
      </w:r>
    </w:p>
    <w:p>
      <w:pPr>
        <w:spacing w:line="540" w:lineRule="exact"/>
        <w:ind w:firstLine="480" w:firstLineChars="200"/>
        <w:rPr>
          <w:rFonts w:ascii="方正仿宋_GBK" w:eastAsia="方正仿宋_GBK"/>
          <w:sz w:val="24"/>
          <w:szCs w:val="24"/>
        </w:rPr>
      </w:pPr>
      <w:r>
        <w:rPr>
          <w:rFonts w:hint="eastAsia" w:ascii="方正仿宋_GBK" w:eastAsia="方正仿宋_GBK"/>
          <w:sz w:val="24"/>
          <w:szCs w:val="24"/>
        </w:rPr>
        <w:t>2.</w:t>
      </w:r>
      <w:r>
        <w:rPr>
          <w:rFonts w:hint="eastAsia" w:ascii="方正仿宋_GBK" w:eastAsia="方正仿宋_GBK"/>
          <w:sz w:val="24"/>
          <w:szCs w:val="24"/>
          <w:u w:val="single"/>
        </w:rPr>
        <w:t>(标的名称)</w:t>
      </w:r>
      <w:r>
        <w:rPr>
          <w:rFonts w:hint="eastAsia" w:ascii="方正仿宋_GBK" w:eastAsia="方正仿宋_GBK"/>
          <w:sz w:val="24"/>
          <w:szCs w:val="24"/>
        </w:rPr>
        <w:t>,属于</w:t>
      </w:r>
      <w:r>
        <w:rPr>
          <w:rFonts w:hint="eastAsia" w:ascii="方正仿宋_GBK" w:eastAsia="方正仿宋_GBK"/>
          <w:sz w:val="24"/>
          <w:szCs w:val="24"/>
          <w:u w:val="single"/>
        </w:rPr>
        <w:t>(采购文件中明确的所属行业)；</w:t>
      </w:r>
      <w:r>
        <w:rPr>
          <w:rFonts w:hint="eastAsia" w:ascii="方正仿宋_GBK" w:eastAsia="方正仿宋_GBK"/>
          <w:sz w:val="24"/>
          <w:szCs w:val="24"/>
        </w:rPr>
        <w:t>承建(承接)企业为</w:t>
      </w:r>
      <w:r>
        <w:rPr>
          <w:rFonts w:hint="eastAsia" w:ascii="方正仿宋_GBK" w:eastAsia="方正仿宋_GBK"/>
          <w:sz w:val="24"/>
          <w:szCs w:val="24"/>
          <w:u w:val="single"/>
        </w:rPr>
        <w:t>（企业名称)</w:t>
      </w:r>
      <w:r>
        <w:rPr>
          <w:rFonts w:hint="eastAsia" w:ascii="方正仿宋_GBK" w:eastAsia="方正仿宋_GBK"/>
          <w:sz w:val="24"/>
          <w:szCs w:val="24"/>
        </w:rPr>
        <w:t>,从业人员人,营业收入为万元,资产总额为万元,属于(</w:t>
      </w:r>
      <w:r>
        <w:rPr>
          <w:rFonts w:hint="eastAsia" w:ascii="方正仿宋_GBK" w:eastAsia="方正仿宋_GBK"/>
          <w:sz w:val="24"/>
          <w:szCs w:val="24"/>
          <w:u w:val="single"/>
        </w:rPr>
        <w:t>中型企业小型企业、微型企业</w:t>
      </w:r>
      <w:r>
        <w:rPr>
          <w:rFonts w:hint="eastAsia" w:ascii="方正仿宋_GBK" w:eastAsia="方正仿宋_GBK"/>
          <w:sz w:val="24"/>
          <w:szCs w:val="24"/>
        </w:rPr>
        <w:t>)</w:t>
      </w:r>
    </w:p>
    <w:p>
      <w:pPr>
        <w:spacing w:line="540" w:lineRule="exact"/>
        <w:ind w:firstLine="480" w:firstLineChars="200"/>
        <w:rPr>
          <w:rFonts w:ascii="方正仿宋_GBK" w:eastAsia="方正仿宋_GBK"/>
          <w:sz w:val="24"/>
          <w:szCs w:val="24"/>
        </w:rPr>
      </w:pPr>
      <w:r>
        <w:rPr>
          <w:rFonts w:ascii="方正仿宋_GBK" w:eastAsia="方正仿宋_GBK"/>
          <w:sz w:val="24"/>
          <w:szCs w:val="24"/>
        </w:rPr>
        <w:t>……</w:t>
      </w:r>
    </w:p>
    <w:p>
      <w:pPr>
        <w:spacing w:line="540" w:lineRule="exact"/>
        <w:ind w:firstLine="480" w:firstLineChars="200"/>
        <w:rPr>
          <w:rFonts w:ascii="方正仿宋_GBK" w:eastAsia="方正仿宋_GBK"/>
          <w:sz w:val="24"/>
          <w:szCs w:val="24"/>
        </w:rPr>
      </w:pPr>
      <w:r>
        <w:rPr>
          <w:rFonts w:hint="eastAsia" w:ascii="方正仿宋_GBK" w:eastAsia="方正仿宋_GBK"/>
          <w:sz w:val="24"/>
          <w:szCs w:val="24"/>
        </w:rPr>
        <w:t>以上企业,不属于大企业的分支机构,不存在控股殷东为大企业的情形,也不存在与大企业的负责人为同一人的情形。</w:t>
      </w:r>
    </w:p>
    <w:p>
      <w:pPr>
        <w:spacing w:line="540" w:lineRule="exact"/>
        <w:ind w:firstLine="480" w:firstLineChars="200"/>
        <w:rPr>
          <w:rFonts w:ascii="方正仿宋_GBK" w:eastAsia="方正仿宋_GBK"/>
          <w:sz w:val="24"/>
          <w:szCs w:val="24"/>
        </w:rPr>
      </w:pPr>
      <w:r>
        <w:rPr>
          <w:rFonts w:hint="eastAsia" w:ascii="方正仿宋_GBK" w:eastAsia="方正仿宋_GBK"/>
          <w:sz w:val="24"/>
          <w:szCs w:val="24"/>
        </w:rPr>
        <w:t>本企业对上述声明内容的真实性负责。如有虚假,将依法承担相应责任</w:t>
      </w:r>
    </w:p>
    <w:p>
      <w:pPr>
        <w:spacing w:line="540" w:lineRule="exact"/>
        <w:ind w:firstLine="3960" w:firstLineChars="1650"/>
        <w:rPr>
          <w:rFonts w:ascii="方正仿宋_GBK" w:eastAsia="方正仿宋_GBK"/>
          <w:sz w:val="24"/>
          <w:szCs w:val="24"/>
        </w:rPr>
      </w:pPr>
    </w:p>
    <w:p>
      <w:pPr>
        <w:spacing w:line="540" w:lineRule="exact"/>
        <w:ind w:firstLine="3960" w:firstLineChars="1650"/>
        <w:rPr>
          <w:rFonts w:ascii="方正仿宋_GBK" w:eastAsia="方正仿宋_GBK"/>
          <w:sz w:val="24"/>
          <w:szCs w:val="24"/>
        </w:rPr>
      </w:pPr>
      <w:r>
        <w:rPr>
          <w:rFonts w:hint="eastAsia" w:ascii="方正仿宋_GBK" w:eastAsia="方正仿宋_GBK"/>
          <w:sz w:val="24"/>
          <w:szCs w:val="24"/>
        </w:rPr>
        <w:t>企业名称(盖章):</w:t>
      </w:r>
    </w:p>
    <w:p>
      <w:pPr>
        <w:spacing w:line="540" w:lineRule="exact"/>
        <w:ind w:firstLine="3960" w:firstLineChars="1650"/>
        <w:rPr>
          <w:rFonts w:ascii="方正仿宋_GBK" w:eastAsia="方正仿宋_GBK"/>
          <w:sz w:val="24"/>
          <w:szCs w:val="24"/>
        </w:rPr>
      </w:pPr>
      <w:r>
        <w:rPr>
          <w:rFonts w:hint="eastAsia" w:ascii="方正仿宋_GBK" w:eastAsia="方正仿宋_GBK"/>
          <w:sz w:val="24"/>
          <w:szCs w:val="24"/>
        </w:rPr>
        <w:t>日期：</w:t>
      </w:r>
    </w:p>
    <w:p>
      <w:pPr>
        <w:spacing w:line="540" w:lineRule="exact"/>
        <w:ind w:firstLine="480" w:firstLineChars="200"/>
        <w:rPr>
          <w:rFonts w:ascii="方正仿宋_GBK" w:eastAsia="方正仿宋_GBK"/>
          <w:sz w:val="24"/>
          <w:szCs w:val="24"/>
        </w:rPr>
      </w:pPr>
    </w:p>
    <w:p>
      <w:pPr>
        <w:spacing w:line="540" w:lineRule="exact"/>
        <w:ind w:firstLine="480" w:firstLineChars="200"/>
        <w:rPr>
          <w:rFonts w:ascii="方正仿宋_GBK" w:eastAsia="方正仿宋_GBK"/>
          <w:sz w:val="24"/>
          <w:szCs w:val="24"/>
        </w:rPr>
      </w:pPr>
    </w:p>
    <w:p>
      <w:pPr>
        <w:spacing w:line="540" w:lineRule="exact"/>
        <w:ind w:firstLine="480" w:firstLineChars="200"/>
        <w:rPr>
          <w:rFonts w:ascii="方正仿宋_GBK" w:eastAsia="方正仿宋_GBK"/>
          <w:sz w:val="24"/>
          <w:szCs w:val="24"/>
        </w:rPr>
      </w:pPr>
      <w:r>
        <w:rPr>
          <w:rFonts w:hint="eastAsia" w:ascii="方正仿宋_GBK" w:eastAsia="方正仿宋_GBK"/>
          <w:sz w:val="24"/>
          <w:szCs w:val="24"/>
        </w:rPr>
        <w:t>从业人员、背业收入，资产总额填报上一年度数据。无上一年度数据的新成立企业可不填报。</w:t>
      </w: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方正仿宋_GBK" w:hAnsi="宋体" w:eastAsia="方正仿宋_GBK"/>
          <w:sz w:val="24"/>
          <w:szCs w:val="24"/>
        </w:rPr>
      </w:pPr>
    </w:p>
    <w:p>
      <w:pPr>
        <w:tabs>
          <w:tab w:val="left" w:pos="6300"/>
        </w:tabs>
        <w:snapToGrid w:val="0"/>
        <w:rPr>
          <w:rFonts w:ascii="仿宋" w:hAnsi="仿宋" w:eastAsia="仿宋" w:cs="仿宋"/>
          <w:kern w:val="0"/>
          <w:sz w:val="24"/>
          <w:szCs w:val="24"/>
        </w:rPr>
      </w:pPr>
      <w:r>
        <w:rPr>
          <w:rFonts w:hint="eastAsia" w:ascii="仿宋" w:hAnsi="仿宋" w:eastAsia="仿宋" w:cs="仿宋"/>
          <w:kern w:val="0"/>
          <w:sz w:val="24"/>
          <w:szCs w:val="24"/>
        </w:rPr>
        <w:t>注：各行业划型标准：</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80" w:firstLineChars="200"/>
        <w:rPr>
          <w:rFonts w:ascii="仿宋" w:hAnsi="仿宋" w:eastAsia="仿宋" w:cs="仿宋"/>
          <w:kern w:val="0"/>
          <w:sz w:val="24"/>
          <w:szCs w:val="24"/>
        </w:rPr>
      </w:pPr>
      <w:r>
        <w:rPr>
          <w:rFonts w:hint="eastAsia" w:ascii="仿宋" w:hAnsi="仿宋" w:eastAsia="仿宋" w:cs="仿宋"/>
          <w:kern w:val="0"/>
          <w:sz w:val="24"/>
          <w:szCs w:val="24"/>
        </w:rPr>
        <w:t>（十六）其他未列明行业。从业人员300人以下的为中小微型企业。其中，从业人员100人及以上的为中型企业；从业人员10人及以上的为小型企业；从业人员10人以下的为微型企业。</w:t>
      </w:r>
    </w:p>
    <w:p>
      <w:pPr>
        <w:spacing w:line="400" w:lineRule="exact"/>
        <w:ind w:left="-10"/>
        <w:rPr>
          <w:rFonts w:ascii="仿宋" w:hAnsi="仿宋" w:eastAsia="仿宋" w:cs="仿宋"/>
          <w:sz w:val="24"/>
          <w:szCs w:val="24"/>
        </w:rPr>
      </w:pPr>
    </w:p>
    <w:p>
      <w:pPr>
        <w:tabs>
          <w:tab w:val="left" w:pos="6300"/>
        </w:tabs>
        <w:snapToGrid w:val="0"/>
        <w:spacing w:line="500" w:lineRule="exact"/>
        <w:ind w:firstLine="480" w:firstLineChars="200"/>
        <w:jc w:val="center"/>
        <w:rPr>
          <w:rFonts w:ascii="宋体" w:hAnsi="宋体" w:cs="宋体"/>
        </w:rPr>
      </w:pPr>
      <w:r>
        <w:rPr>
          <w:rFonts w:hint="eastAsia" w:ascii="宋体" w:hAnsi="宋体" w:cs="宋体"/>
          <w:sz w:val="24"/>
          <w:szCs w:val="24"/>
        </w:rPr>
        <w:br w:type="page"/>
      </w:r>
      <w:r>
        <w:rPr>
          <w:rFonts w:hint="eastAsia" w:ascii="宋体" w:hAnsi="宋体" w:cs="宋体"/>
        </w:rPr>
        <w:t>监狱企业证明文件</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以省级以上监狱管理局、戒毒管理局（含新疆生产建设兵团）出具的属于监狱企业的证明文件为准。</w:t>
      </w:r>
    </w:p>
    <w:p>
      <w:pPr>
        <w:tabs>
          <w:tab w:val="left" w:pos="6300"/>
        </w:tabs>
        <w:snapToGrid w:val="0"/>
        <w:spacing w:line="500" w:lineRule="exact"/>
        <w:ind w:firstLine="480" w:firstLineChars="200"/>
        <w:jc w:val="center"/>
        <w:rPr>
          <w:rFonts w:ascii="宋体" w:hAnsi="宋体" w:cs="宋体"/>
        </w:rPr>
      </w:pPr>
      <w:r>
        <w:rPr>
          <w:rFonts w:hint="eastAsia" w:ascii="宋体" w:hAnsi="宋体" w:cs="宋体"/>
          <w:sz w:val="24"/>
        </w:rPr>
        <w:br w:type="page"/>
      </w:r>
      <w:r>
        <w:rPr>
          <w:rFonts w:hint="eastAsia" w:ascii="宋体" w:hAnsi="宋体" w:cs="宋体"/>
        </w:rPr>
        <w:t>残疾人福利性单位声明函</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tabs>
          <w:tab w:val="left" w:pos="6300"/>
        </w:tabs>
        <w:snapToGrid w:val="0"/>
        <w:spacing w:line="500" w:lineRule="exact"/>
        <w:ind w:firstLine="480" w:firstLineChars="200"/>
        <w:rPr>
          <w:rFonts w:ascii="宋体" w:hAnsi="宋体" w:cs="宋体"/>
          <w:sz w:val="24"/>
        </w:rPr>
      </w:pPr>
    </w:p>
    <w:p>
      <w:pPr>
        <w:tabs>
          <w:tab w:val="left" w:pos="6300"/>
        </w:tabs>
        <w:snapToGrid w:val="0"/>
        <w:spacing w:line="500" w:lineRule="exact"/>
        <w:ind w:firstLine="480" w:firstLineChars="200"/>
        <w:rPr>
          <w:rFonts w:ascii="宋体" w:hAnsi="宋体" w:cs="宋体"/>
          <w:sz w:val="24"/>
        </w:rPr>
      </w:pPr>
    </w:p>
    <w:p>
      <w:pPr>
        <w:tabs>
          <w:tab w:val="left" w:pos="6300"/>
        </w:tabs>
        <w:snapToGrid w:val="0"/>
        <w:spacing w:line="500" w:lineRule="exact"/>
        <w:ind w:firstLine="480" w:firstLineChars="200"/>
        <w:rPr>
          <w:rFonts w:ascii="宋体" w:hAnsi="宋体" w:cs="宋体"/>
          <w:sz w:val="24"/>
        </w:rPr>
      </w:pPr>
      <w:r>
        <w:rPr>
          <w:rFonts w:hint="eastAsia" w:ascii="宋体" w:hAnsi="宋体" w:cs="宋体"/>
          <w:sz w:val="24"/>
        </w:rPr>
        <w:t xml:space="preserve">                                                 供应商名称（盖章）：</w:t>
      </w:r>
    </w:p>
    <w:p>
      <w:pPr>
        <w:snapToGrid w:val="0"/>
        <w:spacing w:line="440" w:lineRule="exact"/>
        <w:ind w:firstLine="480" w:firstLineChars="200"/>
        <w:rPr>
          <w:rFonts w:ascii="宋体" w:hAnsi="宋体" w:cs="宋体"/>
          <w:sz w:val="24"/>
        </w:rPr>
      </w:pPr>
      <w:r>
        <w:rPr>
          <w:rFonts w:hint="eastAsia" w:ascii="宋体" w:hAnsi="宋体" w:cs="宋体"/>
          <w:sz w:val="24"/>
        </w:rPr>
        <w:t xml:space="preserve">                                                  日  期：</w:t>
      </w: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szCs w:val="24"/>
        </w:rPr>
      </w:pPr>
      <w:r>
        <w:rPr>
          <w:rFonts w:hint="eastAsia" w:ascii="宋体" w:hAnsi="宋体" w:cs="宋体"/>
          <w:sz w:val="24"/>
          <w:szCs w:val="24"/>
        </w:rPr>
        <w:br w:type="page"/>
      </w:r>
      <w:r>
        <w:rPr>
          <w:rFonts w:hint="eastAsia" w:ascii="宋体" w:hAnsi="宋体" w:cs="宋体"/>
          <w:sz w:val="24"/>
          <w:szCs w:val="24"/>
        </w:rPr>
        <w:t>（二）其他与项目有关的资料</w:t>
      </w:r>
    </w:p>
    <w:p>
      <w:pPr>
        <w:spacing w:line="360" w:lineRule="auto"/>
        <w:ind w:firstLine="480" w:firstLineChars="200"/>
        <w:rPr>
          <w:rFonts w:ascii="宋体" w:hAnsi="宋体" w:cs="宋体"/>
          <w:sz w:val="24"/>
          <w:szCs w:val="24"/>
        </w:rPr>
      </w:pPr>
      <w:r>
        <w:rPr>
          <w:rFonts w:hint="eastAsia" w:ascii="宋体" w:hAnsi="宋体" w:cs="宋体"/>
          <w:sz w:val="24"/>
          <w:szCs w:val="24"/>
        </w:rPr>
        <w:t>其他与项目有关的资料（自附）：供应商总体情况介绍、其他与本项目有关的资料等。</w:t>
      </w: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460" w:lineRule="exact"/>
        <w:ind w:firstLine="840" w:firstLineChars="300"/>
        <w:rPr>
          <w:rFonts w:ascii="宋体" w:hAnsi="宋体" w:cs="宋体"/>
          <w:szCs w:val="22"/>
        </w:rPr>
      </w:pPr>
    </w:p>
    <w:p>
      <w:pPr>
        <w:spacing w:line="360" w:lineRule="auto"/>
        <w:rPr>
          <w:rFonts w:ascii="宋体" w:hAnsi="宋体" w:cs="宋体"/>
          <w:sz w:val="24"/>
          <w:szCs w:val="24"/>
        </w:rPr>
      </w:pPr>
    </w:p>
    <w:p>
      <w:pPr>
        <w:spacing w:line="360" w:lineRule="auto"/>
        <w:ind w:firstLine="480" w:firstLineChars="200"/>
        <w:jc w:val="center"/>
        <w:rPr>
          <w:rFonts w:ascii="宋体" w:hAnsi="宋体" w:cs="宋体"/>
          <w:sz w:val="24"/>
          <w:szCs w:val="24"/>
        </w:rPr>
      </w:pPr>
    </w:p>
    <w:p>
      <w:pPr>
        <w:spacing w:line="360" w:lineRule="auto"/>
        <w:ind w:firstLine="480" w:firstLineChars="200"/>
        <w:jc w:val="center"/>
        <w:rPr>
          <w:rFonts w:ascii="宋体" w:hAnsi="宋体" w:cs="宋体"/>
        </w:rPr>
      </w:pPr>
      <w:r>
        <w:rPr>
          <w:rFonts w:hint="eastAsia" w:ascii="宋体" w:hAnsi="宋体" w:cs="宋体"/>
          <w:sz w:val="24"/>
          <w:szCs w:val="24"/>
        </w:rPr>
        <w:t>（结束）</w:t>
      </w:r>
    </w:p>
    <w:p/>
    <w:p/>
    <w:p/>
    <w:sectPr>
      <w:headerReference r:id="rId11"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jc w:val="center"/>
      <w:rPr>
        <w:rStyle w:val="15"/>
        <w:rFonts w:ascii="宋体"/>
        <w:sz w:val="21"/>
        <w:szCs w:val="21"/>
      </w:rPr>
    </w:pPr>
    <w:r>
      <w:rPr>
        <w:rFonts w:ascii="宋体"/>
        <w:sz w:val="21"/>
        <w:szCs w:val="21"/>
      </w:rPr>
      <w:fldChar w:fldCharType="begin"/>
    </w:r>
    <w:r>
      <w:rPr>
        <w:rStyle w:val="15"/>
        <w:rFonts w:ascii="宋体"/>
        <w:sz w:val="21"/>
        <w:szCs w:val="21"/>
      </w:rPr>
      <w:instrText xml:space="preserve">PAGE  </w:instrText>
    </w:r>
    <w:r>
      <w:rPr>
        <w:rFonts w:ascii="宋体"/>
        <w:sz w:val="21"/>
        <w:szCs w:val="21"/>
      </w:rPr>
      <w:fldChar w:fldCharType="separate"/>
    </w:r>
    <w:r>
      <w:rPr>
        <w:rStyle w:val="15"/>
        <w:rFonts w:ascii="宋体"/>
        <w:sz w:val="21"/>
        <w:szCs w:val="21"/>
      </w:rPr>
      <w:t>- 3 -</w:t>
    </w:r>
    <w:r>
      <w:rPr>
        <w:rFonts w:ascii="宋体"/>
        <w:sz w:val="21"/>
        <w:szCs w:val="21"/>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p>
  <w:p>
    <w:pPr>
      <w:pStyle w:val="10"/>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1"/>
        <w:szCs w:val="21"/>
      </w:rPr>
    </w:pPr>
    <w:r>
      <w:rPr>
        <w:rFonts w:ascii="宋体" w:hAnsi="宋体"/>
        <w:sz w:val="21"/>
        <w:szCs w:val="21"/>
      </w:rPr>
      <w:fldChar w:fldCharType="begin"/>
    </w:r>
    <w:r>
      <w:rPr>
        <w:rStyle w:val="15"/>
        <w:rFonts w:ascii="宋体" w:hAnsi="宋体"/>
        <w:sz w:val="21"/>
        <w:szCs w:val="21"/>
      </w:rPr>
      <w:instrText xml:space="preserve"> PAGE </w:instrText>
    </w:r>
    <w:r>
      <w:rPr>
        <w:rFonts w:ascii="宋体" w:hAnsi="宋体"/>
        <w:sz w:val="21"/>
        <w:szCs w:val="21"/>
      </w:rPr>
      <w:fldChar w:fldCharType="separate"/>
    </w:r>
    <w:r>
      <w:rPr>
        <w:rStyle w:val="15"/>
        <w:rFonts w:ascii="宋体" w:hAnsi="宋体"/>
        <w:sz w:val="21"/>
        <w:szCs w:val="21"/>
      </w:rPr>
      <w:t>- 8 -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end"/>
    </w:r>
  </w:p>
  <w:p>
    <w:pPr>
      <w:pStyle w:val="1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1"/>
        <w:szCs w:val="21"/>
      </w:rPr>
    </w:pPr>
    <w:r>
      <w:rPr>
        <w:rFonts w:ascii="宋体" w:hAnsi="宋体"/>
        <w:sz w:val="21"/>
        <w:szCs w:val="21"/>
      </w:rPr>
      <w:fldChar w:fldCharType="begin"/>
    </w:r>
    <w:r>
      <w:rPr>
        <w:rStyle w:val="15"/>
        <w:rFonts w:ascii="宋体" w:hAnsi="宋体"/>
        <w:sz w:val="21"/>
        <w:szCs w:val="21"/>
      </w:rPr>
      <w:instrText xml:space="preserve"> PAGE </w:instrText>
    </w:r>
    <w:r>
      <w:rPr>
        <w:rFonts w:ascii="宋体" w:hAnsi="宋体"/>
        <w:sz w:val="21"/>
        <w:szCs w:val="21"/>
      </w:rPr>
      <w:fldChar w:fldCharType="separate"/>
    </w:r>
    <w:r>
      <w:rPr>
        <w:rStyle w:val="15"/>
        <w:rFonts w:ascii="宋体" w:hAnsi="宋体"/>
        <w:sz w:val="21"/>
        <w:szCs w:val="21"/>
      </w:rPr>
      <w:t>- 40 -</w:t>
    </w:r>
    <w:r>
      <w:rPr>
        <w:rFonts w:ascii="宋体" w:hAnsi="宋体"/>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Fonts w:ascii="方正仿宋_GBK" w:eastAsia="方正仿宋_GBK"/>
        <w:sz w:val="21"/>
        <w:szCs w:val="21"/>
      </w:rPr>
    </w:pPr>
    <w:r>
      <w:rPr>
        <w:rFonts w:hint="eastAsia" w:ascii="方正仿宋_GBK" w:eastAsia="方正仿宋_GBK"/>
        <w:sz w:val="21"/>
        <w:szCs w:val="21"/>
      </w:rPr>
      <w:t>重庆建桥实业发展有限公司                                             竞争性磋商文件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F6E492F"/>
    <w:rsid w:val="00037BE4"/>
    <w:rsid w:val="0014181D"/>
    <w:rsid w:val="001B0508"/>
    <w:rsid w:val="00200A7C"/>
    <w:rsid w:val="002133AE"/>
    <w:rsid w:val="00221FC6"/>
    <w:rsid w:val="00233F19"/>
    <w:rsid w:val="002A57A1"/>
    <w:rsid w:val="002D3615"/>
    <w:rsid w:val="002E3ACC"/>
    <w:rsid w:val="00311DBE"/>
    <w:rsid w:val="0032438F"/>
    <w:rsid w:val="00386863"/>
    <w:rsid w:val="003C7078"/>
    <w:rsid w:val="00410290"/>
    <w:rsid w:val="004C79C8"/>
    <w:rsid w:val="00600577"/>
    <w:rsid w:val="00612FDF"/>
    <w:rsid w:val="006345E1"/>
    <w:rsid w:val="0064754B"/>
    <w:rsid w:val="006A69C3"/>
    <w:rsid w:val="007C447B"/>
    <w:rsid w:val="00851254"/>
    <w:rsid w:val="00855D02"/>
    <w:rsid w:val="008A72BF"/>
    <w:rsid w:val="009B12A1"/>
    <w:rsid w:val="00A6444A"/>
    <w:rsid w:val="00A66C5E"/>
    <w:rsid w:val="00B26CAD"/>
    <w:rsid w:val="00B849DB"/>
    <w:rsid w:val="00BB2FC3"/>
    <w:rsid w:val="00BE5C2D"/>
    <w:rsid w:val="00C00CC6"/>
    <w:rsid w:val="00C21B65"/>
    <w:rsid w:val="00C23B91"/>
    <w:rsid w:val="00C27220"/>
    <w:rsid w:val="00C54682"/>
    <w:rsid w:val="00D002AF"/>
    <w:rsid w:val="00D50E66"/>
    <w:rsid w:val="00DB3761"/>
    <w:rsid w:val="00DE4377"/>
    <w:rsid w:val="00E81BC8"/>
    <w:rsid w:val="00F033A8"/>
    <w:rsid w:val="00F7636C"/>
    <w:rsid w:val="00FB2FB3"/>
    <w:rsid w:val="00FE2EC6"/>
    <w:rsid w:val="066B4183"/>
    <w:rsid w:val="0B690596"/>
    <w:rsid w:val="0DE73272"/>
    <w:rsid w:val="0E835A78"/>
    <w:rsid w:val="0F1B3AC9"/>
    <w:rsid w:val="0F3F274D"/>
    <w:rsid w:val="132B5EC7"/>
    <w:rsid w:val="17D77C0F"/>
    <w:rsid w:val="1AC95414"/>
    <w:rsid w:val="1AE63275"/>
    <w:rsid w:val="218415C4"/>
    <w:rsid w:val="23D74D5D"/>
    <w:rsid w:val="27D90FFC"/>
    <w:rsid w:val="295B1D7F"/>
    <w:rsid w:val="2F192AE8"/>
    <w:rsid w:val="324D2310"/>
    <w:rsid w:val="35A225E2"/>
    <w:rsid w:val="37E4297E"/>
    <w:rsid w:val="3A4B7267"/>
    <w:rsid w:val="3D311421"/>
    <w:rsid w:val="4002539C"/>
    <w:rsid w:val="42254940"/>
    <w:rsid w:val="44025CB7"/>
    <w:rsid w:val="457607E5"/>
    <w:rsid w:val="45840323"/>
    <w:rsid w:val="49B812E2"/>
    <w:rsid w:val="4AF56BC5"/>
    <w:rsid w:val="4D120F58"/>
    <w:rsid w:val="4F6E492F"/>
    <w:rsid w:val="51B3739B"/>
    <w:rsid w:val="581C52AA"/>
    <w:rsid w:val="58AF554F"/>
    <w:rsid w:val="59264C29"/>
    <w:rsid w:val="5BBA69A8"/>
    <w:rsid w:val="5C174705"/>
    <w:rsid w:val="5DB62E52"/>
    <w:rsid w:val="5FE13800"/>
    <w:rsid w:val="66545126"/>
    <w:rsid w:val="693D5525"/>
    <w:rsid w:val="6D9E541D"/>
    <w:rsid w:val="6ED7441C"/>
    <w:rsid w:val="712E53E9"/>
    <w:rsid w:val="7908485F"/>
    <w:rsid w:val="791F50C9"/>
    <w:rsid w:val="797E1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5">
    <w:name w:val="heading 2"/>
    <w:basedOn w:val="1"/>
    <w:next w:val="1"/>
    <w:qFormat/>
    <w:uiPriority w:val="0"/>
    <w:pPr>
      <w:keepNext/>
      <w:keepLines/>
      <w:spacing w:line="413" w:lineRule="auto"/>
      <w:outlineLvl w:val="1"/>
    </w:pPr>
    <w:rPr>
      <w:rFonts w:ascii="Arial" w:hAnsi="Arial" w:eastAsia="黑体"/>
      <w:b/>
      <w:sz w:val="32"/>
    </w:rPr>
  </w:style>
  <w:style w:type="paragraph" w:styleId="6">
    <w:name w:val="heading 3"/>
    <w:basedOn w:val="1"/>
    <w:next w:val="1"/>
    <w:qFormat/>
    <w:uiPriority w:val="0"/>
    <w:pPr>
      <w:keepNext/>
      <w:keepLines/>
      <w:spacing w:line="413" w:lineRule="auto"/>
      <w:outlineLvl w:val="2"/>
    </w:pPr>
    <w:rPr>
      <w:b/>
      <w:sz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4"/>
    </w:rPr>
  </w:style>
  <w:style w:type="paragraph" w:styleId="3">
    <w:name w:val="Body Text"/>
    <w:basedOn w:val="1"/>
    <w:next w:val="4"/>
    <w:qFormat/>
    <w:uiPriority w:val="0"/>
    <w:rPr>
      <w:rFonts w:ascii="仿宋_GB2312" w:eastAsia="仿宋_GB2312"/>
      <w:sz w:val="32"/>
    </w:rPr>
  </w:style>
  <w:style w:type="paragraph" w:customStyle="1" w:styleId="4">
    <w:name w:val="默认"/>
    <w:qFormat/>
    <w:uiPriority w:val="0"/>
    <w:rPr>
      <w:rFonts w:ascii="Helvetica" w:hAnsi="Helvetica" w:eastAsia="Helvetica" w:cs="Helvetica"/>
      <w:color w:val="000000"/>
      <w:sz w:val="22"/>
      <w:szCs w:val="22"/>
      <w:lang w:val="en-US" w:eastAsia="zh-CN" w:bidi="ar-SA"/>
    </w:rPr>
  </w:style>
  <w:style w:type="paragraph" w:styleId="7">
    <w:name w:val="toc 3"/>
    <w:basedOn w:val="1"/>
    <w:next w:val="1"/>
    <w:qFormat/>
    <w:uiPriority w:val="39"/>
    <w:pPr>
      <w:ind w:left="840" w:leftChars="400"/>
    </w:pPr>
  </w:style>
  <w:style w:type="paragraph" w:styleId="8">
    <w:name w:val="Plain Text"/>
    <w:basedOn w:val="1"/>
    <w:qFormat/>
    <w:uiPriority w:val="0"/>
    <w:rPr>
      <w:rFonts w:ascii="宋体" w:hAnsi="Courier New"/>
      <w:sz w:val="21"/>
    </w:rPr>
  </w:style>
  <w:style w:type="paragraph" w:styleId="9">
    <w:name w:val="Date"/>
    <w:basedOn w:val="1"/>
    <w:next w:val="1"/>
    <w:qFormat/>
    <w:uiPriority w:val="0"/>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rPr>
  </w:style>
  <w:style w:type="paragraph" w:styleId="12">
    <w:name w:val="toc 2"/>
    <w:basedOn w:val="1"/>
    <w:next w:val="1"/>
    <w:qFormat/>
    <w:uiPriority w:val="39"/>
    <w:pPr>
      <w:ind w:left="420" w:leftChars="200"/>
    </w:pPr>
  </w:style>
  <w:style w:type="character" w:styleId="15">
    <w:name w:val="page number"/>
    <w:basedOn w:val="14"/>
    <w:qFormat/>
    <w:uiPriority w:val="0"/>
  </w:style>
  <w:style w:type="character" w:styleId="16">
    <w:name w:val="Hyperlink"/>
    <w:qFormat/>
    <w:uiPriority w:val="99"/>
    <w:rPr>
      <w:color w:val="0000FF"/>
      <w:u w:val="single"/>
    </w:rPr>
  </w:style>
  <w:style w:type="paragraph" w:customStyle="1" w:styleId="17">
    <w:name w:val="1"/>
    <w:basedOn w:val="1"/>
    <w:next w:val="8"/>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2.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17610</Words>
  <Characters>18498</Characters>
  <Lines>162</Lines>
  <Paragraphs>45</Paragraphs>
  <TotalTime>11</TotalTime>
  <ScaleCrop>false</ScaleCrop>
  <LinksUpToDate>false</LinksUpToDate>
  <CharactersWithSpaces>19621</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2022-04-13T06:12:00Z</dcterms:created>
  <dc:creator>admin</dc:creator>
  <cp:lastModifiedBy>admin</cp:lastModifiedBy>
  <dcterms:modified xsi:type="dcterms:W3CDTF">2022-04-18T01:34:10Z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778F0CDE6BDF4DD7AE1106B10F10E9A9</vt:lpwstr>
  </property>
</Properties>
</file>