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hint="eastAsia" w:ascii="宋体" w:hAnsi="宋体" w:cs="宋体"/>
          <w:sz w:val="36"/>
          <w:szCs w:val="30"/>
        </w:rPr>
      </w:pPr>
      <w:r>
        <w:rPr>
          <w:rFonts w:hint="eastAsia" w:ascii="宋体" w:hAnsi="宋体" w:cs="宋体"/>
          <w:sz w:val="36"/>
          <w:szCs w:val="30"/>
        </w:rPr>
        <w:t>磋商项目名称：</w:t>
      </w:r>
      <w:bookmarkStart w:id="91" w:name="_GoBack"/>
      <w:r>
        <w:rPr>
          <w:rFonts w:hint="eastAsia" w:ascii="宋体" w:hAnsi="宋体" w:cs="宋体"/>
          <w:sz w:val="36"/>
          <w:szCs w:val="30"/>
        </w:rPr>
        <w:t>2022年建桥公司环境管理咨询服务</w:t>
      </w:r>
      <w:bookmarkEnd w:id="91"/>
    </w:p>
    <w:p>
      <w:pPr>
        <w:spacing w:line="700" w:lineRule="exact"/>
        <w:ind w:firstLine="1749" w:firstLineChars="486"/>
        <w:rPr>
          <w:rFonts w:ascii="宋体" w:hAnsi="宋体" w:cs="宋体"/>
          <w:sz w:val="36"/>
          <w:szCs w:val="30"/>
        </w:rPr>
      </w:pPr>
    </w:p>
    <w:p>
      <w:pPr>
        <w:pStyle w:val="2"/>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二〇二二年</w:t>
      </w:r>
      <w:r>
        <w:rPr>
          <w:rFonts w:hint="eastAsia" w:ascii="宋体" w:hAnsi="宋体" w:cs="宋体"/>
          <w:sz w:val="36"/>
          <w:szCs w:val="30"/>
          <w:lang w:eastAsia="zh-CN"/>
        </w:rPr>
        <w:t>三</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0"/>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4"/>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4"/>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4"/>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4"/>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4"/>
          <w:rFonts w:ascii="宋体" w:hAnsi="宋体" w:cs="宋体"/>
          <w:color w:val="auto"/>
        </w:rPr>
      </w:pPr>
      <w:r>
        <w:fldChar w:fldCharType="begin"/>
      </w:r>
      <w:r>
        <w:instrText xml:space="preserve"> HYPERLINK \l "_Toc54278972" </w:instrText>
      </w:r>
      <w:r>
        <w:fldChar w:fldCharType="separate"/>
      </w:r>
      <w:r>
        <w:rPr>
          <w:rStyle w:val="14"/>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4"/>
          <w:rFonts w:ascii="宋体" w:hAnsi="宋体" w:cs="宋体"/>
          <w:color w:val="auto"/>
        </w:rPr>
      </w:pPr>
      <w:r>
        <w:fldChar w:fldCharType="begin"/>
      </w:r>
      <w:r>
        <w:instrText xml:space="preserve"> HYPERLINK \l "_Toc54278972" </w:instrText>
      </w:r>
      <w:r>
        <w:fldChar w:fldCharType="separate"/>
      </w:r>
      <w:r>
        <w:rPr>
          <w:rStyle w:val="14"/>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4"/>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4"/>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4"/>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4"/>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4"/>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0" w:leftChars="0" w:firstLine="1120" w:firstLineChars="400"/>
        <w:rPr>
          <w:rFonts w:ascii="宋体" w:hAnsi="宋体" w:cs="宋体"/>
          <w:sz w:val="21"/>
          <w:szCs w:val="22"/>
        </w:rPr>
      </w:pPr>
      <w:r>
        <w:fldChar w:fldCharType="begin"/>
      </w:r>
      <w:r>
        <w:instrText xml:space="preserve"> HYPERLINK \l "_Toc54278979" </w:instrText>
      </w:r>
      <w:r>
        <w:fldChar w:fldCharType="separate"/>
      </w:r>
      <w:r>
        <w:rPr>
          <w:rStyle w:val="14"/>
          <w:rFonts w:hint="eastAsia" w:ascii="宋体" w:hAnsi="宋体" w:cs="宋体"/>
          <w:color w:val="auto"/>
          <w:lang w:eastAsia="zh-CN"/>
        </w:rPr>
        <w:t>一</w:t>
      </w:r>
      <w:r>
        <w:rPr>
          <w:rStyle w:val="14"/>
          <w:rFonts w:hint="eastAsia" w:ascii="宋体" w:hAnsi="宋体" w:cs="宋体"/>
          <w:color w:val="auto"/>
        </w:rPr>
        <w:t>、工作内容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4"/>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4"/>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0" w:leftChars="0" w:firstLine="1120" w:firstLineChars="400"/>
        <w:rPr>
          <w:rFonts w:ascii="宋体" w:hAnsi="宋体" w:cs="宋体"/>
          <w:sz w:val="21"/>
          <w:szCs w:val="22"/>
        </w:rPr>
      </w:pPr>
      <w:r>
        <w:fldChar w:fldCharType="begin"/>
      </w:r>
      <w:r>
        <w:instrText xml:space="preserve"> HYPERLINK \l "_Toc54278988" </w:instrText>
      </w:r>
      <w:r>
        <w:fldChar w:fldCharType="separate"/>
      </w:r>
      <w:r>
        <w:rPr>
          <w:rStyle w:val="14"/>
          <w:rFonts w:hint="eastAsia" w:ascii="宋体" w:hAnsi="宋体" w:cs="宋体"/>
          <w:color w:val="auto"/>
          <w:lang w:eastAsia="zh-CN"/>
        </w:rPr>
        <w:t>二</w:t>
      </w:r>
      <w:r>
        <w:rPr>
          <w:rStyle w:val="14"/>
          <w:rFonts w:hint="eastAsia" w:ascii="宋体" w:hAnsi="宋体" w:cs="宋体"/>
          <w:color w:val="auto"/>
        </w:rPr>
        <w:t>、质量保证及售后服务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rFonts w:hint="eastAsia" w:ascii="宋体" w:hAnsi="宋体" w:cs="宋体"/>
        </w:rPr>
        <w:t>- 14 -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4"/>
          <w:rFonts w:hint="eastAsia" w:ascii="宋体" w:hAnsi="宋体" w:cs="宋体"/>
          <w:color w:val="auto"/>
          <w:lang w:eastAsia="zh-CN"/>
        </w:rPr>
        <w:t>三</w:t>
      </w:r>
      <w:r>
        <w:rPr>
          <w:rStyle w:val="14"/>
          <w:rFonts w:hint="eastAsia" w:ascii="宋体" w:hAnsi="宋体" w:cs="宋体"/>
          <w:color w:val="auto"/>
        </w:rPr>
        <w:t>、付款</w:t>
      </w:r>
      <w:r>
        <w:rPr>
          <w:rStyle w:val="14"/>
          <w:rFonts w:hint="eastAsia" w:ascii="宋体" w:hAnsi="宋体" w:cs="宋体"/>
          <w:color w:val="auto"/>
          <w:lang w:eastAsia="zh-CN"/>
        </w:rPr>
        <w:t>方式及结算方式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rFonts w:hint="eastAsia" w:ascii="宋体" w:hAnsi="宋体" w:cs="宋体"/>
        </w:rPr>
        <w:t>- 17 -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hint="eastAsia" w:ascii="宋体" w:hAnsi="宋体" w:cs="宋体"/>
        </w:rPr>
      </w:pPr>
      <w:r>
        <w:fldChar w:fldCharType="begin"/>
      </w:r>
      <w:r>
        <w:instrText xml:space="preserve"> HYPERLINK \l "_Toc54278991" </w:instrText>
      </w:r>
      <w:r>
        <w:fldChar w:fldCharType="separate"/>
      </w:r>
      <w:r>
        <w:rPr>
          <w:rFonts w:hint="eastAsia"/>
          <w:lang w:eastAsia="zh-CN"/>
        </w:rPr>
        <w:t>四</w:t>
      </w:r>
      <w:r>
        <w:rPr>
          <w:rStyle w:val="14"/>
          <w:rFonts w:hint="eastAsia" w:ascii="宋体" w:hAnsi="宋体" w:cs="宋体"/>
          <w:color w:val="auto"/>
        </w:rPr>
        <w:t>、</w:t>
      </w:r>
      <w:r>
        <w:rPr>
          <w:rStyle w:val="14"/>
          <w:rFonts w:hint="eastAsia" w:ascii="宋体" w:hAnsi="宋体" w:cs="宋体"/>
          <w:color w:val="auto"/>
          <w:lang w:eastAsia="zh-CN"/>
        </w:rPr>
        <w:t>其他约定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ind w:firstLine="1120" w:firstLineChars="400"/>
        <w:rPr>
          <w:rFonts w:hint="default" w:eastAsia="宋体"/>
          <w:lang w:val="en-US" w:eastAsia="zh-CN"/>
        </w:rPr>
      </w:pPr>
      <w:r>
        <w:rPr>
          <w:rFonts w:hint="eastAsia" w:ascii="宋体" w:hAnsi="宋体" w:cs="宋体"/>
          <w:lang w:eastAsia="zh-CN"/>
        </w:rPr>
        <w:t>五、知识产权</w:t>
      </w:r>
      <w:r>
        <w:rPr>
          <w:rStyle w:val="14"/>
          <w:rFonts w:hint="eastAsia" w:ascii="宋体" w:hAnsi="宋体" w:eastAsia="宋体" w:cs="宋体"/>
          <w:color w:val="auto"/>
          <w:kern w:val="2"/>
          <w:sz w:val="21"/>
          <w:szCs w:val="22"/>
          <w:lang w:val="en-US" w:eastAsia="zh-CN" w:bidi="ar-SA"/>
        </w:rPr>
        <w:t>..........</w:t>
      </w:r>
      <w:r>
        <w:rPr>
          <w:rStyle w:val="14"/>
          <w:rFonts w:hint="eastAsia" w:ascii="宋体" w:hAnsi="宋体" w:cs="宋体"/>
          <w:color w:val="auto"/>
          <w:kern w:val="2"/>
          <w:sz w:val="21"/>
          <w:szCs w:val="22"/>
          <w:lang w:val="en-US" w:eastAsia="zh-CN" w:bidi="ar-SA"/>
        </w:rPr>
        <w:t>.............................................</w:t>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4"/>
          <w:rFonts w:hint="eastAsia" w:ascii="宋体" w:hAnsi="宋体" w:cs="宋体"/>
          <w:color w:val="auto"/>
          <w:lang w:eastAsia="zh-CN"/>
        </w:rPr>
        <w:t>六</w:t>
      </w:r>
      <w:r>
        <w:rPr>
          <w:rStyle w:val="14"/>
          <w:rFonts w:hint="eastAsia" w:ascii="宋体" w:hAnsi="宋体" w:cs="宋体"/>
          <w:color w:val="auto"/>
        </w:rPr>
        <w:t>、其他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4"/>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4"/>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- 19 -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4"/>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- 21 -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4"/>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- 23 -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4"/>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4"/>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4"/>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4"/>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4"/>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4"/>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4"/>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4"/>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4"/>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4"/>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4"/>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4"/>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4"/>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4"/>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4"/>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4"/>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- 38 -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4"/>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- 44 -</w:t>
      </w:r>
      <w:r>
        <w:rPr>
          <w:rFonts w:hint="eastAsia" w:ascii="宋体" w:hAnsi="宋体" w:cs="宋体"/>
        </w:rPr>
        <w:fldChar w:fldCharType="end"/>
      </w:r>
      <w:r>
        <w:rPr>
          <w:rFonts w:hint="eastAsia" w:ascii="宋体" w:hAnsi="宋体" w:cs="宋体"/>
        </w:rPr>
        <w:fldChar w:fldCharType="end"/>
      </w:r>
    </w:p>
    <w:p>
      <w:pPr>
        <w:pStyle w:val="10"/>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2789052"/>
      <w:bookmarkStart w:id="1" w:name="_Toc11641050"/>
      <w:bookmarkStart w:id="2" w:name="_Toc54278968"/>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我司对2022年建桥公司环境管理咨询服务进行竞争性磋商采购。欢迎有资格的供应商前来参与磋商。</w:t>
      </w:r>
    </w:p>
    <w:p>
      <w:pPr>
        <w:pStyle w:val="2"/>
        <w:spacing w:line="360" w:lineRule="auto"/>
        <w:rPr>
          <w:rFonts w:ascii="宋体" w:hAnsi="宋体" w:cs="宋体"/>
          <w:sz w:val="24"/>
          <w:szCs w:val="24"/>
        </w:rPr>
      </w:pPr>
      <w:bookmarkStart w:id="3" w:name="_Toc313893526"/>
      <w:bookmarkStart w:id="4" w:name="_Toc54278969"/>
      <w:bookmarkStart w:id="5" w:name="_Toc317775175"/>
      <w:r>
        <w:rPr>
          <w:rFonts w:hint="eastAsia" w:ascii="宋体" w:hAnsi="宋体" w:cs="宋体"/>
          <w:sz w:val="24"/>
          <w:szCs w:val="24"/>
        </w:rPr>
        <w:t>一、竞争性磋商内容</w:t>
      </w:r>
      <w:bookmarkEnd w:id="3"/>
      <w:bookmarkEnd w:id="4"/>
      <w:bookmarkEnd w:id="5"/>
    </w:p>
    <w:tbl>
      <w:tblPr>
        <w:tblStyle w:val="1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2022年建桥公司环境管理咨询服务</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300000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cs="宋体"/>
                <w:b/>
                <w:bCs/>
                <w:kern w:val="0"/>
                <w:sz w:val="21"/>
                <w:szCs w:val="24"/>
              </w:rPr>
            </w:pPr>
            <w:r>
              <w:rPr>
                <w:rFonts w:hint="eastAsia" w:ascii="宋体" w:hAnsi="宋体" w:cs="宋体"/>
                <w:b/>
                <w:bCs/>
                <w:kern w:val="0"/>
                <w:sz w:val="21"/>
                <w:szCs w:val="24"/>
              </w:rPr>
              <w:t>租赁和商务</w:t>
            </w:r>
          </w:p>
          <w:p>
            <w:pPr>
              <w:spacing w:line="360" w:lineRule="auto"/>
              <w:jc w:val="center"/>
              <w:rPr>
                <w:rFonts w:ascii="宋体" w:hAnsi="宋体" w:cs="宋体"/>
                <w:b/>
                <w:bCs/>
                <w:kern w:val="0"/>
                <w:sz w:val="21"/>
                <w:szCs w:val="24"/>
              </w:rPr>
            </w:pPr>
            <w:r>
              <w:rPr>
                <w:rFonts w:hint="eastAsia" w:ascii="宋体" w:hAnsi="宋体" w:cs="宋体"/>
                <w:b/>
                <w:bCs/>
                <w:kern w:val="0"/>
                <w:sz w:val="21"/>
                <w:szCs w:val="24"/>
              </w:rPr>
              <w:t>服务业</w:t>
            </w:r>
          </w:p>
        </w:tc>
      </w:tr>
      <w:bookmarkEnd w:id="6"/>
    </w:tbl>
    <w:p>
      <w:pPr>
        <w:pStyle w:val="2"/>
        <w:spacing w:line="360" w:lineRule="auto"/>
        <w:rPr>
          <w:rFonts w:hint="eastAsia" w:ascii="宋体" w:hAnsi="宋体" w:eastAsia="宋体" w:cs="宋体"/>
          <w:b w:val="0"/>
          <w:kern w:val="2"/>
          <w:sz w:val="24"/>
          <w:szCs w:val="24"/>
          <w:lang w:val="en-US" w:eastAsia="zh-CN" w:bidi="ar-SA"/>
        </w:rPr>
      </w:pPr>
      <w:bookmarkStart w:id="7" w:name="_Toc54278970"/>
      <w:bookmarkStart w:id="8" w:name="_Toc373860293"/>
      <w:bookmarkStart w:id="9" w:name="_Toc317775178"/>
      <w:r>
        <w:rPr>
          <w:rFonts w:hint="eastAsia" w:ascii="宋体" w:hAnsi="宋体" w:eastAsia="宋体" w:cs="宋体"/>
          <w:b w:val="0"/>
          <w:kern w:val="2"/>
          <w:sz w:val="24"/>
          <w:szCs w:val="24"/>
          <w:lang w:val="en-US" w:eastAsia="zh-CN" w:bidi="ar-SA"/>
        </w:rPr>
        <w:t>限价设定：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的竞标报价采用总价包干方式，竟标人根据项目实际情况并结合自身实力报价及其它因素报价，本项目总价最高限价为：300000元（叁拾万元整），该费用包含但不限于完成2022年建桥公司环境管理咨询服务项目所需的人工费、交通费、劳务人员的用餐费、材料费、风险、利润、税金等一切费用。</w:t>
      </w:r>
    </w:p>
    <w:p>
      <w:pPr>
        <w:pStyle w:val="2"/>
        <w:spacing w:line="360" w:lineRule="auto"/>
        <w:rPr>
          <w:rFonts w:ascii="宋体" w:hAnsi="宋体" w:cs="宋体"/>
          <w:sz w:val="24"/>
          <w:szCs w:val="24"/>
        </w:rPr>
      </w:pPr>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300000</w:t>
      </w:r>
      <w:r>
        <w:rPr>
          <w:rFonts w:hint="eastAsia" w:ascii="宋体" w:hAnsi="宋体" w:cs="宋体"/>
          <w:sz w:val="24"/>
          <w:szCs w:val="24"/>
        </w:rPr>
        <w:t>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hint="eastAsia" w:ascii="宋体" w:hAnsi="宋体" w:cs="宋体"/>
          <w:sz w:val="24"/>
          <w:szCs w:val="24"/>
        </w:rPr>
      </w:pPr>
      <w:bookmarkStart w:id="11" w:name="_Toc54278972"/>
      <w:r>
        <w:rPr>
          <w:rFonts w:hint="eastAsia" w:ascii="宋体" w:hAnsi="宋体" w:cs="宋体"/>
          <w:sz w:val="24"/>
          <w:szCs w:val="24"/>
          <w:lang w:eastAsia="zh-CN"/>
        </w:rPr>
        <w:t>投标单位必须具有独立法人资质，</w:t>
      </w:r>
      <w:r>
        <w:rPr>
          <w:rFonts w:hint="eastAsia" w:ascii="宋体" w:hAnsi="宋体" w:cs="宋体"/>
          <w:sz w:val="24"/>
          <w:szCs w:val="24"/>
        </w:rPr>
        <w:t>营业执照具有环保相关技术咨询的经营范围。</w:t>
      </w:r>
    </w:p>
    <w:bookmarkEnd w:id="8"/>
    <w:bookmarkEnd w:id="11"/>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）凡有意参加磋商的供应商，请于公告发布之日（2022年3月</w:t>
      </w:r>
      <w:r>
        <w:rPr>
          <w:rFonts w:hint="eastAsia" w:ascii="宋体" w:hAnsi="宋体" w:cs="宋体"/>
          <w:sz w:val="24"/>
          <w:szCs w:val="24"/>
          <w:lang w:val="en-US" w:eastAsia="zh-CN"/>
        </w:rPr>
        <w:t>7</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）竞争性磋商公告期限：自采购公告发布之日（2022年3月</w:t>
      </w:r>
      <w:r>
        <w:rPr>
          <w:rFonts w:hint="eastAsia" w:ascii="宋体" w:hAnsi="宋体" w:cs="宋体"/>
          <w:sz w:val="24"/>
          <w:szCs w:val="24"/>
          <w:lang w:val="en-US" w:eastAsia="zh-CN"/>
        </w:rPr>
        <w:t>7</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六</w:t>
      </w:r>
      <w:r>
        <w:rPr>
          <w:rFonts w:hint="eastAsia" w:ascii="宋体" w:hAnsi="宋体" w:cs="宋体"/>
          <w:sz w:val="24"/>
          <w:szCs w:val="24"/>
        </w:rPr>
        <w:t>）递交响应文件地点：重庆建桥实业发展有限公司接标处（重庆市大渡口区田西路中冶熙城商街1号楼1楼）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）响应文件递交时间：2022年3月</w:t>
      </w:r>
      <w:r>
        <w:rPr>
          <w:rFonts w:hint="eastAsia" w:ascii="宋体" w:hAnsi="宋体" w:cs="宋体"/>
          <w:sz w:val="24"/>
          <w:szCs w:val="24"/>
          <w:lang w:val="en-US" w:eastAsia="zh-CN"/>
        </w:rPr>
        <w:t>11</w:t>
      </w:r>
      <w:r>
        <w:rPr>
          <w:rFonts w:hint="eastAsia" w:ascii="宋体" w:hAnsi="宋体" w:cs="宋体"/>
          <w:sz w:val="24"/>
          <w:szCs w:val="24"/>
        </w:rPr>
        <w:t>日北京时间</w:t>
      </w:r>
      <w:r>
        <w:rPr>
          <w:rFonts w:hint="eastAsia" w:ascii="宋体" w:hAnsi="宋体" w:cs="宋体"/>
          <w:sz w:val="24"/>
          <w:szCs w:val="24"/>
          <w:lang w:val="en-US" w:eastAsia="zh-CN"/>
        </w:rPr>
        <w:t>9：</w:t>
      </w:r>
      <w:r>
        <w:rPr>
          <w:rFonts w:hint="eastAsia" w:ascii="宋体" w:hAnsi="宋体" w:cs="宋体"/>
          <w:sz w:val="24"/>
          <w:szCs w:val="24"/>
        </w:rPr>
        <w:t>0</w:t>
      </w:r>
      <w:r>
        <w:rPr>
          <w:rFonts w:hint="eastAsia" w:ascii="宋体" w:hAnsi="宋体" w:cs="宋体"/>
          <w:sz w:val="24"/>
          <w:szCs w:val="24"/>
          <w:lang w:val="en-US" w:eastAsia="zh-CN"/>
        </w:rPr>
        <w:t>0</w:t>
      </w: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截止时间：2022年3月</w:t>
      </w:r>
      <w:r>
        <w:rPr>
          <w:rFonts w:hint="eastAsia" w:ascii="宋体" w:hAnsi="宋体" w:cs="宋体"/>
          <w:sz w:val="24"/>
          <w:szCs w:val="24"/>
          <w:lang w:val="en-US" w:eastAsia="zh-CN"/>
        </w:rPr>
        <w:t>11</w:t>
      </w:r>
      <w:r>
        <w:rPr>
          <w:rFonts w:hint="eastAsia" w:ascii="宋体" w:hAnsi="宋体" w:cs="宋体"/>
          <w:sz w:val="24"/>
          <w:szCs w:val="24"/>
        </w:rPr>
        <w:t>日北京时间</w:t>
      </w:r>
      <w:r>
        <w:rPr>
          <w:rFonts w:hint="eastAsia" w:ascii="宋体" w:hAnsi="宋体" w:cs="宋体"/>
          <w:sz w:val="24"/>
          <w:szCs w:val="24"/>
          <w:lang w:val="en-US" w:eastAsia="zh-CN"/>
        </w:rPr>
        <w:t>9</w:t>
      </w:r>
      <w:r>
        <w:rPr>
          <w:rFonts w:hint="eastAsia" w:ascii="宋体" w:hAnsi="宋体" w:cs="宋体"/>
          <w:sz w:val="24"/>
          <w:szCs w:val="24"/>
        </w:rPr>
        <w:t>:30</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八</w:t>
      </w:r>
      <w:r>
        <w:rPr>
          <w:rFonts w:hint="eastAsia" w:ascii="宋体" w:hAnsi="宋体" w:cs="宋体"/>
          <w:sz w:val="24"/>
          <w:szCs w:val="24"/>
        </w:rPr>
        <w:t>）磋商开始时间：2022年3月</w:t>
      </w:r>
      <w:r>
        <w:rPr>
          <w:rFonts w:hint="eastAsia" w:ascii="宋体" w:hAnsi="宋体" w:cs="宋体"/>
          <w:sz w:val="24"/>
          <w:szCs w:val="24"/>
          <w:lang w:val="en-US" w:eastAsia="zh-CN"/>
        </w:rPr>
        <w:t>11</w:t>
      </w:r>
      <w:r>
        <w:rPr>
          <w:rFonts w:hint="eastAsia" w:ascii="宋体" w:hAnsi="宋体" w:cs="宋体"/>
          <w:sz w:val="24"/>
          <w:szCs w:val="24"/>
        </w:rPr>
        <w:t>日北京时间</w:t>
      </w:r>
      <w:r>
        <w:rPr>
          <w:rFonts w:hint="eastAsia" w:ascii="宋体" w:hAnsi="宋体" w:cs="宋体"/>
          <w:sz w:val="24"/>
          <w:szCs w:val="24"/>
          <w:lang w:val="en-US" w:eastAsia="zh-CN"/>
        </w:rPr>
        <w:t>9</w:t>
      </w:r>
      <w:r>
        <w:rPr>
          <w:rFonts w:hint="eastAsia" w:ascii="宋体" w:hAnsi="宋体" w:cs="宋体"/>
          <w:sz w:val="24"/>
          <w:szCs w:val="24"/>
        </w:rPr>
        <w:t>:30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2022年3月</w:t>
      </w:r>
      <w:r>
        <w:rPr>
          <w:rFonts w:hint="eastAsia" w:ascii="宋体" w:hAnsi="宋体" w:cs="宋体"/>
          <w:b/>
          <w:sz w:val="24"/>
          <w:szCs w:val="24"/>
          <w:u w:val="single"/>
          <w:lang w:val="en-US" w:eastAsia="zh-CN"/>
        </w:rPr>
        <w:t>10</w:t>
      </w:r>
      <w:r>
        <w:rPr>
          <w:rFonts w:hint="eastAsia" w:ascii="宋体" w:hAnsi="宋体" w:cs="宋体"/>
          <w:b/>
          <w:sz w:val="24"/>
          <w:szCs w:val="24"/>
          <w:u w:val="single"/>
        </w:rPr>
        <w:t>日1</w:t>
      </w:r>
      <w:r>
        <w:rPr>
          <w:rFonts w:hint="eastAsia" w:ascii="宋体" w:hAnsi="宋体" w:cs="宋体"/>
          <w:b/>
          <w:sz w:val="24"/>
          <w:szCs w:val="24"/>
          <w:u w:val="single"/>
          <w:lang w:val="en-US" w:eastAsia="zh-CN"/>
        </w:rPr>
        <w:t>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6</w:t>
      </w:r>
      <w:r>
        <w:rPr>
          <w:rFonts w:hint="eastAsia" w:ascii="宋体" w:hAnsi="宋体" w:cs="宋体"/>
          <w:b/>
          <w:sz w:val="24"/>
          <w:szCs w:val="24"/>
          <w:u w:val="single"/>
        </w:rPr>
        <w:t>000元（大写：</w:t>
      </w:r>
      <w:r>
        <w:rPr>
          <w:rFonts w:hint="eastAsia" w:ascii="宋体" w:hAnsi="宋体" w:cs="宋体"/>
          <w:b/>
          <w:sz w:val="24"/>
          <w:szCs w:val="24"/>
          <w:u w:val="single"/>
          <w:lang w:eastAsia="zh-CN"/>
        </w:rPr>
        <w:t>陆仟元</w:t>
      </w:r>
      <w:r>
        <w:rPr>
          <w:rFonts w:hint="eastAsia" w:ascii="宋体" w:hAnsi="宋体" w:cs="宋体"/>
          <w:b/>
          <w:sz w:val="24"/>
          <w:szCs w:val="24"/>
          <w:u w:val="single"/>
        </w:rPr>
        <w:t>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成交人应当在合同签订之前将履约保证金汇入采购人指定账户（注明项目名称），缴纳方式请与采购人联系。</w:t>
      </w:r>
    </w:p>
    <w:p>
      <w:pPr>
        <w:pStyle w:val="2"/>
        <w:spacing w:line="360" w:lineRule="auto"/>
        <w:ind w:firstLine="480" w:firstLineChars="200"/>
        <w:rPr>
          <w:rFonts w:ascii="宋体" w:hAnsi="宋体" w:cs="宋体"/>
          <w:b w:val="0"/>
          <w:color w:val="FF0000"/>
          <w:sz w:val="24"/>
          <w:szCs w:val="24"/>
        </w:rPr>
      </w:pPr>
      <w:r>
        <w:rPr>
          <w:rFonts w:hint="eastAsia" w:ascii="宋体" w:hAnsi="宋体" w:eastAsia="宋体" w:cs="宋体"/>
          <w:b w:val="0"/>
          <w:kern w:val="2"/>
          <w:sz w:val="24"/>
          <w:szCs w:val="24"/>
          <w:lang w:val="en-US" w:eastAsia="zh-CN" w:bidi="ar-SA"/>
        </w:rPr>
        <w:t>在本项目验收合格后无息退还。</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w:t>
      </w:r>
      <w:bookmarkEnd w:id="21"/>
      <w:r>
        <w:rPr>
          <w:rFonts w:hint="eastAsia" w:ascii="宋体" w:hAnsi="宋体" w:cs="宋体"/>
          <w:sz w:val="24"/>
          <w:szCs w:val="24"/>
        </w:rPr>
        <w:t>工作内容</w:t>
      </w:r>
    </w:p>
    <w:p>
      <w:pPr>
        <w:spacing w:line="360" w:lineRule="auto"/>
        <w:ind w:firstLine="561"/>
        <w:rPr>
          <w:rFonts w:hint="eastAsia" w:ascii="宋体" w:hAnsi="宋体" w:eastAsia="宋体" w:cs="宋体"/>
          <w:sz w:val="24"/>
          <w:szCs w:val="24"/>
          <w:lang w:eastAsia="zh-CN"/>
        </w:rPr>
      </w:pPr>
      <w:bookmarkStart w:id="23" w:name="_Toc54278979"/>
      <w:r>
        <w:rPr>
          <w:rFonts w:hint="eastAsia" w:ascii="宋体" w:hAnsi="宋体" w:cs="宋体"/>
          <w:sz w:val="24"/>
          <w:szCs w:val="24"/>
        </w:rPr>
        <w:t>组织具有环保专业资质和技能的人员对我司自有物业、污水处理设施、自建工程项目及入园企业进行环保合规性检查，编制检查整改报告；对申请入园的企业进行审查，提供企业入园环保可行性意见；开展环保知识教育培训，指导实施环保应急演练等。</w:t>
      </w:r>
      <w:r>
        <w:rPr>
          <w:rFonts w:hint="eastAsia" w:ascii="宋体" w:hAnsi="宋体" w:cs="宋体"/>
          <w:sz w:val="24"/>
          <w:szCs w:val="24"/>
          <w:lang w:eastAsia="zh-CN"/>
        </w:rPr>
        <w:t>具体工作内容如下：</w:t>
      </w:r>
    </w:p>
    <w:p>
      <w:pPr>
        <w:spacing w:line="360" w:lineRule="auto"/>
        <w:ind w:firstLine="561"/>
        <w:rPr>
          <w:rFonts w:hint="eastAsia" w:ascii="宋体" w:hAnsi="宋体" w:cs="宋体"/>
          <w:sz w:val="24"/>
          <w:szCs w:val="24"/>
        </w:rPr>
      </w:pPr>
      <w:r>
        <w:rPr>
          <w:rFonts w:hint="eastAsia" w:ascii="宋体" w:hAnsi="宋体" w:cs="宋体"/>
          <w:sz w:val="24"/>
          <w:szCs w:val="24"/>
        </w:rPr>
        <w:t>（1）为园区入园企业和项目提供环保咨询服务，主要包括但不限于环保法律法规、国家政策、环评、竣工验收、排污许可、环保应急处置等各方面环保相关咨询服务工作；</w:t>
      </w:r>
    </w:p>
    <w:p>
      <w:pPr>
        <w:spacing w:line="360" w:lineRule="auto"/>
        <w:ind w:firstLine="561"/>
        <w:rPr>
          <w:rFonts w:hint="eastAsia" w:ascii="宋体" w:hAnsi="宋体" w:cs="宋体"/>
          <w:sz w:val="24"/>
          <w:szCs w:val="24"/>
        </w:rPr>
      </w:pPr>
      <w:r>
        <w:rPr>
          <w:rFonts w:hint="eastAsia" w:ascii="宋体" w:hAnsi="宋体" w:cs="宋体"/>
          <w:sz w:val="24"/>
          <w:szCs w:val="24"/>
        </w:rPr>
        <w:t>（2）服务期内组织具有环保专业资质和技能的专业人员，对采购人管辖范围进行环保合规性检查，其中：自有物业（工业废水集中处理设施），每季度检查不少于1次，合同期限内检查不少于4次；在建项目检查每季度不少于1次，合同期限内检查不少于4次;对入园企业环境管理进行检查或复查</w:t>
      </w:r>
      <w:r>
        <w:rPr>
          <w:rFonts w:hint="eastAsia" w:ascii="宋体" w:hAnsi="宋体" w:cs="宋体"/>
          <w:sz w:val="24"/>
          <w:szCs w:val="24"/>
          <w:lang w:eastAsia="zh-CN"/>
        </w:rPr>
        <w:t>，以及走访查看拟招商入园企业现场</w:t>
      </w:r>
      <w:r>
        <w:rPr>
          <w:rFonts w:hint="eastAsia" w:ascii="宋体" w:hAnsi="宋体" w:cs="宋体"/>
          <w:sz w:val="24"/>
          <w:szCs w:val="24"/>
        </w:rPr>
        <w:t>共100家/次；对申请入园的企业环保情况进行评估并提出企业入园环保可行性意见。</w:t>
      </w:r>
    </w:p>
    <w:p>
      <w:pPr>
        <w:spacing w:line="360" w:lineRule="auto"/>
        <w:ind w:firstLine="561"/>
        <w:rPr>
          <w:rFonts w:hint="eastAsia" w:ascii="宋体" w:hAnsi="宋体" w:cs="宋体"/>
          <w:sz w:val="24"/>
          <w:szCs w:val="24"/>
        </w:rPr>
      </w:pPr>
      <w:r>
        <w:rPr>
          <w:rFonts w:hint="eastAsia" w:ascii="宋体" w:hAnsi="宋体" w:cs="宋体"/>
          <w:sz w:val="24"/>
          <w:szCs w:val="24"/>
        </w:rPr>
        <w:t>（3）成交人每半年向甲方提交《环保合规性检查及整改报告书》一份，一年共提供两份。</w:t>
      </w:r>
    </w:p>
    <w:p>
      <w:pPr>
        <w:spacing w:line="360" w:lineRule="auto"/>
        <w:ind w:firstLine="561"/>
        <w:rPr>
          <w:rFonts w:hint="eastAsia" w:ascii="宋体" w:hAnsi="宋体" w:cs="宋体"/>
          <w:sz w:val="24"/>
          <w:szCs w:val="24"/>
        </w:rPr>
      </w:pPr>
      <w:r>
        <w:rPr>
          <w:rFonts w:hint="eastAsia" w:ascii="宋体" w:hAnsi="宋体" w:cs="宋体"/>
          <w:sz w:val="24"/>
          <w:szCs w:val="24"/>
        </w:rPr>
        <w:t>（4）在重要节假日，重大政治活动等时间段，完成采购人安排的临时性、专项性环保检查工作。配合采购人接受行政主管部门的环保考察、检查工作。</w:t>
      </w:r>
    </w:p>
    <w:p>
      <w:pPr>
        <w:spacing w:line="360" w:lineRule="auto"/>
        <w:ind w:firstLine="561"/>
        <w:rPr>
          <w:rFonts w:hint="eastAsia" w:ascii="宋体" w:hAnsi="宋体" w:cs="宋体"/>
          <w:sz w:val="24"/>
          <w:szCs w:val="24"/>
        </w:rPr>
      </w:pPr>
      <w:r>
        <w:rPr>
          <w:rFonts w:hint="eastAsia" w:ascii="宋体" w:hAnsi="宋体" w:cs="宋体"/>
          <w:sz w:val="24"/>
          <w:szCs w:val="24"/>
        </w:rPr>
        <w:t>（5）根据采购人要求对园区内突发环境事件及环境污染情况进行核查并提出整改处置建议。配合协助采购人实施突发环保事故调查及应急处理。</w:t>
      </w:r>
    </w:p>
    <w:p>
      <w:pPr>
        <w:spacing w:line="360" w:lineRule="auto"/>
        <w:ind w:firstLine="561"/>
        <w:rPr>
          <w:rFonts w:hint="eastAsia" w:ascii="宋体" w:hAnsi="宋体" w:cs="宋体"/>
          <w:sz w:val="24"/>
          <w:szCs w:val="24"/>
        </w:rPr>
      </w:pPr>
      <w:r>
        <w:rPr>
          <w:rFonts w:hint="eastAsia" w:ascii="宋体" w:hAnsi="宋体" w:cs="宋体"/>
          <w:sz w:val="24"/>
          <w:szCs w:val="24"/>
        </w:rPr>
        <w:t>（6）根据采购人工作安排，成交人须配合采购人针对环保法律法规、政策、基础知识等相关内容在服务期限内开展1次环保教育培训；编制1次建桥园区环保应急演练预案，并对整个应急演练过程进行指导。</w:t>
      </w:r>
    </w:p>
    <w:p>
      <w:pPr>
        <w:spacing w:line="360" w:lineRule="auto"/>
        <w:ind w:firstLine="561"/>
        <w:rPr>
          <w:rFonts w:hint="eastAsia" w:ascii="宋体" w:hAnsi="宋体" w:cs="宋体"/>
          <w:sz w:val="24"/>
          <w:szCs w:val="24"/>
        </w:rPr>
      </w:pPr>
      <w:r>
        <w:rPr>
          <w:rFonts w:hint="eastAsia" w:ascii="宋体" w:hAnsi="宋体" w:cs="宋体"/>
          <w:sz w:val="24"/>
          <w:szCs w:val="24"/>
        </w:rPr>
        <w:t>（7）及时向采购人提供最新环保政策信息，及时反馈园区存在的（或产生的）环保问题。</w:t>
      </w:r>
    </w:p>
    <w:p>
      <w:pPr>
        <w:spacing w:line="360" w:lineRule="auto"/>
        <w:ind w:firstLine="561"/>
        <w:rPr>
          <w:rFonts w:hint="eastAsia" w:ascii="宋体" w:hAnsi="宋体" w:cs="宋体"/>
          <w:sz w:val="24"/>
          <w:szCs w:val="24"/>
        </w:rPr>
      </w:pPr>
      <w:r>
        <w:rPr>
          <w:rFonts w:hint="eastAsia" w:ascii="宋体" w:hAnsi="宋体" w:cs="宋体"/>
          <w:sz w:val="24"/>
          <w:szCs w:val="24"/>
        </w:rPr>
        <w:t>（8）以上服务内容均包含在报价中，不另行收费。</w:t>
      </w:r>
    </w:p>
    <w:p>
      <w:pPr>
        <w:pStyle w:val="2"/>
        <w:rPr>
          <w:rFonts w:hint="eastAsia"/>
        </w:rPr>
      </w:pPr>
    </w:p>
    <w:bookmarkEnd w:id="23"/>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24"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24"/>
    </w:p>
    <w:p>
      <w:pPr>
        <w:pStyle w:val="2"/>
        <w:spacing w:line="440" w:lineRule="exact"/>
        <w:rPr>
          <w:rFonts w:ascii="宋体" w:hAnsi="宋体" w:cs="宋体"/>
          <w:sz w:val="24"/>
          <w:szCs w:val="24"/>
        </w:rPr>
      </w:pPr>
      <w:bookmarkStart w:id="25" w:name="_Toc344475120"/>
      <w:bookmarkStart w:id="26" w:name="_Toc54278985"/>
      <w:r>
        <w:rPr>
          <w:rFonts w:hint="eastAsia" w:ascii="宋体" w:hAnsi="宋体" w:cs="宋体"/>
          <w:sz w:val="24"/>
          <w:szCs w:val="24"/>
        </w:rPr>
        <w:t>一、服务期、地点及验收方式</w:t>
      </w:r>
      <w:bookmarkEnd w:id="25"/>
      <w:bookmarkEnd w:id="26"/>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sz w:val="24"/>
          <w:szCs w:val="24"/>
        </w:rPr>
        <w:t>（一）服务期</w:t>
      </w:r>
      <w:r>
        <w:rPr>
          <w:rFonts w:hint="eastAsia" w:ascii="宋体" w:hAnsi="宋体" w:eastAsia="宋体" w:cs="宋体"/>
          <w:kern w:val="2"/>
          <w:sz w:val="24"/>
          <w:szCs w:val="24"/>
          <w:lang w:val="en-US" w:eastAsia="zh-CN" w:bidi="ar-SA"/>
        </w:rPr>
        <w:t>：以合同签订之日起，服务期1年。</w:t>
      </w:r>
    </w:p>
    <w:p>
      <w:pPr>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（二）服务地点：业主指定地点。</w:t>
      </w:r>
    </w:p>
    <w:p>
      <w:pPr>
        <w:spacing w:line="400" w:lineRule="exact"/>
        <w:ind w:firstLine="480" w:firstLineChars="200"/>
        <w:rPr>
          <w:rFonts w:ascii="宋体" w:hAnsi="宋体" w:cs="宋体"/>
          <w:sz w:val="24"/>
          <w:szCs w:val="24"/>
        </w:rPr>
      </w:pPr>
      <w:r>
        <w:rPr>
          <w:rFonts w:hint="eastAsia" w:ascii="宋体" w:hAnsi="宋体" w:cs="宋体"/>
          <w:sz w:val="24"/>
          <w:szCs w:val="24"/>
        </w:rPr>
        <w:t>（三）验收方式及标准</w:t>
      </w:r>
      <w:bookmarkStart w:id="27" w:name="_Toc344475121"/>
      <w:bookmarkStart w:id="28" w:name="_Toc54278986"/>
    </w:p>
    <w:bookmarkEnd w:id="27"/>
    <w:bookmarkEnd w:id="28"/>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bookmarkStart w:id="29" w:name="_Toc403569791"/>
      <w:bookmarkStart w:id="30" w:name="_Toc54278994"/>
      <w:r>
        <w:rPr>
          <w:rFonts w:hint="eastAsia" w:ascii="宋体" w:hAnsi="宋体" w:eastAsia="宋体" w:cs="宋体"/>
          <w:b/>
          <w:kern w:val="2"/>
          <w:sz w:val="24"/>
          <w:szCs w:val="24"/>
          <w:lang w:val="en-US" w:eastAsia="zh-CN" w:bidi="ar-SA"/>
        </w:rPr>
        <w:t>二、质量保证及售后服务</w:t>
      </w:r>
      <w:bookmarkEnd w:id="29"/>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1、服务质量：必须满足甲方要求及相关规范及要求。 </w:t>
      </w:r>
    </w:p>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三、结算方式及付款方式</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1、结算方式：根据考核办法结算。</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考核办法：</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成交人需安排具有环评工程师执业资格的人员陪同检查走访企业及自建工程项目，安排注册环保工程师陪同检查工业废水处理设施。检查人员无相关资质的，发现一次扣减3000元，合同期内发现三次该情况的甲方有权单方面解除合同。</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（2）环保检查未达约定次数的，一次扣减1000元。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（3）教育培训未达约定次数的，一次扣减5000元；未编制应急演练预案，及未指导采购人开展演练的，一次扣减5000元。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（4）因成交人原因，未在与采购人约定时限内完成临时性、专项性环保检查工作，一次扣减5000元。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（5）成交人以人手不够、负责人因其它事务无法分身等理由，无法按采购人要求的时间提供服务的，一次扣减1000元。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（6）若突发环境事故，成交人未在采购人要求时限内，到现场配合协助采购人实施事故调查及应急处理工作的，一次扣减10000元。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2、付款方式：</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（1）、合同签订后20个工作日内，支付</w:t>
      </w:r>
      <w:r>
        <w:rPr>
          <w:rFonts w:hint="eastAsia" w:ascii="宋体" w:hAnsi="宋体" w:cs="宋体"/>
          <w:kern w:val="2"/>
          <w:sz w:val="24"/>
          <w:szCs w:val="24"/>
          <w:lang w:val="en-US" w:eastAsia="zh-CN" w:bidi="ar-SA"/>
        </w:rPr>
        <w:t>至合同</w:t>
      </w:r>
      <w:r>
        <w:rPr>
          <w:rFonts w:hint="eastAsia" w:ascii="宋体" w:hAnsi="宋体" w:eastAsia="宋体" w:cs="宋体"/>
          <w:kern w:val="2"/>
          <w:sz w:val="24"/>
          <w:szCs w:val="24"/>
          <w:lang w:val="en-US" w:eastAsia="zh-CN" w:bidi="ar-SA"/>
        </w:rPr>
        <w:t>金额的20%。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（2）、服务期满半年并按服务主要工作内容的约定提供相关报告后20个工作日内，支付</w:t>
      </w:r>
      <w:r>
        <w:rPr>
          <w:rFonts w:hint="eastAsia" w:ascii="宋体" w:hAnsi="宋体" w:cs="宋体"/>
          <w:kern w:val="2"/>
          <w:sz w:val="24"/>
          <w:szCs w:val="24"/>
          <w:lang w:val="en-US" w:eastAsia="zh-CN" w:bidi="ar-SA"/>
        </w:rPr>
        <w:t>至</w:t>
      </w:r>
      <w:r>
        <w:rPr>
          <w:rFonts w:hint="eastAsia" w:ascii="宋体" w:hAnsi="宋体" w:eastAsia="宋体" w:cs="宋体"/>
          <w:kern w:val="2"/>
          <w:sz w:val="24"/>
          <w:szCs w:val="24"/>
          <w:lang w:val="en-US" w:eastAsia="zh-CN" w:bidi="ar-SA"/>
        </w:rPr>
        <w:t>合同金额的30%。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（3）、服务期满后20个工作日内支付至结算金额的100%。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（4）、投标人应在采购人支付每期费用前向采购人提供同等金额的增值税专用发票，如中标人提供发票时间迟延，甲方付款时间顺延。</w:t>
      </w:r>
    </w:p>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四、其他约定</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1、发生了环境保护责任事故，按照事故调查确定采购人有监管责任，则中标单位存在连带责任，应向采购人支付合同金额10%的违约金。</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2、甲方权利和义务：</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（1）甲方有权对服务规定范围内乙方的服务行为进行监督、检查，提出整改要求。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（2）甲方有权根据实际情况，对乙方主要服务工作内容适当调整。 </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（3）国家法律、法规所规定由甲方承担的其它责任。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3、乙方的权利和义务</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（1）应向甲方提交检查、复查工作记录并交甲方确认，及时向甲方通报本项目服务范围内有关的重大事项。</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（2）乙方应严格按照“第三篇  谈判项目技术需求”提供的服务人员名单安排工作人员，确因工作等其他原因无法到场的，应提前向甲方申请变更，拟变更人员不得低于服务名单的人员资质要求。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（3）乙方人员在检查期间及往返被检单位过程中出现的意外事故和财产损失，乙方自行负责，甲方不承担责任。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（4）乙方应保证其提交给甲方的各种报告具有科学性、合理性、完整性。</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（5）接受甲方对项目服务情况的监督、检查。</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（6）国家法律、法规所规定由乙方承担的其它责任。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4、合同未尽事宜双方协商解决。</w:t>
      </w:r>
    </w:p>
    <w:p>
      <w:pPr>
        <w:pStyle w:val="7"/>
        <w:spacing w:line="400" w:lineRule="exact"/>
        <w:ind w:left="0" w:leftChars="0" w:firstLine="0" w:firstLineChars="0"/>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五、知识产权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7"/>
        <w:spacing w:line="400" w:lineRule="exact"/>
        <w:ind w:left="0" w:leftChars="0" w:firstLine="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六、其他</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（一）竞标人必须在响应文件中对以上条款和服务承诺明确列出，承诺内容必须达到本篇及竞争性谈判文件其他条款的要求。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（二）其他未尽事宜由供需双方在服务合同中详细约定。</w:t>
      </w: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0"/>
    </w:p>
    <w:p>
      <w:pPr>
        <w:pStyle w:val="2"/>
        <w:spacing w:line="440" w:lineRule="exact"/>
        <w:rPr>
          <w:rFonts w:ascii="宋体" w:hAnsi="宋体" w:cs="宋体"/>
          <w:sz w:val="24"/>
          <w:szCs w:val="24"/>
        </w:rPr>
      </w:pPr>
      <w:bookmarkStart w:id="31" w:name="_Toc54278995"/>
      <w:r>
        <w:rPr>
          <w:rFonts w:hint="eastAsia" w:ascii="宋体" w:hAnsi="宋体" w:cs="宋体"/>
          <w:sz w:val="24"/>
          <w:szCs w:val="24"/>
        </w:rPr>
        <w:t>一、磋商程序及方法</w:t>
      </w:r>
      <w:bookmarkEnd w:id="31"/>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sz w:val="21"/>
                <w:szCs w:val="21"/>
              </w:rPr>
            </w:pPr>
            <w:r>
              <w:rPr>
                <w:rFonts w:hint="eastAsia" w:ascii="宋体" w:hAnsi="宋体" w:cs="宋体"/>
                <w:sz w:val="21"/>
                <w:szCs w:val="21"/>
              </w:rPr>
              <w:t>1</w:t>
            </w:r>
          </w:p>
        </w:tc>
        <w:tc>
          <w:tcPr>
            <w:tcW w:w="709" w:type="dxa"/>
            <w:vMerge w:val="restart"/>
            <w:noWrap/>
            <w:vAlign w:val="center"/>
          </w:tcPr>
          <w:p>
            <w:pPr>
              <w:spacing w:line="240" w:lineRule="exact"/>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（1）具有独立承担民事责任的能力</w:t>
            </w:r>
          </w:p>
        </w:tc>
        <w:tc>
          <w:tcPr>
            <w:tcW w:w="3564" w:type="dxa"/>
            <w:noWrap/>
            <w:vAlign w:val="center"/>
          </w:tcPr>
          <w:p>
            <w:pPr>
              <w:spacing w:line="240" w:lineRule="exact"/>
              <w:rPr>
                <w:rFonts w:hint="eastAsia" w:ascii="宋体" w:hAnsi="宋体" w:cs="宋体"/>
                <w:sz w:val="21"/>
                <w:szCs w:val="21"/>
              </w:rPr>
            </w:pPr>
            <w:r>
              <w:rPr>
                <w:rFonts w:hint="eastAsia" w:ascii="宋体" w:hAnsi="宋体" w:cs="宋体"/>
                <w:sz w:val="21"/>
                <w:szCs w:val="21"/>
              </w:rPr>
              <w:t xml:space="preserve">竞标人公司营业执照（副本）或事业单位法人证书（副本）或个体工商户营业执照、组织机构代码证复印件（注：已取得“一照一码”营业执照的企业提供有效的营业执照复印件）； </w:t>
            </w:r>
          </w:p>
          <w:p>
            <w:pPr>
              <w:spacing w:line="240" w:lineRule="exact"/>
              <w:rPr>
                <w:rFonts w:ascii="宋体" w:hAnsi="宋体" w:cs="宋体"/>
                <w:sz w:val="21"/>
                <w:szCs w:val="21"/>
              </w:rPr>
            </w:pPr>
            <w:r>
              <w:rPr>
                <w:rFonts w:hint="eastAsia" w:ascii="宋体" w:hAnsi="宋体" w:cs="宋体"/>
                <w:sz w:val="21"/>
                <w:szCs w:val="21"/>
              </w:rPr>
              <w:t>竞标人法定代表人身份证明和法定代表人授权代表委托书。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提供2020年度或2021年度的财务状况报告（表）或其基本开户银行出具的资信证明（提供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1.税务登记证（副本）（提供复印件）（注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p>
            <w:pPr>
              <w:spacing w:line="240" w:lineRule="exact"/>
              <w:rPr>
                <w:rFonts w:ascii="宋体" w:hAnsi="宋体" w:cs="宋体"/>
                <w:sz w:val="21"/>
                <w:szCs w:val="21"/>
              </w:rPr>
            </w:pPr>
            <w:r>
              <w:rPr>
                <w:rFonts w:hint="eastAsia" w:ascii="宋体" w:hAnsi="宋体" w:cs="宋体"/>
                <w:sz w:val="21"/>
                <w:szCs w:val="21"/>
              </w:rPr>
              <w:t>2.缴纳社会保障金的证明材料（提供复印件）（缴纳社会保障金的证明材料指：社会保险登记证（注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）或缴纳社会保险的凭据（专用收据或社会保险缴纳清单）。</w:t>
            </w:r>
          </w:p>
          <w:p>
            <w:pPr>
              <w:spacing w:line="240" w:lineRule="exact"/>
              <w:rPr>
                <w:rFonts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tc>
        <w:tc>
          <w:tcPr>
            <w:tcW w:w="3564" w:type="dxa"/>
            <w:noWrap/>
            <w:vAlign w:val="center"/>
          </w:tcPr>
          <w:p>
            <w:pPr>
              <w:spacing w:line="240" w:lineRule="exact"/>
              <w:rPr>
                <w:rFonts w:ascii="宋体" w:hAnsi="宋体" w:cs="宋体"/>
                <w:b/>
                <w:sz w:val="21"/>
                <w:szCs w:val="21"/>
              </w:rPr>
            </w:pPr>
            <w:r>
              <w:rPr>
                <w:rFonts w:hint="eastAsia" w:ascii="宋体" w:hAnsi="宋体" w:cs="宋体"/>
                <w:b/>
                <w:sz w:val="21"/>
                <w:szCs w:val="21"/>
              </w:rPr>
              <w:t>1.供应商提供书面声明（见格式文件）；</w:t>
            </w:r>
          </w:p>
          <w:p>
            <w:pPr>
              <w:spacing w:line="240" w:lineRule="exact"/>
              <w:rPr>
                <w:rFonts w:ascii="宋体" w:hAnsi="宋体" w:cs="宋体"/>
                <w:sz w:val="21"/>
                <w:szCs w:val="21"/>
              </w:rPr>
            </w:pPr>
            <w:r>
              <w:rPr>
                <w:rFonts w:hint="eastAsia" w:ascii="宋体" w:hAnsi="宋体" w:cs="宋体"/>
                <w:b/>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（6）法律、行政法规规定的其他条件</w:t>
            </w:r>
          </w:p>
        </w:tc>
        <w:tc>
          <w:tcPr>
            <w:tcW w:w="3564" w:type="dxa"/>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sz w:val="21"/>
                <w:szCs w:val="21"/>
              </w:rPr>
            </w:pPr>
            <w:r>
              <w:rPr>
                <w:rFonts w:hint="eastAsia" w:ascii="宋体" w:hAnsi="宋体" w:cs="宋体"/>
                <w:sz w:val="21"/>
                <w:szCs w:val="21"/>
              </w:rPr>
              <w:t>2</w:t>
            </w:r>
          </w:p>
        </w:tc>
        <w:tc>
          <w:tcPr>
            <w:tcW w:w="5388" w:type="dxa"/>
            <w:gridSpan w:val="2"/>
            <w:noWrap/>
            <w:vAlign w:val="center"/>
          </w:tcPr>
          <w:p>
            <w:pPr>
              <w:spacing w:line="240" w:lineRule="exact"/>
              <w:rPr>
                <w:rFonts w:ascii="宋体" w:hAnsi="宋体" w:cs="宋体"/>
                <w:sz w:val="21"/>
                <w:szCs w:val="21"/>
              </w:rPr>
            </w:pPr>
            <w:r>
              <w:rPr>
                <w:rFonts w:hint="eastAsia" w:ascii="宋体" w:hAnsi="宋体" w:cs="宋体"/>
                <w:sz w:val="21"/>
                <w:szCs w:val="21"/>
              </w:rPr>
              <w:t>特定资格条件</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按第一篇“（二）特定资格条件”的要求提交证明文件复印件</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6"/>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（四）磋商小组要求竞标人澄清、说明或者更正响应文件应当以书面形式作出。竞标人的澄清、说明或者更正应当由法定代表人或其授权代表签字或者加盖公章。由授权代表签字的，应当附法定代表人授权书。</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（七）竞标人在磋商时作出的所有书面承诺须由法定代表人或其授权代表签字。</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八）经磋商确定最终采购需求且磋商结束后，竞标人应当按照竞争性磋商文件的变动情况和磋商小组的要求重新提交响应文件或重新做出相关的书面承诺，最后报价及有关承诺（由法定代表人或其授权代表现场填写《最后报价表》并按手印提交）。已提交响应文件但未在规定时间内进行最后报价的竞标人，视为放弃最后报价，以竞标人响应文件中的报价为准；若第二次报价高于报价文件报价，则视为无效报价，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2"/>
        <w:spacing w:line="440" w:lineRule="exact"/>
        <w:rPr>
          <w:rFonts w:hint="eastAsia" w:ascii="宋体" w:hAnsi="宋体" w:cs="宋体"/>
          <w:sz w:val="24"/>
          <w:szCs w:val="24"/>
        </w:rPr>
      </w:pPr>
      <w:bookmarkStart w:id="32" w:name="_Toc54278996"/>
      <w:r>
        <w:rPr>
          <w:rFonts w:hint="eastAsia" w:ascii="宋体" w:hAnsi="宋体" w:cs="宋体"/>
          <w:sz w:val="24"/>
          <w:szCs w:val="24"/>
        </w:rPr>
        <w:t>二、</w:t>
      </w:r>
      <w:bookmarkStart w:id="33" w:name="_Toc102227320"/>
      <w:bookmarkStart w:id="34" w:name="_Toc342913394"/>
      <w:r>
        <w:rPr>
          <w:rFonts w:hint="eastAsia" w:ascii="宋体" w:hAnsi="宋体" w:cs="宋体"/>
          <w:sz w:val="24"/>
          <w:szCs w:val="24"/>
        </w:rPr>
        <w:t>评审标准</w:t>
      </w:r>
      <w:bookmarkEnd w:id="32"/>
      <w:r>
        <w:rPr>
          <w:rFonts w:hint="eastAsia" w:ascii="宋体" w:hAnsi="宋体" w:cs="宋体"/>
          <w:sz w:val="24"/>
          <w:szCs w:val="24"/>
        </w:rPr>
        <w:t>注</w:t>
      </w:r>
    </w:p>
    <w:tbl>
      <w:tblPr>
        <w:tblStyle w:val="11"/>
        <w:tblW w:w="9437"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2243"/>
        <w:gridCol w:w="530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838" w:hRule="atLeast"/>
          <w:jc w:val="center"/>
        </w:trPr>
        <w:tc>
          <w:tcPr>
            <w:tcW w:w="1890"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投标报价部分</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224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投标报价</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满足资格要求且最后报价最低的供应商的价格为磋商基准价，按照下列公式计算每个供应商的磋商报价得分。磋商设计报价得分=（磋商设计基准价/最后磋商设计报价）×价格权值×100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85"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投标人业绩及项目人员配备（40分)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近三年，即2019年1月1日至投标截止日，每具有一个环保管家类业绩得5分，最多得10分。(需提供合同复印件并加盖投标人单位公章)。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项目负责人</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项目负责人具有环保管家培训证书的得6分；项目负责人获得省（直辖市）级及以上环保部门或行政单位颁发的环保相关工作奖项或表彰的，得4分；本项满分10分。(提供证书复印件并加盖投标人单位公章)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2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团队人员配置</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拟实施本项目的团队人员中，每具备一位注册环评工程师的，每位得8分，最多得16分；具有环境工程相关专业中级工程师职称的每位得4分，最多得4分；本项满分20分。(提供证书复印件并加盖投标人单位公章)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技术部分</w:t>
            </w:r>
          </w:p>
          <w:p>
            <w:pPr>
              <w:spacing w:line="400" w:lineRule="exact"/>
              <w:jc w:val="center"/>
              <w:rPr>
                <w:rFonts w:hint="eastAsia" w:ascii="宋体" w:hAnsi="宋体" w:cs="宋体"/>
                <w:sz w:val="24"/>
                <w:szCs w:val="24"/>
              </w:rPr>
            </w:pPr>
            <w:r>
              <w:rPr>
                <w:rFonts w:hint="eastAsia" w:ascii="宋体" w:hAnsi="宋体" w:cs="宋体"/>
                <w:sz w:val="24"/>
                <w:szCs w:val="24"/>
              </w:rPr>
              <w:t>（40分）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对本项目的理解和重点难点的分析</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①根据投标人对本项目范围内的基本情况、项目背景、区域内存在的环境问题等综合分析酌情评分：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1）基本情况了解全面，项目背景、区域内存在的环境问题分析透彻的，得7-10分；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2）基本情况了解较为全面，项目背景、区域内存在的环境问题分析较为透彻的，得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3）基本情况了解程度一般，项目背景、区域内存在的环境问题分析一般的，得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服务方案</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②根据本项目的现状和实际需求，制定合理可行、细致全面的服务方案，酌情评分：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1）与需求结合紧密、考虑全面细致、合理可行的，得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2）与需求结合较紧密、考虑较为全面细致、较为合理可行的，得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3）与需求结合一般、在全面细致、合理可行方面一般的，得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4）较差或未提供不得分。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77"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工作思路、方法及任务分解、时间进度计划、成果提交计划，保证工作质量和进度措施（10分）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根据本项目的要求，指定时间进度计划、成果提交计划，并采取相应措施保证工作质量和进度：</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1）计划及措施充分可行、考虑全面的，的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2）计划及措施较为充分、全面的，得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3）计划及措施一般的，的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86"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突发情况的考虑以及应对措施的全面性、时效性、可行性等（10分）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对于项目实施过程中可能发生的突发情况的考虑以及应对措施的全面性、时效性、可行性等情况酌情评分：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1）应急措施考虑全面、科学合理的，得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2）应急措施较为全面、较为科学合理的，得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3）应急措施在全面完整、科学合理方面一般的，得1-4分。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90" w:type="dxa"/>
            <w:noWrap/>
            <w:vAlign w:val="center"/>
          </w:tcPr>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pStyle w:val="2"/>
              <w:rPr>
                <w:rFonts w:hint="eastAsia" w:ascii="宋体" w:hAnsi="宋体" w:cs="宋体"/>
                <w:sz w:val="24"/>
              </w:rPr>
            </w:pPr>
          </w:p>
          <w:p>
            <w:pPr>
              <w:rPr>
                <w:rFonts w:hint="eastAsia"/>
              </w:rPr>
            </w:pPr>
          </w:p>
          <w:p>
            <w:pPr>
              <w:jc w:val="center"/>
              <w:rPr>
                <w:rFonts w:hint="eastAsia" w:ascii="宋体" w:hAnsi="宋体" w:cs="宋体"/>
                <w:sz w:val="24"/>
              </w:rPr>
            </w:pPr>
            <w:r>
              <w:rPr>
                <w:rFonts w:hint="eastAsia" w:ascii="宋体" w:hAnsi="宋体" w:cs="宋体"/>
                <w:sz w:val="24"/>
              </w:rPr>
              <w:t>政策性加分</w:t>
            </w:r>
          </w:p>
          <w:p>
            <w:pPr>
              <w:ind w:firstLine="480" w:firstLineChars="200"/>
              <w:jc w:val="left"/>
              <w:rPr>
                <w:rFonts w:ascii="宋体" w:hAnsi="宋体" w:cs="宋体"/>
                <w:sz w:val="24"/>
              </w:rPr>
            </w:pPr>
            <w:r>
              <w:rPr>
                <w:rFonts w:hint="eastAsia" w:ascii="宋体" w:hAnsi="宋体" w:cs="宋体"/>
                <w:sz w:val="24"/>
              </w:rPr>
              <w:t>（5分）</w:t>
            </w:r>
          </w:p>
        </w:tc>
        <w:tc>
          <w:tcPr>
            <w:tcW w:w="7547" w:type="dxa"/>
            <w:gridSpan w:val="3"/>
            <w:tcBorders>
              <w:top w:val="single" w:color="auto" w:sz="4" w:space="0"/>
            </w:tcBorders>
            <w:noWrap/>
            <w:vAlign w:val="center"/>
          </w:tcPr>
          <w:p>
            <w:pPr>
              <w:spacing w:line="540" w:lineRule="exact"/>
              <w:rPr>
                <w:rFonts w:ascii="宋体" w:hAnsi="宋体" w:cs="宋体"/>
                <w:sz w:val="24"/>
                <w:szCs w:val="24"/>
              </w:rPr>
            </w:pPr>
            <w:r>
              <w:rPr>
                <w:rFonts w:hint="eastAsia" w:ascii="宋体" w:hAnsi="宋体" w:cs="宋体"/>
                <w:sz w:val="24"/>
                <w:szCs w:val="24"/>
              </w:rPr>
              <w:t>1.投标产品属于《财政部 发展改革委关于印发节能产品政府采购品目清单的通知》（财库〔2019〕19号）范围内的节能产品，且“节能产品政府采购品目清单”中未标注“★”的，有一款得0.5分，最多得2分（清单中以“★”标注为政府强制采购的节能产品）。</w:t>
            </w:r>
          </w:p>
          <w:p>
            <w:pPr>
              <w:spacing w:line="540" w:lineRule="exact"/>
              <w:rPr>
                <w:rFonts w:ascii="宋体" w:hAnsi="宋体" w:cs="宋体"/>
                <w:sz w:val="24"/>
                <w:szCs w:val="24"/>
              </w:rPr>
            </w:pPr>
            <w:r>
              <w:rPr>
                <w:rFonts w:hint="eastAsia" w:ascii="宋体" w:hAnsi="宋体" w:cs="宋体"/>
                <w:sz w:val="24"/>
                <w:szCs w:val="24"/>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spacing w:line="540" w:lineRule="exact"/>
              <w:rPr>
                <w:rFonts w:ascii="宋体" w:hAnsi="宋体" w:cs="宋体"/>
                <w:sz w:val="24"/>
                <w:szCs w:val="24"/>
              </w:rPr>
            </w:pPr>
            <w:r>
              <w:rPr>
                <w:rFonts w:hint="eastAsia" w:ascii="宋体" w:hAnsi="宋体" w:cs="宋体"/>
                <w:sz w:val="24"/>
                <w:szCs w:val="24"/>
              </w:rPr>
              <w:t>2.投标产品属于《财政部 生态环境部关于印发环境标志产品政府采购品目清单的通知》（财库〔2019〕18号）范围内的环境标志产品的，有一款得0.5分，最多得2分。</w:t>
            </w:r>
          </w:p>
          <w:p>
            <w:pPr>
              <w:spacing w:line="540" w:lineRule="exact"/>
              <w:rPr>
                <w:rFonts w:ascii="宋体" w:hAnsi="宋体" w:cs="宋体"/>
                <w:sz w:val="24"/>
                <w:szCs w:val="24"/>
              </w:rPr>
            </w:pPr>
            <w:r>
              <w:rPr>
                <w:rFonts w:hint="eastAsia" w:ascii="宋体" w:hAnsi="宋体" w:cs="宋体"/>
                <w:sz w:val="24"/>
                <w:szCs w:val="24"/>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rPr>
                <w:rFonts w:ascii="宋体" w:hAnsi="宋体" w:cs="宋体"/>
                <w:sz w:val="24"/>
                <w:szCs w:val="24"/>
              </w:rPr>
            </w:pPr>
            <w:r>
              <w:rPr>
                <w:rFonts w:hint="eastAsia" w:ascii="宋体" w:hAnsi="宋体" w:cs="宋体"/>
                <w:sz w:val="24"/>
                <w:szCs w:val="24"/>
              </w:rPr>
              <w:t>3.所投分包的所有投标产品的原产地在西部地区的，得1分。</w:t>
            </w:r>
          </w:p>
        </w:tc>
      </w:tr>
    </w:tbl>
    <w:p>
      <w:pPr>
        <w:rPr>
          <w:rFonts w:ascii="宋体" w:hAnsi="宋体" w:cs="宋体"/>
        </w:rPr>
      </w:pPr>
    </w:p>
    <w:p>
      <w:pPr>
        <w:snapToGrid w:val="0"/>
        <w:spacing w:line="360" w:lineRule="auto"/>
        <w:ind w:firstLine="465"/>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3"/>
          <w:sz w:val="16"/>
          <w:szCs w:val="24"/>
        </w:rPr>
        <w:instrText xml:space="preserve">3</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：关于小微企业报价扣除比例说明</w:t>
      </w:r>
    </w:p>
    <w:p>
      <w:pPr>
        <w:snapToGrid w:val="0"/>
        <w:spacing w:line="360" w:lineRule="auto"/>
        <w:ind w:firstLine="465"/>
        <w:rPr>
          <w:rFonts w:ascii="宋体" w:hAnsi="宋体" w:cs="宋体"/>
          <w:sz w:val="24"/>
          <w:szCs w:val="24"/>
        </w:rPr>
      </w:pPr>
      <w:r>
        <w:rPr>
          <w:rFonts w:hint="eastAsia" w:ascii="宋体" w:hAnsi="宋体" w:cs="宋体"/>
          <w:sz w:val="24"/>
          <w:szCs w:val="24"/>
        </w:rPr>
        <w:t>1.对小微型企业给予</w:t>
      </w:r>
      <w:r>
        <w:rPr>
          <w:rFonts w:hint="eastAsia" w:ascii="宋体" w:hAnsi="宋体" w:cs="宋体"/>
          <w:sz w:val="24"/>
          <w:szCs w:val="24"/>
          <w:lang w:val="en-US" w:eastAsia="zh-CN"/>
        </w:rPr>
        <w:t>6</w:t>
      </w:r>
      <w:r>
        <w:rPr>
          <w:rFonts w:hint="eastAsia" w:ascii="宋体" w:hAnsi="宋体" w:cs="宋体"/>
          <w:sz w:val="24"/>
          <w:szCs w:val="24"/>
        </w:rPr>
        <w:t>%的扣除，以扣除后的报价参与评审。</w:t>
      </w:r>
    </w:p>
    <w:p>
      <w:pPr>
        <w:snapToGrid w:val="0"/>
        <w:spacing w:line="360" w:lineRule="auto"/>
        <w:ind w:firstLine="465"/>
        <w:rPr>
          <w:rFonts w:ascii="宋体" w:hAnsi="宋体" w:cs="宋体"/>
          <w:sz w:val="24"/>
          <w:szCs w:val="24"/>
        </w:rPr>
      </w:pPr>
      <w:r>
        <w:rPr>
          <w:rFonts w:hint="eastAsia" w:ascii="宋体" w:hAnsi="宋体" w:cs="宋体"/>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pStyle w:val="2"/>
        <w:spacing w:line="360" w:lineRule="auto"/>
        <w:rPr>
          <w:rFonts w:ascii="宋体" w:hAnsi="宋体" w:cs="宋体"/>
          <w:sz w:val="24"/>
          <w:szCs w:val="24"/>
        </w:rPr>
      </w:pPr>
      <w:bookmarkStart w:id="35" w:name="_Toc54278997"/>
      <w:r>
        <w:rPr>
          <w:rFonts w:hint="eastAsia" w:ascii="宋体" w:hAnsi="宋体" w:cs="宋体"/>
          <w:sz w:val="24"/>
          <w:szCs w:val="24"/>
        </w:rPr>
        <w:t>三、无效响应</w:t>
      </w:r>
      <w:bookmarkEnd w:id="35"/>
    </w:p>
    <w:p>
      <w:pPr>
        <w:snapToGrid w:val="0"/>
        <w:spacing w:line="360" w:lineRule="auto"/>
        <w:ind w:firstLine="465"/>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（一）供应商不符合规定的基本资格条件或特定资格条件的；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（二）供应商的法定代表人或其授权代表未参加磋商；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（三）供应商所提交的响应文件不按第七篇“响应文件编制要求”规定签字、盖章；</w:t>
      </w:r>
    </w:p>
    <w:p>
      <w:pPr>
        <w:snapToGrid w:val="0"/>
        <w:spacing w:line="360" w:lineRule="auto"/>
        <w:ind w:firstLine="465"/>
        <w:rPr>
          <w:rFonts w:ascii="宋体" w:hAnsi="宋体" w:cs="宋体"/>
          <w:sz w:val="24"/>
          <w:szCs w:val="24"/>
        </w:rPr>
      </w:pPr>
      <w:r>
        <w:rPr>
          <w:rFonts w:hint="eastAsia" w:ascii="宋体" w:hAnsi="宋体" w:cs="宋体"/>
          <w:sz w:val="24"/>
          <w:szCs w:val="24"/>
        </w:rPr>
        <w:t>（四）供应商的最后报价超过采购预算或最高限价的；</w:t>
      </w:r>
    </w:p>
    <w:p>
      <w:pPr>
        <w:snapToGrid w:val="0"/>
        <w:spacing w:line="360" w:lineRule="auto"/>
        <w:ind w:firstLine="465"/>
        <w:rPr>
          <w:rFonts w:ascii="宋体" w:hAnsi="宋体" w:cs="宋体"/>
          <w:sz w:val="24"/>
          <w:szCs w:val="24"/>
        </w:rPr>
      </w:pPr>
      <w:r>
        <w:rPr>
          <w:rFonts w:hint="eastAsia" w:ascii="宋体" w:hAnsi="宋体" w:cs="宋体"/>
          <w:sz w:val="24"/>
          <w:szCs w:val="24"/>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（六）单位负责人为同一人或者存在直接控股、管理关系的不同供应商，参加同一合同项下的政府采购活动的；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（八）供应商磋商有效期不满足竞争性磋商文件要求的；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（九）供应商响应文件内容有与国家现行法律法规相违背的内容，或附有采购人无法接受的条件。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（十）供应商以联合体形式参与磋商的；</w:t>
      </w:r>
    </w:p>
    <w:p>
      <w:pPr>
        <w:snapToGrid w:val="0"/>
        <w:spacing w:line="360" w:lineRule="auto"/>
        <w:ind w:firstLine="465"/>
        <w:rPr>
          <w:rFonts w:ascii="宋体" w:hAnsi="宋体" w:cs="宋体"/>
          <w:sz w:val="24"/>
          <w:szCs w:val="24"/>
        </w:rPr>
      </w:pPr>
      <w:r>
        <w:rPr>
          <w:rFonts w:hint="eastAsia" w:ascii="宋体" w:hAnsi="宋体" w:cs="宋体"/>
          <w:sz w:val="24"/>
          <w:szCs w:val="24"/>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sz w:val="24"/>
          <w:szCs w:val="24"/>
        </w:rPr>
      </w:pPr>
      <w:r>
        <w:rPr>
          <w:rFonts w:hint="eastAsia" w:ascii="宋体" w:hAnsi="宋体" w:cs="宋体"/>
          <w:sz w:val="24"/>
          <w:szCs w:val="24"/>
        </w:rPr>
        <w:t>（十二）本磋商文件规定的其它情形。</w:t>
      </w:r>
    </w:p>
    <w:p>
      <w:pPr>
        <w:pStyle w:val="2"/>
        <w:spacing w:line="360" w:lineRule="auto"/>
        <w:rPr>
          <w:rFonts w:ascii="宋体" w:hAnsi="宋体" w:cs="宋体"/>
          <w:sz w:val="24"/>
          <w:szCs w:val="24"/>
        </w:rPr>
      </w:pPr>
      <w:bookmarkStart w:id="36" w:name="_Toc54278998"/>
      <w:r>
        <w:rPr>
          <w:rFonts w:hint="eastAsia" w:ascii="宋体" w:hAnsi="宋体" w:cs="宋体"/>
          <w:sz w:val="24"/>
          <w:szCs w:val="24"/>
        </w:rPr>
        <w:t>四、</w:t>
      </w:r>
      <w:bookmarkEnd w:id="33"/>
      <w:bookmarkEnd w:id="34"/>
      <w:r>
        <w:rPr>
          <w:rFonts w:hint="eastAsia" w:ascii="宋体" w:hAnsi="宋体" w:cs="宋体"/>
          <w:sz w:val="24"/>
          <w:szCs w:val="24"/>
        </w:rPr>
        <w:t>采购终止</w:t>
      </w:r>
      <w:bookmarkEnd w:id="36"/>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Cs w:val="30"/>
        </w:rPr>
      </w:pPr>
      <w:bookmarkStart w:id="37" w:name="_Toc54278999"/>
      <w:bookmarkStart w:id="38" w:name="_Toc102227313"/>
      <w:r>
        <w:rPr>
          <w:rFonts w:hint="eastAsia" w:ascii="宋体" w:hAnsi="宋体" w:eastAsia="宋体" w:cs="宋体"/>
          <w:b w:val="0"/>
          <w:sz w:val="36"/>
          <w:szCs w:val="30"/>
        </w:rPr>
        <w:t>第五篇  供应商须知</w:t>
      </w:r>
      <w:bookmarkEnd w:id="37"/>
      <w:bookmarkEnd w:id="38"/>
    </w:p>
    <w:p>
      <w:pPr>
        <w:pStyle w:val="2"/>
        <w:spacing w:line="360" w:lineRule="auto"/>
        <w:rPr>
          <w:rFonts w:ascii="宋体" w:hAnsi="宋体" w:cs="宋体"/>
          <w:sz w:val="24"/>
          <w:szCs w:val="24"/>
        </w:rPr>
      </w:pPr>
      <w:bookmarkStart w:id="39" w:name="_Toc342913389"/>
      <w:bookmarkStart w:id="40" w:name="_Toc54279000"/>
      <w:r>
        <w:rPr>
          <w:rFonts w:hint="eastAsia" w:ascii="宋体" w:hAnsi="宋体" w:cs="宋体"/>
          <w:sz w:val="24"/>
          <w:szCs w:val="24"/>
        </w:rPr>
        <w:t>一、磋商费用</w:t>
      </w:r>
      <w:bookmarkEnd w:id="39"/>
      <w:bookmarkEnd w:id="40"/>
    </w:p>
    <w:p>
      <w:pPr>
        <w:pStyle w:val="15"/>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line="360" w:lineRule="auto"/>
        <w:rPr>
          <w:rFonts w:ascii="宋体" w:hAnsi="宋体" w:cs="宋体"/>
          <w:sz w:val="24"/>
          <w:szCs w:val="24"/>
        </w:rPr>
      </w:pPr>
      <w:bookmarkStart w:id="41" w:name="_Toc342913391"/>
      <w:bookmarkStart w:id="42" w:name="_Toc54279001"/>
      <w:r>
        <w:rPr>
          <w:rFonts w:hint="eastAsia" w:ascii="宋体" w:hAnsi="宋体" w:cs="宋体"/>
          <w:sz w:val="24"/>
          <w:szCs w:val="24"/>
        </w:rPr>
        <w:t>二、竞争性磋商文件</w:t>
      </w:r>
      <w:bookmarkEnd w:id="41"/>
      <w:bookmarkEnd w:id="4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（一）竞争性磋商文件由采购邀请书、项目服务需求、供应商须知、项目商务需求、磋商程序及方法、评审标准、无效响应和采购终止、供应商须知</w:t>
      </w:r>
      <w:r>
        <w:rPr>
          <w:rFonts w:hint="eastAsia" w:ascii="宋体" w:hAnsi="宋体" w:cs="宋体"/>
          <w:b/>
          <w:sz w:val="24"/>
          <w:szCs w:val="24"/>
        </w:rPr>
        <w:t>、</w:t>
      </w:r>
      <w:r>
        <w:rPr>
          <w:rFonts w:hint="eastAsia" w:ascii="宋体" w:hAnsi="宋体" w:cs="宋体"/>
          <w:sz w:val="24"/>
          <w:szCs w:val="24"/>
        </w:rPr>
        <w:t>政府采购合同</w:t>
      </w:r>
      <w:r>
        <w:rPr>
          <w:rFonts w:hint="eastAsia" w:ascii="宋体" w:hAnsi="宋体" w:cs="宋体"/>
          <w:b/>
          <w:sz w:val="24"/>
          <w:szCs w:val="24"/>
        </w:rPr>
        <w:t>、</w:t>
      </w:r>
      <w:r>
        <w:rPr>
          <w:rFonts w:hint="eastAsia" w:ascii="宋体" w:hAnsi="宋体" w:cs="宋体"/>
          <w:sz w:val="24"/>
          <w:szCs w:val="24"/>
        </w:rPr>
        <w:t>响应文件编制要求七部分组成。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sz w:val="24"/>
          <w:szCs w:val="24"/>
        </w:rPr>
      </w:pPr>
      <w:bookmarkStart w:id="43" w:name="_Toc318159160"/>
      <w:bookmarkStart w:id="44" w:name="_Toc318159349"/>
      <w:bookmarkStart w:id="45" w:name="_Toc318159780"/>
      <w:bookmarkStart w:id="46" w:name="_Toc318166429"/>
      <w:r>
        <w:rPr>
          <w:rFonts w:hint="eastAsia" w:ascii="宋体" w:hAnsi="宋体" w:cs="宋体"/>
          <w:sz w:val="24"/>
          <w:szCs w:val="24"/>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sz w:val="24"/>
          <w:szCs w:val="24"/>
        </w:rPr>
      </w:pPr>
      <w:r>
        <w:rPr>
          <w:rFonts w:hint="eastAsia" w:ascii="宋体" w:hAnsi="宋体" w:cs="宋体"/>
          <w:sz w:val="24"/>
          <w:szCs w:val="24"/>
        </w:rPr>
        <w:t>（四）评审的依据为竞争性磋商文件和响应文件（含有效的书面承诺）。磋商小组判断响应文件对竞争性磋商文件的响应，仅基于响应文件本身而不靠外部证据。</w:t>
      </w:r>
    </w:p>
    <w:bookmarkEnd w:id="43"/>
    <w:bookmarkEnd w:id="44"/>
    <w:bookmarkEnd w:id="45"/>
    <w:bookmarkEnd w:id="46"/>
    <w:p>
      <w:pPr>
        <w:pStyle w:val="2"/>
        <w:spacing w:line="360" w:lineRule="auto"/>
        <w:rPr>
          <w:rFonts w:ascii="宋体" w:hAnsi="宋体" w:cs="宋体"/>
          <w:sz w:val="24"/>
          <w:szCs w:val="24"/>
        </w:rPr>
      </w:pPr>
      <w:bookmarkStart w:id="47" w:name="_Toc102227318"/>
      <w:bookmarkStart w:id="48" w:name="_Toc179714297"/>
      <w:bookmarkStart w:id="49" w:name="_Toc342913392"/>
      <w:bookmarkStart w:id="50" w:name="_Toc54279002"/>
      <w:r>
        <w:rPr>
          <w:rFonts w:hint="eastAsia" w:ascii="宋体" w:hAnsi="宋体" w:cs="宋体"/>
          <w:sz w:val="24"/>
          <w:szCs w:val="24"/>
        </w:rPr>
        <w:t>三、磋商要求</w:t>
      </w:r>
      <w:bookmarkEnd w:id="47"/>
      <w:bookmarkEnd w:id="48"/>
      <w:bookmarkEnd w:id="49"/>
      <w:bookmarkEnd w:id="50"/>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sz w:val="24"/>
          <w:szCs w:val="24"/>
        </w:rPr>
      </w:pPr>
      <w:r>
        <w:rPr>
          <w:rFonts w:hint="eastAsia" w:ascii="宋体" w:hAnsi="宋体" w:cs="宋体"/>
          <w:sz w:val="24"/>
          <w:szCs w:val="24"/>
        </w:rPr>
        <w:t>（二）联合体</w:t>
      </w:r>
    </w:p>
    <w:p>
      <w:pPr>
        <w:snapToGrid w:val="0"/>
        <w:spacing w:line="360" w:lineRule="auto"/>
        <w:ind w:firstLine="598" w:firstLineChars="248"/>
        <w:rPr>
          <w:rFonts w:ascii="宋体" w:hAnsi="宋体" w:cs="宋体"/>
          <w:sz w:val="24"/>
          <w:szCs w:val="24"/>
        </w:rPr>
      </w:pPr>
      <w:r>
        <w:rPr>
          <w:rFonts w:hint="eastAsia" w:ascii="宋体" w:hAnsi="宋体" w:cs="宋体"/>
          <w:b/>
          <w:sz w:val="24"/>
          <w:szCs w:val="24"/>
        </w:rPr>
        <w:t>本项目不接受联合体参与磋商。</w:t>
      </w:r>
    </w:p>
    <w:p>
      <w:pPr>
        <w:spacing w:line="360" w:lineRule="auto"/>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spacing w:line="360" w:lineRule="auto"/>
        <w:ind w:firstLine="480" w:firstLineChars="200"/>
        <w:rPr>
          <w:rFonts w:ascii="宋体" w:hAnsi="宋体" w:cs="宋体"/>
          <w:sz w:val="24"/>
          <w:szCs w:val="24"/>
        </w:rPr>
      </w:pPr>
      <w:r>
        <w:rPr>
          <w:rFonts w:hint="eastAsia" w:ascii="宋体" w:hAnsi="宋体" w:cs="宋体"/>
          <w:sz w:val="24"/>
          <w:szCs w:val="24"/>
        </w:rPr>
        <w:t>（四）修正错误</w:t>
      </w:r>
    </w:p>
    <w:p>
      <w:pPr>
        <w:spacing w:line="360" w:lineRule="auto"/>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（五）提交响应文件的份数和签署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1.响应文件一式二份（</w:t>
      </w:r>
      <w:r>
        <w:rPr>
          <w:rFonts w:hint="eastAsia" w:ascii="宋体" w:hAnsi="宋体" w:cs="宋体"/>
          <w:sz w:val="24"/>
        </w:rPr>
        <w:t>封面标注正副本</w:t>
      </w:r>
      <w:r>
        <w:rPr>
          <w:rFonts w:hint="eastAsia" w:ascii="宋体" w:hAnsi="宋体" w:cs="宋体"/>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（六）响应文件的递交</w:t>
      </w:r>
    </w:p>
    <w:p>
      <w:pPr>
        <w:snapToGrid w:val="0"/>
        <w:spacing w:line="360" w:lineRule="auto"/>
        <w:ind w:firstLine="480" w:firstLineChars="200"/>
        <w:rPr>
          <w:rFonts w:ascii="宋体" w:hAnsi="宋体" w:cs="宋体"/>
          <w:sz w:val="24"/>
        </w:rPr>
      </w:pPr>
      <w:r>
        <w:rPr>
          <w:rFonts w:hint="eastAsia" w:ascii="宋体" w:hAnsi="宋体" w:cs="宋体"/>
          <w:sz w:val="24"/>
        </w:rPr>
        <w:t>1.响应文件的密封</w:t>
      </w:r>
    </w:p>
    <w:p>
      <w:pPr>
        <w:snapToGrid w:val="0"/>
        <w:spacing w:line="360" w:lineRule="auto"/>
        <w:ind w:firstLine="480" w:firstLineChars="200"/>
        <w:rPr>
          <w:rFonts w:ascii="宋体" w:hAnsi="宋体" w:cs="宋体"/>
          <w:sz w:val="24"/>
        </w:rPr>
      </w:pPr>
      <w:r>
        <w:rPr>
          <w:rFonts w:hint="eastAsia" w:ascii="宋体" w:hAnsi="宋体" w:cs="宋体"/>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hint="eastAsia" w:ascii="宋体" w:hAnsi="宋体" w:cs="宋体"/>
          <w:sz w:val="24"/>
        </w:rPr>
      </w:pPr>
      <w:r>
        <w:rPr>
          <w:rFonts w:hint="eastAsia" w:ascii="宋体" w:hAnsi="宋体" w:cs="宋体"/>
          <w:sz w:val="24"/>
        </w:rPr>
        <w:t>1.2封套的封口处应加盖竞标人公章或由法定代表人或其授权代表签字。</w:t>
      </w:r>
    </w:p>
    <w:p>
      <w:pPr>
        <w:snapToGrid w:val="0"/>
        <w:spacing w:line="360" w:lineRule="auto"/>
        <w:ind w:firstLine="480" w:firstLineChars="200"/>
        <w:rPr>
          <w:rFonts w:ascii="宋体" w:hAnsi="宋体" w:cs="宋体"/>
          <w:sz w:val="24"/>
        </w:rPr>
      </w:pPr>
      <w:r>
        <w:rPr>
          <w:rFonts w:hint="eastAsia" w:ascii="宋体" w:hAnsi="宋体" w:cs="宋体"/>
          <w:sz w:val="24"/>
        </w:rPr>
        <w:t>2.如果未按上述规定进行密封，采购人对响应文件误投、丢失或提前拆封不负责任。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（七）供应商参与人员</w:t>
      </w:r>
    </w:p>
    <w:p>
      <w:pPr>
        <w:pStyle w:val="2"/>
        <w:spacing w:line="360" w:lineRule="auto"/>
        <w:ind w:firstLine="480" w:firstLineChars="200"/>
        <w:rPr>
          <w:rFonts w:hint="eastAsia" w:ascii="宋体" w:hAnsi="宋体" w:eastAsia="宋体" w:cs="宋体"/>
          <w:b w:val="0"/>
          <w:kern w:val="2"/>
          <w:sz w:val="24"/>
          <w:szCs w:val="22"/>
          <w:lang w:val="en-US" w:eastAsia="zh-CN" w:bidi="ar-SA"/>
        </w:rPr>
      </w:pPr>
      <w:bookmarkStart w:id="51" w:name="_Toc54279003"/>
      <w:r>
        <w:rPr>
          <w:rFonts w:hint="eastAsia" w:ascii="宋体" w:hAnsi="宋体" w:eastAsia="宋体" w:cs="宋体"/>
          <w:b w:val="0"/>
          <w:kern w:val="2"/>
          <w:sz w:val="24"/>
          <w:szCs w:val="22"/>
          <w:lang w:val="en-US" w:eastAsia="zh-CN" w:bidi="ar-SA"/>
        </w:rPr>
        <w:t>各个竞标人应当派1-2名代表参与磋商，至少1人应为法定代表人或具有法定代表人授权委托书的授权代表。</w:t>
      </w:r>
    </w:p>
    <w:p>
      <w:pPr>
        <w:pStyle w:val="2"/>
        <w:spacing w:line="360" w:lineRule="auto"/>
        <w:rPr>
          <w:rFonts w:ascii="宋体" w:hAnsi="宋体" w:cs="宋体"/>
          <w:sz w:val="24"/>
          <w:szCs w:val="24"/>
        </w:rPr>
      </w:pPr>
      <w:r>
        <w:rPr>
          <w:rFonts w:hint="eastAsia" w:ascii="宋体" w:hAnsi="宋体" w:cs="宋体"/>
          <w:sz w:val="24"/>
          <w:szCs w:val="24"/>
        </w:rPr>
        <w:t>四、成交供应商的确认和变更</w:t>
      </w:r>
      <w:bookmarkEnd w:id="51"/>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60" w:lineRule="auto"/>
        <w:ind w:firstLine="480" w:firstLineChars="200"/>
        <w:rPr>
          <w:rFonts w:ascii="宋体" w:hAnsi="宋体" w:cs="宋体"/>
          <w:sz w:val="24"/>
          <w:szCs w:val="24"/>
        </w:rPr>
      </w:pPr>
      <w:r>
        <w:rPr>
          <w:rFonts w:hint="eastAsia" w:ascii="宋体" w:hAnsi="宋体" w:cs="宋体"/>
          <w:sz w:val="24"/>
        </w:rPr>
        <w:t>成交供应商拒绝与采购人签订合同的，采购人报财政部门同意后可以按照评标报告推荐的成交候选供应商顺序，确定排名下一位的候选人为成交供应商，也可以重新开展政府采购活动。</w:t>
      </w:r>
    </w:p>
    <w:p>
      <w:pPr>
        <w:pStyle w:val="2"/>
        <w:spacing w:line="360" w:lineRule="auto"/>
        <w:rPr>
          <w:rFonts w:ascii="宋体" w:hAnsi="宋体" w:cs="宋体"/>
          <w:sz w:val="24"/>
          <w:szCs w:val="24"/>
        </w:rPr>
      </w:pPr>
      <w:bookmarkStart w:id="52" w:name="_Toc342913395"/>
      <w:bookmarkStart w:id="53" w:name="_Toc102227321"/>
      <w:bookmarkStart w:id="54" w:name="_Toc54279004"/>
      <w:r>
        <w:rPr>
          <w:rFonts w:hint="eastAsia" w:ascii="宋体" w:hAnsi="宋体" w:cs="宋体"/>
          <w:sz w:val="24"/>
          <w:szCs w:val="24"/>
        </w:rPr>
        <w:t>五、成交通知</w:t>
      </w:r>
      <w:bookmarkEnd w:id="52"/>
      <w:bookmarkEnd w:id="53"/>
      <w:bookmarkEnd w:id="54"/>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w:t>
      </w:r>
      <w:r>
        <w:rPr>
          <w:rFonts w:hint="eastAsia" w:ascii="宋体" w:hAnsi="宋体" w:cs="宋体"/>
          <w:b/>
          <w:sz w:val="24"/>
          <w:szCs w:val="24"/>
          <w:u w:val="single"/>
        </w:rPr>
        <w:t>成交人需持经办人介绍信、身份证复印件到</w:t>
      </w:r>
      <w:r>
        <w:rPr>
          <w:rFonts w:hint="eastAsia" w:ascii="宋体" w:hAnsi="宋体" w:cs="宋体"/>
          <w:b/>
          <w:sz w:val="24"/>
          <w:szCs w:val="24"/>
          <w:u w:val="single"/>
          <w:lang w:eastAsia="zh-CN"/>
        </w:rPr>
        <w:t>采购人处</w:t>
      </w:r>
      <w:r>
        <w:rPr>
          <w:rFonts w:hint="eastAsia" w:ascii="宋体" w:hAnsi="宋体" w:cs="宋体"/>
          <w:b/>
          <w:sz w:val="24"/>
          <w:szCs w:val="24"/>
          <w:u w:val="single"/>
        </w:rPr>
        <w:t>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line="360" w:lineRule="auto"/>
        <w:rPr>
          <w:rFonts w:ascii="宋体" w:hAnsi="宋体" w:cs="宋体"/>
          <w:sz w:val="24"/>
          <w:szCs w:val="24"/>
        </w:rPr>
      </w:pPr>
      <w:bookmarkStart w:id="55" w:name="_Toc54279005"/>
      <w:r>
        <w:rPr>
          <w:rFonts w:hint="eastAsia" w:ascii="宋体" w:hAnsi="宋体" w:cs="宋体"/>
          <w:sz w:val="24"/>
          <w:szCs w:val="24"/>
        </w:rPr>
        <w:t>六、关于质疑和投诉</w:t>
      </w:r>
      <w:bookmarkEnd w:id="55"/>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right="12" w:firstLine="480"/>
        <w:rPr>
          <w:rFonts w:ascii="宋体" w:hAnsi="宋体" w:cs="宋体"/>
          <w:sz w:val="24"/>
        </w:rPr>
      </w:pPr>
      <w:r>
        <w:rPr>
          <w:rFonts w:hint="eastAsia" w:ascii="宋体" w:hAnsi="宋体" w:cs="宋体"/>
          <w:sz w:val="24"/>
        </w:rPr>
        <w:t>1.质疑时限、内容</w:t>
      </w:r>
    </w:p>
    <w:p>
      <w:pPr>
        <w:spacing w:line="360" w:lineRule="auto"/>
        <w:ind w:right="12" w:firstLine="480"/>
        <w:rPr>
          <w:rFonts w:ascii="宋体" w:hAnsi="宋体" w:cs="宋体"/>
          <w:sz w:val="24"/>
        </w:rPr>
      </w:pPr>
      <w:r>
        <w:rPr>
          <w:rFonts w:hint="eastAsia" w:ascii="宋体" w:hAnsi="宋体" w:cs="宋体"/>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60"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60" w:lineRule="auto"/>
        <w:ind w:right="12" w:firstLine="480"/>
        <w:rPr>
          <w:rFonts w:ascii="宋体" w:hAnsi="宋体" w:cs="宋体"/>
          <w:sz w:val="24"/>
        </w:rPr>
      </w:pPr>
      <w:r>
        <w:rPr>
          <w:rFonts w:hint="eastAsia" w:ascii="宋体" w:hAnsi="宋体" w:cs="宋体"/>
          <w:sz w:val="24"/>
        </w:rPr>
        <w:t>1.2.2质疑项目的名称、项目号以及磋商项目编号；</w:t>
      </w:r>
    </w:p>
    <w:p>
      <w:pPr>
        <w:spacing w:line="360"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60" w:lineRule="auto"/>
        <w:ind w:right="12" w:firstLine="480"/>
        <w:rPr>
          <w:rFonts w:ascii="宋体" w:hAnsi="宋体" w:cs="宋体"/>
          <w:sz w:val="24"/>
        </w:rPr>
      </w:pPr>
      <w:r>
        <w:rPr>
          <w:rFonts w:hint="eastAsia" w:ascii="宋体" w:hAnsi="宋体" w:cs="宋体"/>
          <w:sz w:val="24"/>
        </w:rPr>
        <w:t>1.2.4事实依据；</w:t>
      </w:r>
    </w:p>
    <w:p>
      <w:pPr>
        <w:spacing w:line="360" w:lineRule="auto"/>
        <w:ind w:right="12" w:firstLine="480"/>
        <w:rPr>
          <w:rFonts w:ascii="宋体" w:hAnsi="宋体" w:cs="宋体"/>
          <w:sz w:val="24"/>
        </w:rPr>
      </w:pPr>
      <w:r>
        <w:rPr>
          <w:rFonts w:hint="eastAsia" w:ascii="宋体" w:hAnsi="宋体" w:cs="宋体"/>
          <w:sz w:val="24"/>
        </w:rPr>
        <w:t>1.2.5必要的法律依据；</w:t>
      </w:r>
    </w:p>
    <w:p>
      <w:pPr>
        <w:spacing w:line="360" w:lineRule="auto"/>
        <w:ind w:right="12" w:firstLine="480"/>
        <w:rPr>
          <w:rFonts w:ascii="宋体" w:hAnsi="宋体" w:cs="宋体"/>
          <w:sz w:val="24"/>
        </w:rPr>
      </w:pPr>
      <w:r>
        <w:rPr>
          <w:rFonts w:hint="eastAsia" w:ascii="宋体" w:hAnsi="宋体" w:cs="宋体"/>
          <w:sz w:val="24"/>
        </w:rPr>
        <w:t>1.2.6提出质疑的日期；</w:t>
      </w:r>
    </w:p>
    <w:p>
      <w:pPr>
        <w:spacing w:line="360"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60"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sz w:val="24"/>
        </w:rPr>
      </w:pPr>
      <w:r>
        <w:rPr>
          <w:rFonts w:hint="eastAsia" w:ascii="宋体" w:hAnsi="宋体" w:cs="宋体"/>
          <w:sz w:val="24"/>
        </w:rPr>
        <w:t>2.质疑答复</w:t>
      </w:r>
    </w:p>
    <w:p>
      <w:pPr>
        <w:spacing w:line="360" w:lineRule="auto"/>
        <w:ind w:right="12" w:firstLine="480"/>
        <w:rPr>
          <w:rFonts w:ascii="宋体" w:hAnsi="宋体" w:cs="宋体"/>
          <w:sz w:val="24"/>
        </w:rPr>
      </w:pPr>
      <w:r>
        <w:rPr>
          <w:rFonts w:hint="eastAsia" w:ascii="宋体" w:hAnsi="宋体" w:cs="宋体"/>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right="12" w:firstLine="480"/>
        <w:rPr>
          <w:rFonts w:ascii="宋体" w:hAnsi="宋体" w:cs="宋体"/>
          <w:sz w:val="24"/>
        </w:rPr>
      </w:pPr>
      <w:r>
        <w:rPr>
          <w:rFonts w:hint="eastAsia" w:ascii="宋体" w:hAnsi="宋体" w:cs="宋体"/>
          <w:sz w:val="24"/>
        </w:rPr>
        <w:t>3.其他</w:t>
      </w:r>
    </w:p>
    <w:p>
      <w:pPr>
        <w:spacing w:line="360"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（二）投诉</w:t>
      </w:r>
    </w:p>
    <w:p>
      <w:pPr>
        <w:spacing w:line="360" w:lineRule="auto"/>
        <w:ind w:right="12" w:firstLine="480"/>
        <w:rPr>
          <w:rFonts w:ascii="宋体" w:hAnsi="宋体" w:cs="宋体"/>
          <w:sz w:val="24"/>
        </w:rPr>
      </w:pPr>
      <w:r>
        <w:rPr>
          <w:rFonts w:hint="eastAsia" w:ascii="宋体" w:hAnsi="宋体" w:cs="宋体"/>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line="360" w:lineRule="auto"/>
        <w:rPr>
          <w:rFonts w:ascii="宋体" w:hAnsi="宋体" w:cs="宋体"/>
          <w:sz w:val="24"/>
          <w:szCs w:val="24"/>
        </w:rPr>
      </w:pPr>
      <w:bookmarkStart w:id="56" w:name="_Toc102227322"/>
      <w:bookmarkStart w:id="57" w:name="_Toc342913396"/>
      <w:bookmarkStart w:id="58" w:name="_Toc54279008"/>
      <w:bookmarkStart w:id="59" w:name="_Toc11641055"/>
      <w:bookmarkStart w:id="60" w:name="_Toc12789059"/>
      <w:r>
        <w:rPr>
          <w:rFonts w:hint="eastAsia" w:ascii="宋体" w:hAnsi="宋体" w:cs="宋体"/>
          <w:sz w:val="24"/>
          <w:szCs w:val="24"/>
        </w:rPr>
        <w:t>七、签订</w:t>
      </w:r>
      <w:bookmarkEnd w:id="56"/>
      <w:r>
        <w:rPr>
          <w:rFonts w:hint="eastAsia" w:ascii="宋体" w:hAnsi="宋体" w:cs="宋体"/>
          <w:sz w:val="24"/>
          <w:szCs w:val="24"/>
        </w:rPr>
        <w:t>合同</w:t>
      </w:r>
      <w:bookmarkEnd w:id="57"/>
      <w:bookmarkEnd w:id="58"/>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600" w:firstLineChars="2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2"/>
        <w:spacing w:line="360" w:lineRule="auto"/>
        <w:rPr>
          <w:rFonts w:ascii="宋体" w:hAnsi="宋体" w:cs="宋体"/>
          <w:sz w:val="24"/>
        </w:rPr>
      </w:pPr>
      <w:bookmarkStart w:id="61" w:name="_Toc8666679"/>
      <w:bookmarkStart w:id="62" w:name="_Toc16931_WPSOffice_Level2"/>
      <w:bookmarkStart w:id="63" w:name="_Toc19576_WPSOffice_Level2"/>
      <w:bookmarkStart w:id="64" w:name="_Toc3855"/>
      <w:r>
        <w:rPr>
          <w:rFonts w:hint="eastAsia" w:ascii="宋体" w:hAnsi="宋体" w:cs="宋体"/>
          <w:sz w:val="24"/>
          <w:szCs w:val="24"/>
        </w:rPr>
        <w:t>八、</w:t>
      </w:r>
      <w:bookmarkEnd w:id="61"/>
      <w:bookmarkEnd w:id="62"/>
      <w:bookmarkEnd w:id="63"/>
      <w:bookmarkEnd w:id="64"/>
      <w:bookmarkStart w:id="65" w:name="_Toc14780"/>
      <w:bookmarkStart w:id="66" w:name="_Toc54279009"/>
      <w:r>
        <w:rPr>
          <w:rFonts w:hint="eastAsia" w:ascii="宋体" w:hAnsi="宋体" w:cs="宋体"/>
          <w:sz w:val="24"/>
        </w:rPr>
        <w:t>政府采购信用融资</w:t>
      </w:r>
      <w:bookmarkEnd w:id="65"/>
      <w:bookmarkEnd w:id="66"/>
    </w:p>
    <w:p>
      <w:pPr>
        <w:spacing w:line="360" w:lineRule="auto"/>
        <w:ind w:firstLine="480" w:firstLineChars="200"/>
        <w:rPr>
          <w:rFonts w:ascii="宋体" w:hAnsi="宋体" w:cs="宋体"/>
          <w:sz w:val="24"/>
          <w:szCs w:val="24"/>
        </w:rPr>
      </w:pPr>
      <w:r>
        <w:rPr>
          <w:rFonts w:hint="eastAsia" w:ascii="宋体" w:hAnsi="宋体" w:cs="宋体"/>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line="360" w:lineRule="auto"/>
        <w:jc w:val="center"/>
        <w:rPr>
          <w:rFonts w:ascii="宋体" w:hAnsi="宋体" w:eastAsia="宋体" w:cs="宋体"/>
          <w:b w:val="0"/>
          <w:sz w:val="36"/>
          <w:szCs w:val="30"/>
        </w:rPr>
      </w:pPr>
      <w:r>
        <w:rPr>
          <w:rFonts w:hint="eastAsia" w:ascii="宋体" w:hAnsi="宋体" w:eastAsia="宋体" w:cs="宋体"/>
          <w:sz w:val="36"/>
          <w:szCs w:val="30"/>
        </w:rPr>
        <w:br w:type="page"/>
      </w:r>
      <w:bookmarkStart w:id="67" w:name="_Toc54279010"/>
      <w:r>
        <w:rPr>
          <w:rFonts w:hint="eastAsia" w:ascii="宋体" w:hAnsi="宋体" w:eastAsia="宋体" w:cs="宋体"/>
          <w:b w:val="0"/>
          <w:sz w:val="36"/>
          <w:szCs w:val="30"/>
        </w:rPr>
        <w:t xml:space="preserve">第六篇  </w:t>
      </w:r>
      <w:bookmarkEnd w:id="59"/>
      <w:bookmarkEnd w:id="60"/>
      <w:r>
        <w:rPr>
          <w:rFonts w:hint="eastAsia" w:ascii="宋体" w:hAnsi="宋体" w:eastAsia="宋体" w:cs="宋体"/>
          <w:b w:val="0"/>
          <w:sz w:val="36"/>
          <w:szCs w:val="30"/>
        </w:rPr>
        <w:t>政府采购合同</w:t>
      </w:r>
      <w:bookmarkEnd w:id="67"/>
    </w:p>
    <w:p>
      <w:pPr>
        <w:tabs>
          <w:tab w:val="left" w:pos="9000"/>
        </w:tabs>
        <w:spacing w:line="360" w:lineRule="auto"/>
        <w:jc w:val="center"/>
        <w:rPr>
          <w:rFonts w:ascii="宋体" w:hAnsi="宋体" w:cs="宋体"/>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line="360" w:lineRule="auto"/>
        <w:jc w:val="center"/>
        <w:rPr>
          <w:rFonts w:ascii="宋体" w:hAnsi="宋体" w:eastAsia="宋体" w:cs="宋体"/>
          <w:b w:val="0"/>
          <w:sz w:val="36"/>
          <w:szCs w:val="30"/>
        </w:rPr>
      </w:pPr>
      <w:bookmarkStart w:id="68" w:name="_Hlt41879464"/>
      <w:bookmarkEnd w:id="68"/>
      <w:bookmarkStart w:id="69" w:name="_Toc54279011"/>
      <w:r>
        <w:rPr>
          <w:rFonts w:hint="eastAsia" w:ascii="宋体" w:hAnsi="宋体" w:eastAsia="宋体" w:cs="宋体"/>
          <w:b w:val="0"/>
          <w:sz w:val="36"/>
          <w:szCs w:val="30"/>
        </w:rPr>
        <w:t>第七篇  响应文件编制要求</w:t>
      </w:r>
      <w:bookmarkEnd w:id="69"/>
    </w:p>
    <w:p>
      <w:pPr>
        <w:spacing w:line="360" w:lineRule="auto"/>
        <w:ind w:firstLine="480" w:firstLineChars="200"/>
        <w:rPr>
          <w:rFonts w:ascii="宋体" w:hAnsi="宋体" w:cs="宋体"/>
          <w:sz w:val="24"/>
          <w:szCs w:val="24"/>
        </w:rPr>
      </w:pPr>
      <w:r>
        <w:rPr>
          <w:rFonts w:hint="eastAsia" w:ascii="宋体" w:hAnsi="宋体" w:cs="宋体"/>
          <w:sz w:val="24"/>
          <w:szCs w:val="24"/>
        </w:rPr>
        <w:t>一、经济部分</w:t>
      </w:r>
    </w:p>
    <w:p>
      <w:pPr>
        <w:spacing w:line="360" w:lineRule="auto"/>
        <w:ind w:firstLine="480" w:firstLineChars="200"/>
        <w:rPr>
          <w:rFonts w:ascii="宋体" w:hAnsi="宋体" w:cs="宋体"/>
          <w:sz w:val="24"/>
          <w:szCs w:val="24"/>
        </w:rPr>
      </w:pPr>
      <w:r>
        <w:rPr>
          <w:rFonts w:hint="eastAsia" w:ascii="宋体" w:hAnsi="宋体" w:cs="宋体"/>
          <w:sz w:val="24"/>
          <w:szCs w:val="24"/>
        </w:rPr>
        <w:t>竞争性磋商报价函</w:t>
      </w:r>
    </w:p>
    <w:p>
      <w:pPr>
        <w:spacing w:line="360" w:lineRule="auto"/>
        <w:ind w:firstLine="480" w:firstLineChars="200"/>
        <w:rPr>
          <w:rFonts w:ascii="宋体" w:hAnsi="宋体" w:cs="宋体"/>
          <w:sz w:val="24"/>
          <w:szCs w:val="24"/>
        </w:rPr>
      </w:pPr>
      <w:r>
        <w:rPr>
          <w:rFonts w:hint="eastAsia" w:ascii="宋体" w:hAnsi="宋体" w:cs="宋体"/>
          <w:sz w:val="24"/>
          <w:szCs w:val="24"/>
        </w:rPr>
        <w:t>二、服务部分</w:t>
      </w:r>
    </w:p>
    <w:p>
      <w:pPr>
        <w:spacing w:line="360" w:lineRule="auto"/>
        <w:ind w:firstLine="480" w:firstLineChars="200"/>
        <w:rPr>
          <w:rFonts w:ascii="宋体" w:hAnsi="宋体" w:cs="宋体"/>
          <w:sz w:val="24"/>
          <w:szCs w:val="24"/>
        </w:rPr>
      </w:pPr>
      <w:r>
        <w:rPr>
          <w:rFonts w:hint="eastAsia" w:ascii="宋体" w:hAnsi="宋体" w:cs="宋体"/>
          <w:sz w:val="24"/>
          <w:szCs w:val="24"/>
        </w:rPr>
        <w:t>（一）服务方案</w:t>
      </w:r>
    </w:p>
    <w:p>
      <w:pPr>
        <w:spacing w:line="360" w:lineRule="auto"/>
        <w:ind w:firstLine="480" w:firstLineChars="200"/>
        <w:rPr>
          <w:rFonts w:ascii="宋体" w:hAnsi="宋体" w:cs="宋体"/>
          <w:sz w:val="24"/>
          <w:szCs w:val="24"/>
        </w:rPr>
      </w:pPr>
      <w:r>
        <w:rPr>
          <w:rFonts w:hint="eastAsia" w:ascii="宋体" w:hAnsi="宋体" w:cs="宋体"/>
          <w:sz w:val="24"/>
          <w:szCs w:val="24"/>
        </w:rPr>
        <w:t>（二）服务响应偏离表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三、商务部分</w:t>
      </w:r>
    </w:p>
    <w:p>
      <w:pPr>
        <w:spacing w:line="360" w:lineRule="auto"/>
        <w:ind w:firstLine="480" w:firstLineChars="200"/>
        <w:rPr>
          <w:rFonts w:ascii="宋体" w:hAnsi="宋体" w:cs="宋体"/>
          <w:sz w:val="24"/>
          <w:szCs w:val="24"/>
        </w:rPr>
      </w:pPr>
      <w:r>
        <w:rPr>
          <w:rFonts w:hint="eastAsia" w:ascii="宋体" w:hAnsi="宋体" w:cs="宋体"/>
          <w:sz w:val="24"/>
          <w:szCs w:val="24"/>
        </w:rPr>
        <w:t>（一）商务要求响应情况：服务期及地点、报价要求、质量保证及售后服务等。</w:t>
      </w:r>
    </w:p>
    <w:p>
      <w:pPr>
        <w:spacing w:line="360" w:lineRule="auto"/>
        <w:ind w:firstLine="480" w:firstLineChars="200"/>
        <w:rPr>
          <w:rFonts w:ascii="宋体" w:hAnsi="宋体" w:cs="宋体"/>
          <w:sz w:val="24"/>
          <w:szCs w:val="24"/>
        </w:rPr>
      </w:pPr>
      <w:r>
        <w:rPr>
          <w:rFonts w:hint="eastAsia" w:ascii="宋体" w:hAnsi="宋体" w:cs="宋体"/>
          <w:sz w:val="24"/>
          <w:szCs w:val="24"/>
        </w:rPr>
        <w:t>（二）商务响应偏离表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）所投产品属于国家节能、环保品目清单的证明文件（如果有）</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）其它优惠服务承诺</w:t>
      </w:r>
    </w:p>
    <w:p>
      <w:pPr>
        <w:spacing w:line="360" w:lineRule="auto"/>
        <w:ind w:firstLine="480" w:firstLineChars="200"/>
        <w:rPr>
          <w:rFonts w:ascii="宋体" w:hAnsi="宋体" w:cs="宋体"/>
          <w:sz w:val="24"/>
          <w:szCs w:val="24"/>
        </w:rPr>
      </w:pPr>
      <w:r>
        <w:rPr>
          <w:rFonts w:hint="eastAsia" w:ascii="宋体" w:hAnsi="宋体" w:cs="宋体"/>
          <w:sz w:val="24"/>
          <w:szCs w:val="24"/>
        </w:rPr>
        <w:t>四、资格条件及其他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（三）法定代表人授权委托书（格式）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提供2020年度或2021年度的财务状况报告（表）或其基本开户银行出具的资信证明（提供复印件），本年度新成立的公司提供递交响应文件截止时间前一个月的财务状况报告（表）复印件（新成立公司不足一个月的除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（五）书面声明（格式）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（六）税务登记证（副本）复印件和社会保险缴纳证明材料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（七）特定资格条件证书或证明文件</w:t>
      </w:r>
    </w:p>
    <w:p>
      <w:pPr>
        <w:spacing w:line="360" w:lineRule="auto"/>
        <w:ind w:firstLine="480" w:firstLineChars="200"/>
        <w:rPr>
          <w:rFonts w:ascii="宋体" w:hAnsi="宋体" w:cs="宋体"/>
          <w:sz w:val="24"/>
          <w:szCs w:val="24"/>
        </w:rPr>
      </w:pPr>
      <w:r>
        <w:rPr>
          <w:rFonts w:hint="eastAsia" w:ascii="宋体" w:hAnsi="宋体" w:cs="宋体"/>
          <w:sz w:val="24"/>
          <w:szCs w:val="24"/>
        </w:rPr>
        <w:t>说明：供应商按“多证合一”登记制度办理营业执照的，税务登记证（副本）和社会保险登记证以供应商所提供的营业执照（副本）复印件为准。</w:t>
      </w:r>
    </w:p>
    <w:p>
      <w:pPr>
        <w:spacing w:line="360" w:lineRule="auto"/>
        <w:ind w:firstLine="480" w:firstLineChars="200"/>
        <w:rPr>
          <w:rFonts w:ascii="宋体" w:hAnsi="宋体" w:cs="宋体"/>
          <w:sz w:val="24"/>
          <w:szCs w:val="24"/>
        </w:rPr>
      </w:pPr>
      <w:r>
        <w:rPr>
          <w:rFonts w:hint="eastAsia" w:ascii="宋体" w:hAnsi="宋体" w:cs="宋体"/>
          <w:sz w:val="24"/>
          <w:szCs w:val="24"/>
        </w:rPr>
        <w:t>五、其他资料</w:t>
      </w:r>
    </w:p>
    <w:p>
      <w:pPr>
        <w:spacing w:line="360" w:lineRule="auto"/>
        <w:ind w:firstLine="480" w:firstLineChars="200"/>
        <w:rPr>
          <w:rFonts w:ascii="宋体" w:hAnsi="宋体" w:cs="宋体"/>
          <w:b/>
          <w:sz w:val="24"/>
          <w:szCs w:val="24"/>
        </w:rPr>
      </w:pPr>
      <w:r>
        <w:rPr>
          <w:rFonts w:hint="eastAsia" w:ascii="宋体" w:hAnsi="宋体" w:cs="宋体"/>
          <w:sz w:val="24"/>
          <w:szCs w:val="24"/>
        </w:rPr>
        <w:t>（一）中小微企业声明函、监狱企业证明文件、残疾人福利性单位声明函</w:t>
      </w:r>
    </w:p>
    <w:p>
      <w:pPr>
        <w:spacing w:line="360" w:lineRule="auto"/>
        <w:ind w:firstLine="480" w:firstLineChars="200"/>
        <w:rPr>
          <w:rFonts w:ascii="宋体" w:hAnsi="宋体" w:cs="宋体"/>
          <w:sz w:val="24"/>
          <w:szCs w:val="24"/>
        </w:rPr>
      </w:pPr>
      <w:r>
        <w:rPr>
          <w:rFonts w:hint="eastAsia" w:ascii="宋体" w:hAnsi="宋体" w:cs="宋体"/>
          <w:sz w:val="24"/>
          <w:szCs w:val="24"/>
        </w:rPr>
        <w:t>（二）其他与项目有关的资料</w:t>
      </w:r>
    </w:p>
    <w:p>
      <w:pPr>
        <w:snapToGrid w:val="0"/>
        <w:spacing w:line="360" w:lineRule="auto"/>
        <w:rPr>
          <w:rFonts w:ascii="宋体" w:hAnsi="宋体" w:cs="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2"/>
        <w:spacing w:line="360" w:lineRule="auto"/>
        <w:rPr>
          <w:rFonts w:ascii="宋体" w:hAnsi="宋体" w:cs="宋体"/>
          <w:sz w:val="24"/>
          <w:szCs w:val="24"/>
        </w:rPr>
      </w:pPr>
      <w:bookmarkStart w:id="70" w:name="_Toc54279012"/>
      <w:bookmarkStart w:id="71" w:name="_Toc313888360"/>
      <w:bookmarkStart w:id="72" w:name="_Toc313008356"/>
      <w:bookmarkStart w:id="73" w:name="_Toc342913419"/>
      <w:bookmarkStart w:id="74" w:name="_Toc283382454"/>
      <w:bookmarkStart w:id="75" w:name="_Toc12789073"/>
      <w:r>
        <w:rPr>
          <w:rFonts w:hint="eastAsia" w:ascii="宋体" w:hAnsi="宋体" w:cs="宋体"/>
          <w:sz w:val="24"/>
          <w:szCs w:val="24"/>
        </w:rPr>
        <w:t>一、经济部分</w:t>
      </w:r>
      <w:bookmarkEnd w:id="70"/>
      <w:bookmarkEnd w:id="71"/>
      <w:bookmarkEnd w:id="72"/>
      <w:bookmarkEnd w:id="73"/>
    </w:p>
    <w:bookmarkEnd w:id="74"/>
    <w:bookmarkEnd w:id="75"/>
    <w:p>
      <w:pPr>
        <w:tabs>
          <w:tab w:val="left" w:pos="6300"/>
        </w:tabs>
        <w:snapToGrid w:val="0"/>
        <w:spacing w:line="312" w:lineRule="auto"/>
        <w:rPr>
          <w:rFonts w:ascii="宋体" w:hAnsi="宋体" w:cs="宋体"/>
          <w:sz w:val="24"/>
          <w:szCs w:val="24"/>
        </w:rPr>
      </w:pPr>
      <w:r>
        <w:rPr>
          <w:rFonts w:hint="eastAsia" w:ascii="宋体" w:hAnsi="宋体" w:cs="宋体"/>
          <w:sz w:val="24"/>
          <w:szCs w:val="24"/>
        </w:rPr>
        <w:t>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i w:val="0"/>
          <w:iCs w:val="0"/>
          <w:sz w:val="24"/>
          <w:szCs w:val="24"/>
          <w:u w:val="single"/>
          <w:lang w:val="en-US" w:eastAsia="zh-CN"/>
        </w:rPr>
        <w:t xml:space="preserve">           </w:t>
      </w:r>
      <w:r>
        <w:rPr>
          <w:rFonts w:hint="eastAsia" w:ascii="宋体" w:hAnsi="宋体" w:cs="宋体"/>
          <w:sz w:val="24"/>
          <w:szCs w:val="24"/>
        </w:rPr>
        <w:t>元整；人民币小写：</w:t>
      </w:r>
      <w:r>
        <w:rPr>
          <w:rFonts w:hint="eastAsia" w:ascii="宋体" w:hAnsi="宋体" w:cs="宋体"/>
          <w:sz w:val="24"/>
          <w:szCs w:val="24"/>
          <w:u w:val="single"/>
          <w:lang w:val="en-US" w:eastAsia="zh-CN"/>
        </w:rPr>
        <w:t xml:space="preserve">            </w:t>
      </w:r>
      <w:r>
        <w:rPr>
          <w:rFonts w:hint="eastAsia" w:ascii="宋体" w:hAnsi="宋体" w:cs="宋体"/>
          <w:sz w:val="24"/>
          <w:szCs w:val="24"/>
        </w:rPr>
        <w:t>元。以我公司最后报价为准。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2.我方现提交的响应文件为：响应文件正本份，副本份。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tabs>
          <w:tab w:val="left" w:pos="2895"/>
        </w:tabs>
        <w:spacing w:line="360" w:lineRule="auto"/>
        <w:ind w:firstLine="480" w:firstLineChars="200"/>
        <w:rPr>
          <w:rFonts w:ascii="宋体" w:hAnsi="宋体" w:cs="宋体"/>
          <w:sz w:val="24"/>
          <w:szCs w:val="24"/>
        </w:rPr>
      </w:pPr>
      <w:r>
        <w:rPr>
          <w:rFonts w:hint="eastAsia" w:ascii="宋体" w:hAnsi="宋体" w:cs="宋体"/>
          <w:sz w:val="24"/>
          <w:szCs w:val="24"/>
        </w:rPr>
        <w:t xml:space="preserve">（二）报价清单（注：须按提供清单进行填报，其中综合单价分析表可不装订，成交人在签订合同前须将《报价清单》电子档交予采购人） </w:t>
      </w:r>
    </w:p>
    <w:p>
      <w:pPr>
        <w:tabs>
          <w:tab w:val="left" w:pos="2895"/>
        </w:tabs>
        <w:spacing w:line="360" w:lineRule="auto"/>
        <w:ind w:firstLine="480" w:firstLineChars="200"/>
        <w:rPr>
          <w:rFonts w:ascii="宋体" w:hAnsi="宋体" w:cs="宋体"/>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p>
    <w:p>
      <w:pPr>
        <w:pStyle w:val="2"/>
        <w:spacing w:line="360" w:lineRule="auto"/>
        <w:rPr>
          <w:rFonts w:ascii="宋体" w:hAnsi="宋体" w:cs="宋体"/>
          <w:sz w:val="24"/>
          <w:szCs w:val="24"/>
        </w:rPr>
      </w:pPr>
      <w:bookmarkStart w:id="76" w:name="_Toc313008357"/>
      <w:bookmarkStart w:id="77" w:name="_Toc313888361"/>
      <w:bookmarkStart w:id="78" w:name="_Toc342913420"/>
      <w:bookmarkStart w:id="79" w:name="_Toc54279013"/>
      <w:r>
        <w:rPr>
          <w:rFonts w:hint="eastAsia" w:ascii="宋体" w:hAnsi="宋体" w:cs="宋体"/>
          <w:sz w:val="24"/>
          <w:szCs w:val="24"/>
        </w:rPr>
        <w:t>二、服务部分</w:t>
      </w:r>
      <w:bookmarkEnd w:id="76"/>
      <w:bookmarkEnd w:id="77"/>
      <w:bookmarkEnd w:id="78"/>
      <w:bookmarkEnd w:id="79"/>
    </w:p>
    <w:p>
      <w:pPr>
        <w:snapToGrid w:val="0"/>
        <w:spacing w:line="360" w:lineRule="auto"/>
        <w:jc w:val="center"/>
        <w:rPr>
          <w:rFonts w:ascii="宋体" w:hAnsi="宋体" w:cs="宋体"/>
          <w:sz w:val="24"/>
          <w:szCs w:val="24"/>
        </w:rPr>
      </w:pPr>
      <w:r>
        <w:rPr>
          <w:rFonts w:hint="eastAsia" w:ascii="宋体" w:hAnsi="宋体" w:cs="宋体"/>
          <w:sz w:val="24"/>
          <w:szCs w:val="24"/>
        </w:rPr>
        <w:t>（一）服务方案（格式自定）</w:t>
      </w:r>
    </w:p>
    <w:p>
      <w:pPr>
        <w:snapToGrid w:val="0"/>
        <w:spacing w:line="360" w:lineRule="auto"/>
        <w:jc w:val="center"/>
        <w:rPr>
          <w:rFonts w:ascii="宋体" w:hAnsi="宋体" w:cs="宋体"/>
          <w:sz w:val="24"/>
          <w:szCs w:val="24"/>
        </w:rPr>
      </w:pPr>
      <w:r>
        <w:rPr>
          <w:rFonts w:hint="eastAsia" w:ascii="宋体" w:hAnsi="宋体" w:cs="宋体"/>
          <w:sz w:val="24"/>
        </w:rPr>
        <w:t>施工组织设计</w:t>
      </w:r>
    </w:p>
    <w:p>
      <w:pPr>
        <w:tabs>
          <w:tab w:val="left" w:pos="6300"/>
        </w:tabs>
        <w:snapToGrid w:val="0"/>
        <w:spacing w:line="500" w:lineRule="exact"/>
        <w:ind w:firstLine="570"/>
        <w:rPr>
          <w:rFonts w:ascii="宋体" w:hAnsi="宋体" w:cs="宋体"/>
          <w:szCs w:val="24"/>
        </w:rPr>
      </w:pPr>
      <w:r>
        <w:rPr>
          <w:rFonts w:hint="eastAsia" w:ascii="宋体" w:hAnsi="宋体" w:cs="宋体"/>
          <w:szCs w:val="24"/>
        </w:rPr>
        <w:br w:type="page"/>
      </w:r>
      <w:r>
        <w:rPr>
          <w:rFonts w:hint="eastAsia" w:ascii="宋体" w:hAnsi="宋体" w:cs="宋体"/>
          <w:sz w:val="24"/>
          <w:szCs w:val="24"/>
        </w:rPr>
        <w:t>（二）服务响应偏离表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项目号：                                磋商项目编号：</w:t>
      </w:r>
    </w:p>
    <w:p>
      <w:pPr>
        <w:spacing w:line="400" w:lineRule="exact"/>
        <w:ind w:firstLine="480" w:firstLineChars="200"/>
        <w:rPr>
          <w:rFonts w:ascii="宋体" w:hAnsi="宋体" w:cs="宋体"/>
          <w:sz w:val="24"/>
          <w:szCs w:val="24"/>
        </w:rPr>
      </w:pPr>
      <w:r>
        <w:rPr>
          <w:rFonts w:hint="eastAsia" w:ascii="宋体" w:hAnsi="宋体" w:cs="宋体"/>
          <w:sz w:val="24"/>
          <w:szCs w:val="24"/>
        </w:rPr>
        <w:t>磋商项目名称：</w:t>
      </w:r>
    </w:p>
    <w:tbl>
      <w:tblPr>
        <w:tblStyle w:val="1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法人授权代表：</w:t>
      </w:r>
    </w:p>
    <w:p>
      <w:pPr>
        <w:spacing w:line="500" w:lineRule="exact"/>
        <w:rPr>
          <w:rFonts w:ascii="宋体" w:hAnsi="宋体" w:cs="宋体"/>
          <w:sz w:val="24"/>
          <w:szCs w:val="28"/>
        </w:rPr>
      </w:pP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4.可附相关支撑材料。（格式自定）</w:t>
      </w:r>
    </w:p>
    <w:p>
      <w:pPr>
        <w:pStyle w:val="2"/>
        <w:spacing w:line="360" w:lineRule="auto"/>
        <w:rPr>
          <w:rFonts w:ascii="宋体" w:hAnsi="宋体" w:cs="宋体"/>
          <w:sz w:val="24"/>
          <w:szCs w:val="24"/>
        </w:rPr>
      </w:pPr>
      <w:r>
        <w:rPr>
          <w:rFonts w:hint="eastAsia" w:ascii="宋体" w:hAnsi="宋体" w:cs="宋体"/>
          <w:b w:val="0"/>
        </w:rPr>
        <w:br w:type="page"/>
      </w:r>
      <w:bookmarkStart w:id="80" w:name="_Toc313008358"/>
      <w:bookmarkStart w:id="81" w:name="_Toc313888362"/>
      <w:bookmarkStart w:id="82" w:name="_Toc342913421"/>
      <w:bookmarkStart w:id="83" w:name="_Toc54279014"/>
      <w:r>
        <w:rPr>
          <w:rFonts w:hint="eastAsia" w:ascii="宋体" w:hAnsi="宋体" w:cs="宋体"/>
          <w:sz w:val="24"/>
          <w:szCs w:val="24"/>
        </w:rPr>
        <w:t>三、商务部分</w:t>
      </w:r>
      <w:bookmarkEnd w:id="80"/>
      <w:bookmarkEnd w:id="81"/>
      <w:bookmarkEnd w:id="82"/>
      <w:bookmarkEnd w:id="83"/>
    </w:p>
    <w:p>
      <w:pPr>
        <w:snapToGrid w:val="0"/>
        <w:spacing w:line="360" w:lineRule="auto"/>
        <w:ind w:firstLine="480" w:firstLineChars="200"/>
        <w:rPr>
          <w:rFonts w:ascii="宋体" w:hAnsi="宋体" w:cs="宋体"/>
          <w:b/>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（一）商务要求响应情况：服务期及地点、报价要求、质量保证及售后服务等（格式自定）</w:t>
      </w:r>
    </w:p>
    <w:p>
      <w:pPr>
        <w:spacing w:line="360" w:lineRule="auto"/>
        <w:ind w:firstLine="480" w:firstLineChars="200"/>
        <w:rPr>
          <w:rFonts w:ascii="宋体" w:hAnsi="宋体" w:cs="宋体"/>
          <w:sz w:val="24"/>
          <w:szCs w:val="24"/>
        </w:rPr>
      </w:pPr>
      <w:bookmarkStart w:id="84" w:name="_Toc283382459"/>
      <w:r>
        <w:rPr>
          <w:rFonts w:hint="eastAsia" w:ascii="宋体" w:hAnsi="宋体" w:cs="宋体"/>
          <w:sz w:val="24"/>
          <w:szCs w:val="24"/>
        </w:rPr>
        <w:t>（二）商务响应偏离表</w:t>
      </w:r>
    </w:p>
    <w:p>
      <w:pPr>
        <w:snapToGrid w:val="0"/>
        <w:spacing w:line="360" w:lineRule="auto"/>
        <w:jc w:val="center"/>
        <w:rPr>
          <w:rFonts w:ascii="宋体" w:hAnsi="宋体" w:cs="宋体"/>
          <w:b/>
          <w:szCs w:val="28"/>
        </w:rPr>
      </w:pPr>
      <w:r>
        <w:rPr>
          <w:rFonts w:hint="eastAsia" w:ascii="宋体" w:hAnsi="宋体" w:cs="宋体"/>
          <w:b/>
          <w:szCs w:val="28"/>
        </w:rPr>
        <w:t>商务响应偏离表</w:t>
      </w:r>
    </w:p>
    <w:p>
      <w:pPr>
        <w:spacing w:line="400" w:lineRule="exact"/>
        <w:ind w:firstLine="360" w:firstLineChars="150"/>
        <w:rPr>
          <w:rFonts w:ascii="宋体" w:hAnsi="宋体" w:cs="宋体"/>
          <w:sz w:val="24"/>
          <w:szCs w:val="24"/>
        </w:rPr>
      </w:pPr>
      <w:r>
        <w:rPr>
          <w:rFonts w:hint="eastAsia" w:ascii="宋体" w:hAnsi="宋体" w:cs="宋体"/>
          <w:sz w:val="24"/>
          <w:szCs w:val="24"/>
        </w:rPr>
        <w:t>项目号：                                磋商项目编号：</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磋商项目名称： </w:t>
      </w:r>
    </w:p>
    <w:tbl>
      <w:tblPr>
        <w:tblStyle w:val="1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sz w:val="21"/>
                <w:szCs w:val="24"/>
              </w:rPr>
            </w:pPr>
            <w:r>
              <w:rPr>
                <w:rFonts w:hint="eastAsia" w:ascii="宋体" w:hAnsi="宋体" w:cs="宋体"/>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bl>
    <w:p>
      <w:pPr>
        <w:snapToGrid w:val="0"/>
        <w:spacing w:line="360" w:lineRule="auto"/>
        <w:ind w:firstLine="465"/>
        <w:rPr>
          <w:rFonts w:ascii="宋体" w:hAnsi="宋体" w:cs="宋体"/>
          <w:sz w:val="24"/>
          <w:szCs w:val="24"/>
        </w:rPr>
      </w:pPr>
    </w:p>
    <w:p>
      <w:pPr>
        <w:spacing w:line="500" w:lineRule="exact"/>
        <w:ind w:firstLine="600" w:firstLineChars="250"/>
        <w:rPr>
          <w:rFonts w:ascii="宋体" w:hAnsi="宋体" w:cs="宋体"/>
          <w:sz w:val="24"/>
          <w:szCs w:val="28"/>
        </w:rPr>
      </w:pPr>
      <w:r>
        <w:rPr>
          <w:rFonts w:hint="eastAsia" w:ascii="宋体" w:hAnsi="宋体" w:cs="宋体"/>
          <w:sz w:val="24"/>
          <w:szCs w:val="28"/>
        </w:rPr>
        <w:t>供应商：                                法人授权代表：</w:t>
      </w:r>
    </w:p>
    <w:p>
      <w:pPr>
        <w:spacing w:line="500" w:lineRule="exact"/>
        <w:rPr>
          <w:rFonts w:ascii="宋体" w:hAnsi="宋体" w:cs="宋体"/>
          <w:sz w:val="24"/>
          <w:szCs w:val="28"/>
        </w:rPr>
      </w:pPr>
    </w:p>
    <w:p>
      <w:pPr>
        <w:spacing w:line="500" w:lineRule="exact"/>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spacing w:line="360"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（三）业绩证明</w:t>
      </w:r>
    </w:p>
    <w:p>
      <w:pPr>
        <w:spacing w:line="360" w:lineRule="auto"/>
        <w:ind w:firstLine="480" w:firstLineChars="200"/>
        <w:rPr>
          <w:rFonts w:ascii="宋体" w:hAnsi="宋体" w:cs="宋体"/>
        </w:rPr>
      </w:pPr>
      <w:r>
        <w:rPr>
          <w:rFonts w:hint="eastAsia" w:ascii="宋体" w:hAnsi="宋体" w:cs="宋体"/>
          <w:sz w:val="24"/>
          <w:szCs w:val="24"/>
        </w:rPr>
        <w:t>（四）所投产品属于国家节能、环保品目清单的证明文件（如果有）</w:t>
      </w:r>
    </w:p>
    <w:p>
      <w:pPr>
        <w:spacing w:line="360" w:lineRule="auto"/>
        <w:ind w:firstLine="480" w:firstLineChars="200"/>
        <w:rPr>
          <w:rFonts w:ascii="宋体" w:hAnsi="宋体" w:cs="宋体"/>
          <w:sz w:val="24"/>
          <w:szCs w:val="24"/>
        </w:rPr>
      </w:pPr>
      <w:r>
        <w:rPr>
          <w:rFonts w:hint="eastAsia" w:ascii="宋体" w:hAnsi="宋体" w:cs="宋体"/>
          <w:sz w:val="24"/>
          <w:szCs w:val="24"/>
        </w:rPr>
        <w:t>（五）其它优惠承诺（格式自定）</w:t>
      </w:r>
    </w:p>
    <w:p>
      <w:pPr>
        <w:pStyle w:val="2"/>
        <w:spacing w:line="360" w:lineRule="auto"/>
        <w:rPr>
          <w:rFonts w:ascii="宋体" w:hAnsi="宋体" w:cs="宋体"/>
        </w:rPr>
      </w:pPr>
      <w:r>
        <w:rPr>
          <w:rFonts w:hint="eastAsia" w:ascii="宋体" w:hAnsi="宋体" w:cs="宋体"/>
          <w:sz w:val="24"/>
          <w:szCs w:val="24"/>
        </w:rPr>
        <w:br w:type="page"/>
      </w:r>
      <w:bookmarkEnd w:id="84"/>
      <w:bookmarkStart w:id="85" w:name="_Toc313008359"/>
      <w:bookmarkStart w:id="86" w:name="_Toc313888363"/>
      <w:bookmarkStart w:id="87" w:name="_Toc342913422"/>
      <w:bookmarkStart w:id="88" w:name="_Toc54279015"/>
      <w:r>
        <w:rPr>
          <w:rFonts w:hint="eastAsia" w:ascii="宋体" w:hAnsi="宋体" w:cs="宋体"/>
          <w:sz w:val="24"/>
          <w:szCs w:val="24"/>
        </w:rPr>
        <w:t>四、资格条件及其他</w:t>
      </w:r>
      <w:bookmarkEnd w:id="85"/>
      <w:bookmarkEnd w:id="86"/>
      <w:bookmarkEnd w:id="87"/>
      <w:bookmarkEnd w:id="88"/>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磋商项目名称：</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570"/>
        <w:rPr>
          <w:rFonts w:ascii="宋体" w:hAnsi="宋体" w:cs="宋体"/>
          <w:sz w:val="24"/>
        </w:rPr>
      </w:pPr>
      <w:r>
        <w:rPr>
          <w:rFonts w:hint="eastAsia" w:ascii="宋体" w:hAnsi="宋体" w:cs="宋体"/>
          <w:sz w:val="24"/>
          <w:u w:val="single"/>
        </w:rPr>
        <w:t xml:space="preserve">      </w:t>
      </w:r>
      <w:r>
        <w:rPr>
          <w:rFonts w:hint="eastAsia" w:ascii="宋体" w:hAnsi="宋体" w:cs="宋体"/>
          <w:sz w:val="24"/>
        </w:rPr>
        <w:t>（竞标人法定代表人名称）在</w:t>
      </w:r>
      <w:r>
        <w:rPr>
          <w:rFonts w:hint="eastAsia" w:ascii="宋体" w:hAnsi="宋体" w:cs="宋体"/>
          <w:sz w:val="24"/>
          <w:u w:val="single"/>
        </w:rPr>
        <w:t xml:space="preserve">                       </w:t>
      </w:r>
      <w:r>
        <w:rPr>
          <w:rFonts w:hint="eastAsia" w:ascii="宋体" w:hAnsi="宋体" w:cs="宋体"/>
          <w:sz w:val="24"/>
        </w:rPr>
        <w:t>（竞标人名称）任</w:t>
      </w:r>
      <w:r>
        <w:rPr>
          <w:rFonts w:hint="eastAsia" w:ascii="宋体" w:hAnsi="宋体" w:cs="宋体"/>
          <w:sz w:val="24"/>
          <w:u w:val="single"/>
        </w:rPr>
        <w:t xml:space="preserve">    </w:t>
      </w:r>
      <w:r>
        <w:rPr>
          <w:rFonts w:hint="eastAsia" w:ascii="宋体" w:hAnsi="宋体" w:cs="宋体"/>
          <w:sz w:val="24"/>
        </w:rPr>
        <w:t>（职务名称）职务，是（竞标人名称）</w:t>
      </w:r>
      <w:r>
        <w:rPr>
          <w:rFonts w:hint="eastAsia" w:ascii="宋体" w:hAnsi="宋体" w:cs="宋体"/>
          <w:sz w:val="24"/>
          <w:u w:val="single"/>
        </w:rPr>
        <w:t xml:space="preserve">              </w:t>
      </w:r>
      <w:r>
        <w:rPr>
          <w:rFonts w:hint="eastAsia" w:ascii="宋体" w:hAnsi="宋体" w:cs="宋体"/>
          <w:sz w:val="24"/>
        </w:rPr>
        <w:t>的法定代表人。</w:t>
      </w: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（竞标人公章）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hint="eastAsia"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480" w:firstLineChars="200"/>
        <w:rPr>
          <w:rFonts w:hint="eastAsia" w:ascii="宋体" w:hAnsi="宋体" w:cs="宋体"/>
          <w:sz w:val="24"/>
          <w:szCs w:val="22"/>
        </w:rPr>
      </w:pPr>
      <w:r>
        <w:rPr>
          <w:rFonts w:hint="eastAsia" w:ascii="方正仿宋_GBK" w:hAnsi="宋体" w:eastAsia="方正仿宋_GBK"/>
          <w:sz w:val="24"/>
          <w:u w:val="single"/>
        </w:rPr>
        <w:t xml:space="preserve">            </w:t>
      </w:r>
      <w:r>
        <w:rPr>
          <w:rFonts w:hint="eastAsia" w:ascii="宋体" w:hAnsi="宋体" w:cs="宋体"/>
          <w:sz w:val="24"/>
          <w:szCs w:val="22"/>
        </w:rPr>
        <w:t>（竞标人法定代表人名称）是</w:t>
      </w:r>
      <w:r>
        <w:rPr>
          <w:rFonts w:hint="eastAsia" w:ascii="宋体" w:hAnsi="宋体" w:cs="宋体"/>
          <w:sz w:val="24"/>
          <w:szCs w:val="22"/>
          <w:u w:val="single"/>
        </w:rPr>
        <w:t xml:space="preserve">                    </w:t>
      </w:r>
      <w:r>
        <w:rPr>
          <w:rFonts w:hint="eastAsia" w:ascii="宋体" w:hAnsi="宋体" w:cs="宋体"/>
          <w:sz w:val="24"/>
          <w:szCs w:val="22"/>
        </w:rPr>
        <w:t>（竞标人名称）的法定代表人，特授权</w:t>
      </w:r>
      <w:r>
        <w:rPr>
          <w:rFonts w:hint="eastAsia" w:ascii="方正仿宋_GBK" w:hAnsi="宋体" w:eastAsia="方正仿宋_GBK"/>
          <w:sz w:val="24"/>
          <w:u w:val="single"/>
        </w:rPr>
        <w:t xml:space="preserve">          </w:t>
      </w:r>
      <w:r>
        <w:rPr>
          <w:rFonts w:hint="eastAsia" w:ascii="宋体" w:hAnsi="宋体" w:cs="宋体"/>
          <w:sz w:val="24"/>
          <w:szCs w:val="22"/>
        </w:rPr>
        <w:t>（被授权人姓名、身份证号码）代表我单位全权办理上述项目的磋商、签约等具体工作，并签署全部有关文件、协议及合同。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我单位对被授权人的签字负全部责任。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竞标人法定代表人：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（签字或盖章）                                （签字或盖章）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（竞标人公章）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right"/>
        <w:rPr>
          <w:rFonts w:ascii="宋体" w:hAnsi="宋体" w:cs="宋体"/>
          <w:sz w:val="24"/>
        </w:rPr>
      </w:pP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若为法定代表人办理并签署响应文件的，不提供此文件。</w:t>
      </w:r>
    </w:p>
    <w:p>
      <w:pPr>
        <w:tabs>
          <w:tab w:val="left" w:pos="6300"/>
        </w:tabs>
        <w:snapToGrid w:val="0"/>
        <w:spacing w:line="500" w:lineRule="exact"/>
        <w:ind w:firstLine="570"/>
        <w:rPr>
          <w:rFonts w:hint="eastAsia" w:ascii="宋体" w:hAnsi="宋体" w:cs="宋体"/>
          <w:sz w:val="24"/>
          <w:szCs w:val="22"/>
        </w:rPr>
      </w:pPr>
      <w:r>
        <w:rPr>
          <w:rFonts w:hint="eastAsia" w:ascii="宋体" w:hAnsi="宋体" w:cs="宋体"/>
        </w:rPr>
        <w:br w:type="column"/>
      </w:r>
      <w:r>
        <w:rPr>
          <w:rFonts w:hint="eastAsia" w:ascii="宋体" w:hAnsi="宋体" w:cs="宋体"/>
          <w:sz w:val="24"/>
          <w:szCs w:val="22"/>
        </w:rPr>
        <w:t>（四）提供2020年度或2021年度的财务状况报告（表）或其基本开户银行出具的资信证明（提供复印件），本年度新成立的公司提供递交响应文件截止时间前一个月的财务状况报告（表）复印件（新成立公司不足一个月的除外）</w:t>
      </w:r>
    </w:p>
    <w:p>
      <w:pPr>
        <w:tabs>
          <w:tab w:val="left" w:pos="6300"/>
        </w:tabs>
        <w:snapToGrid w:val="0"/>
        <w:spacing w:line="500" w:lineRule="exact"/>
        <w:ind w:firstLine="3220" w:firstLineChars="1150"/>
        <w:rPr>
          <w:rFonts w:ascii="宋体" w:hAnsi="宋体" w:cs="宋体"/>
          <w:sz w:val="24"/>
          <w:szCs w:val="24"/>
        </w:rPr>
      </w:pPr>
      <w:r>
        <w:rPr>
          <w:rFonts w:hint="eastAsia" w:ascii="宋体" w:hAnsi="宋体" w:cs="宋体"/>
        </w:rPr>
        <w:br w:type="page"/>
      </w:r>
      <w:r>
        <w:rPr>
          <w:rFonts w:hint="eastAsia" w:ascii="宋体" w:hAnsi="宋体" w:cs="宋体"/>
          <w:sz w:val="24"/>
          <w:szCs w:val="24"/>
        </w:rPr>
        <w:t>（五）书面声明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8"/>
        </w:rPr>
        <w:t>磋商项目名称</w:t>
      </w:r>
      <w:r>
        <w:rPr>
          <w:rFonts w:hint="eastAsia" w:ascii="宋体" w:hAnsi="宋体" w:cs="宋体"/>
          <w:sz w:val="24"/>
        </w:rPr>
        <w:t>：</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致：（采购人名称）：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特此声明。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sz w:val="24"/>
        </w:rPr>
      </w:pPr>
      <w:r>
        <w:rPr>
          <w:rFonts w:hint="eastAsia" w:ascii="宋体" w:hAnsi="宋体" w:cs="宋体"/>
          <w:sz w:val="24"/>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1.1“失信被执行人”查询结果；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1.2“重大税收违法案件当事人名单”查询结果；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“政府采购严重违法失信行为记录名单”查询结果。</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24"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1680"/>
        <w:rPr>
          <w:rFonts w:ascii="宋体" w:hAnsi="宋体" w:cs="宋体"/>
          <w:sz w:val="24"/>
        </w:rPr>
      </w:pP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page"/>
      </w:r>
      <w:r>
        <w:rPr>
          <w:rFonts w:hint="eastAsia" w:ascii="宋体" w:hAnsi="宋体" w:cs="宋体"/>
          <w:sz w:val="24"/>
          <w:szCs w:val="22"/>
        </w:rPr>
        <w:t>（六）税务登记证（副本）复印件和社会保险缴纳证明材料</w:t>
      </w:r>
    </w:p>
    <w:p>
      <w:pPr>
        <w:tabs>
          <w:tab w:val="left" w:pos="6300"/>
        </w:tabs>
        <w:snapToGrid w:val="0"/>
        <w:spacing w:line="500" w:lineRule="exact"/>
        <w:ind w:firstLine="570"/>
        <w:rPr>
          <w:rFonts w:ascii="宋体" w:hAnsi="宋体" w:cs="宋体"/>
          <w:sz w:val="24"/>
          <w:szCs w:val="22"/>
        </w:rPr>
      </w:pPr>
      <w:r>
        <w:rPr>
          <w:rFonts w:hint="eastAsia" w:ascii="宋体" w:hAnsi="宋体" w:cs="宋体"/>
          <w:sz w:val="24"/>
          <w:szCs w:val="22"/>
        </w:rPr>
        <w:t>（七）特定资格条件证书或证明文件</w:t>
      </w:r>
    </w:p>
    <w:p>
      <w:pPr>
        <w:tabs>
          <w:tab w:val="left" w:pos="6300"/>
        </w:tabs>
        <w:snapToGrid w:val="0"/>
        <w:spacing w:line="500" w:lineRule="exact"/>
        <w:ind w:firstLine="570"/>
        <w:rPr>
          <w:rFonts w:ascii="宋体" w:hAnsi="宋体" w:cs="宋体"/>
        </w:rPr>
      </w:pPr>
      <w:r>
        <w:rPr>
          <w:rFonts w:hint="eastAsia" w:ascii="宋体" w:hAnsi="宋体" w:cs="宋体"/>
          <w:sz w:val="24"/>
          <w:szCs w:val="22"/>
        </w:rPr>
        <w:t>说明：供应商按“多证合一”登记制度办理营业执照的，税务登记证（副本）和社会保险登记证以供应商所提供的营业执照（副本）复印件为准。</w:t>
      </w:r>
    </w:p>
    <w:p>
      <w:pPr>
        <w:pStyle w:val="2"/>
        <w:spacing w:line="360" w:lineRule="auto"/>
        <w:rPr>
          <w:rFonts w:ascii="宋体" w:hAnsi="宋体" w:cs="宋体"/>
          <w:sz w:val="24"/>
          <w:szCs w:val="24"/>
        </w:rPr>
      </w:pPr>
      <w:bookmarkStart w:id="89" w:name="_Toc14422"/>
      <w:r>
        <w:rPr>
          <w:rFonts w:hint="eastAsia" w:ascii="宋体" w:hAnsi="宋体" w:cs="宋体"/>
          <w:b w:val="0"/>
          <w:sz w:val="28"/>
        </w:rPr>
        <w:br w:type="page"/>
      </w:r>
      <w:bookmarkStart w:id="90" w:name="_Toc54279016"/>
      <w:r>
        <w:rPr>
          <w:rFonts w:hint="eastAsia" w:ascii="宋体" w:hAnsi="宋体" w:cs="宋体"/>
          <w:sz w:val="24"/>
          <w:szCs w:val="24"/>
        </w:rPr>
        <w:t>五、其他资料</w:t>
      </w:r>
      <w:bookmarkEnd w:id="89"/>
      <w:bookmarkEnd w:id="90"/>
    </w:p>
    <w:p>
      <w:pPr>
        <w:tabs>
          <w:tab w:val="left" w:pos="6300"/>
        </w:tabs>
        <w:snapToGrid w:val="0"/>
        <w:spacing w:line="360" w:lineRule="auto"/>
        <w:rPr>
          <w:rFonts w:ascii="宋体" w:hAnsi="宋体" w:cs="宋体"/>
          <w:sz w:val="24"/>
          <w:szCs w:val="24"/>
        </w:rPr>
      </w:pPr>
      <w:r>
        <w:rPr>
          <w:rFonts w:hint="eastAsia" w:ascii="宋体" w:hAnsi="宋体" w:cs="宋体"/>
          <w:sz w:val="24"/>
          <w:szCs w:val="24"/>
        </w:rPr>
        <w:t>（一）中小微企业声明函、监狱企业证明文件、残疾人福利性单位声明函</w:t>
      </w:r>
    </w:p>
    <w:p>
      <w:pPr>
        <w:tabs>
          <w:tab w:val="left" w:pos="6300"/>
        </w:tabs>
        <w:snapToGrid w:val="0"/>
        <w:spacing w:line="360" w:lineRule="auto"/>
        <w:ind w:firstLine="561"/>
        <w:rPr>
          <w:rFonts w:ascii="宋体" w:hAnsi="宋体" w:cs="宋体"/>
          <w:sz w:val="24"/>
          <w:szCs w:val="24"/>
        </w:rPr>
      </w:pPr>
      <w:r>
        <w:rPr>
          <w:rFonts w:hint="eastAsia" w:ascii="宋体" w:hAnsi="宋体" w:cs="宋体"/>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szCs w:val="28"/>
        </w:rPr>
      </w:pPr>
      <w:r>
        <w:rPr>
          <w:rFonts w:hint="eastAsia" w:ascii="宋体" w:hAnsi="宋体" w:cs="宋体"/>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spacing w:line="540" w:lineRule="exact"/>
        <w:jc w:val="center"/>
        <w:rPr>
          <w:rFonts w:ascii="黑体" w:hAnsi="黑体" w:eastAsia="黑体"/>
          <w:sz w:val="30"/>
          <w:szCs w:val="30"/>
        </w:rPr>
      </w:pPr>
      <w:r>
        <w:rPr>
          <w:rFonts w:hint="eastAsia" w:ascii="黑体" w:hAnsi="黑体" w:eastAsia="黑体"/>
          <w:sz w:val="30"/>
          <w:szCs w:val="30"/>
        </w:rPr>
        <w:t xml:space="preserve">中小企业声明函 </w:t>
      </w:r>
    </w:p>
    <w:p>
      <w:pPr>
        <w:spacing w:line="540" w:lineRule="exact"/>
        <w:jc w:val="center"/>
        <w:rPr>
          <w:rFonts w:ascii="黑体" w:hAnsi="黑体" w:eastAsia="黑体"/>
          <w:sz w:val="30"/>
          <w:szCs w:val="30"/>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本公司(联合体)郑重声明,根据《政府采购促进中小企业发展管理办法》(财库(2020)46号)的规定,本公司(联合体)参加</w:t>
      </w:r>
      <w:r>
        <w:rPr>
          <w:rFonts w:hint="eastAsia" w:ascii="方正仿宋_GBK" w:eastAsia="方正仿宋_GBK"/>
          <w:sz w:val="24"/>
          <w:szCs w:val="24"/>
          <w:u w:val="single"/>
        </w:rPr>
        <w:t>(单位名称)</w:t>
      </w:r>
      <w:r>
        <w:rPr>
          <w:rFonts w:hint="eastAsia" w:ascii="方正仿宋_GBK" w:eastAsia="方正仿宋_GBK"/>
          <w:sz w:val="24"/>
          <w:szCs w:val="24"/>
        </w:rPr>
        <w:t>的</w:t>
      </w:r>
      <w:r>
        <w:rPr>
          <w:rFonts w:hint="eastAsia" w:ascii="方正仿宋_GBK" w:eastAsia="方正仿宋_GBK"/>
          <w:sz w:val="24"/>
          <w:szCs w:val="24"/>
          <w:u w:val="single"/>
        </w:rPr>
        <w:t>(项目名称)</w:t>
      </w:r>
      <w:r>
        <w:rPr>
          <w:rFonts w:hint="eastAsia" w:ascii="方正仿宋_GBK" w:eastAsia="方正仿宋_GBK"/>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1.</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2.</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本企业对上述声明内容的真实性负责。如有虚假,将依法承担相应责任</w:t>
      </w:r>
    </w:p>
    <w:p>
      <w:pPr>
        <w:spacing w:line="540" w:lineRule="exact"/>
        <w:ind w:firstLine="3960" w:firstLineChars="1650"/>
        <w:rPr>
          <w:rFonts w:ascii="方正仿宋_GBK" w:eastAsia="方正仿宋_GBK"/>
          <w:sz w:val="24"/>
          <w:szCs w:val="24"/>
        </w:rPr>
      </w:pP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企业名称(盖章):</w:t>
      </w: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日期：</w:t>
      </w: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从业人员、背业收入，资产总额填报上一年度数据。无上一年度数据的新成立企业可不填报。</w:t>
      </w: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sz w:val="24"/>
          <w:szCs w:val="24"/>
        </w:rPr>
      </w:pP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szCs w:val="24"/>
        </w:rPr>
        <w:br w:type="page"/>
      </w:r>
      <w:r>
        <w:rPr>
          <w:rFonts w:hint="eastAsia" w:ascii="宋体" w:hAnsi="宋体" w:cs="宋体"/>
        </w:rPr>
        <w:t>监狱企业证明文件</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rPr>
        <w:br w:type="page"/>
      </w:r>
      <w:r>
        <w:rPr>
          <w:rFonts w:hint="eastAsia" w:ascii="宋体" w:hAnsi="宋体" w:cs="宋体"/>
        </w:rPr>
        <w:t>残疾人福利性单位声明函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供应商名称（盖章）：</w:t>
      </w:r>
    </w:p>
    <w:p>
      <w:pPr>
        <w:snapToGrid w:val="0"/>
        <w:spacing w:line="440" w:lineRule="exact"/>
        <w:ind w:firstLine="480" w:firstLineChars="200"/>
        <w:rPr>
          <w:rFonts w:ascii="宋体" w:hAnsi="宋体" w:cs="宋体"/>
          <w:sz w:val="24"/>
        </w:rPr>
      </w:pPr>
      <w:r>
        <w:rPr>
          <w:rFonts w:hint="eastAsia" w:ascii="宋体" w:hAnsi="宋体" w:cs="宋体"/>
          <w:sz w:val="24"/>
        </w:rPr>
        <w:t xml:space="preserve">                                                  日  期：</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（二）其他与项目有关的资料</w:t>
      </w:r>
    </w:p>
    <w:p>
      <w:pPr>
        <w:spacing w:line="360" w:lineRule="auto"/>
        <w:ind w:firstLine="480" w:firstLineChars="200"/>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360" w:lineRule="auto"/>
        <w:jc w:val="both"/>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rPr>
      </w:pPr>
      <w:r>
        <w:rPr>
          <w:rFonts w:hint="eastAsia" w:ascii="宋体" w:hAnsi="宋体" w:cs="宋体"/>
          <w:sz w:val="24"/>
          <w:szCs w:val="24"/>
        </w:rPr>
        <w:t>（结束）</w:t>
      </w:r>
    </w:p>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ascii="宋体"/>
        <w:sz w:val="21"/>
        <w:szCs w:val="21"/>
      </w:rPr>
    </w:pPr>
    <w:r>
      <w:rPr>
        <w:rFonts w:ascii="宋体"/>
        <w:sz w:val="21"/>
        <w:szCs w:val="21"/>
      </w:rPr>
      <w:fldChar w:fldCharType="begin"/>
    </w:r>
    <w:r>
      <w:rPr>
        <w:rStyle w:val="13"/>
        <w:rFonts w:ascii="宋体"/>
        <w:sz w:val="21"/>
        <w:szCs w:val="21"/>
      </w:rPr>
      <w:instrText xml:space="preserve">PAGE  </w:instrText>
    </w:r>
    <w:r>
      <w:rPr>
        <w:rFonts w:ascii="宋体"/>
        <w:sz w:val="21"/>
        <w:szCs w:val="21"/>
      </w:rPr>
      <w:fldChar w:fldCharType="separate"/>
    </w:r>
    <w:r>
      <w:rPr>
        <w:rStyle w:val="13"/>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重庆天骄工程项目管理有限公司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重庆建桥实业发展有限公司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610E0"/>
    <w:rsid w:val="7356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2">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2022-03-07T09:53:00Z</dcterms:created>
  <dc:creator>admin</dc:creator>
  <cp:lastModifiedBy>admin</cp:lastModifiedBy>
  <dcterms:modified xsi:type="dcterms:W3CDTF">2022-03-07T09:54:12Z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