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lang w:eastAsia="zh-CN"/>
        </w:rPr>
      </w:pPr>
    </w:p>
    <w:p>
      <w:pPr>
        <w:rPr>
          <w:rFonts w:ascii="方正黑体_GBK" w:hAnsi="宋体" w:eastAsia="方正黑体_GBK"/>
          <w:sz w:val="32"/>
          <w:szCs w:val="32"/>
        </w:rPr>
      </w:pPr>
    </w:p>
    <w:p>
      <w:pPr>
        <w:rPr>
          <w:rFonts w:ascii="宋体" w:hAnsi="宋体"/>
        </w:rPr>
      </w:pPr>
    </w:p>
    <w:p>
      <w:pPr>
        <w:rPr>
          <w:rFonts w:ascii="宋体" w:hAnsi="宋体"/>
        </w:rPr>
      </w:pPr>
    </w:p>
    <w:p>
      <w:pPr>
        <w:jc w:val="center"/>
        <w:outlineLvl w:val="0"/>
        <w:rPr>
          <w:rFonts w:ascii="宋体" w:hAnsi="宋体"/>
          <w:spacing w:val="80"/>
          <w:sz w:val="112"/>
          <w:szCs w:val="112"/>
        </w:rPr>
      </w:pPr>
      <w:r>
        <w:rPr>
          <w:rFonts w:ascii="仿宋_GB2312" w:hAnsi="宋体" w:eastAsia="仿宋_GB2312"/>
          <w:b/>
          <w:sz w:val="36"/>
          <w:szCs w:val="36"/>
        </w:rPr>
        <w:pict>
          <v:shape id="_x0000_i1025" o:spt="136" type="#_x0000_t136" style="height:79.6pt;width:442.6pt;" filled="t" coordsize="21600,21600">
            <v:path/>
            <v:fill type="gradient" on="t" colors="0f #CBCBCB;8520f #5F5F5F;13763f #5F5F5F;41288f #FFFFFF;43909f #B2B2B2;45220f #292929;53740f #777777;65536f #EAEAEA" focus="100%" focussize="0f,0f"/>
            <v:stroke/>
            <v:imagedata o:title=""/>
            <o:lock v:ext="edit" text="f"/>
            <v:textpath on="t" fitshape="t" fitpath="t" trim="t" xscale="f" string="竞争性谈判文件" style="font-family:宋体;font-size:80pt;v-text-align:center;"/>
            <o:extrusion backdepth="18pt" brightness="10000f" color="#FFFFFF" diffusity="43712f" lightlevel="44000f" lightlevel2="24000f" lightposition="0,-50000,10000" lightposition2="0,50000,10000" on="t" skewangle="-45" specularity="80000f" type="perspective" viewpoint="-34.7222222222222mm,-34.7222222222222mm,250mm" viewpointorigin="-0.5,0"/>
            <w10:wrap type="none"/>
            <w10:anchorlock/>
          </v:shape>
        </w:pict>
      </w:r>
    </w:p>
    <w:p>
      <w:pPr>
        <w:spacing w:line="700" w:lineRule="exact"/>
        <w:jc w:val="center"/>
        <w:rPr>
          <w:rFonts w:ascii="黑体" w:eastAsia="黑体"/>
          <w:sz w:val="32"/>
        </w:rPr>
      </w:pPr>
    </w:p>
    <w:p>
      <w:pPr>
        <w:spacing w:line="700" w:lineRule="exact"/>
        <w:jc w:val="center"/>
        <w:rPr>
          <w:rFonts w:ascii="黑体" w:eastAsia="黑体"/>
          <w:sz w:val="32"/>
        </w:rPr>
      </w:pPr>
    </w:p>
    <w:p>
      <w:pPr>
        <w:spacing w:line="700" w:lineRule="exact"/>
        <w:jc w:val="center"/>
        <w:rPr>
          <w:rFonts w:ascii="黑体" w:eastAsia="黑体"/>
          <w:sz w:val="32"/>
        </w:rPr>
      </w:pPr>
    </w:p>
    <w:p>
      <w:pPr>
        <w:spacing w:line="700" w:lineRule="exact"/>
        <w:rPr>
          <w:rFonts w:ascii="黑体" w:eastAsia="黑体"/>
          <w:sz w:val="32"/>
        </w:rPr>
      </w:pPr>
    </w:p>
    <w:p>
      <w:pPr>
        <w:jc w:val="center"/>
        <w:rPr>
          <w:rFonts w:ascii="宋体" w:hAnsi="宋体"/>
          <w:sz w:val="48"/>
          <w:szCs w:val="48"/>
        </w:rPr>
      </w:pPr>
      <w:r>
        <w:rPr>
          <w:rFonts w:hint="eastAsia" w:ascii="宋体" w:hAnsi="宋体"/>
          <w:sz w:val="52"/>
          <w:szCs w:val="52"/>
        </w:rPr>
        <w:t>项目名称：建桥公司环境管理咨询服务</w:t>
      </w:r>
    </w:p>
    <w:p>
      <w:pPr>
        <w:spacing w:line="700" w:lineRule="exact"/>
        <w:rPr>
          <w:rFonts w:ascii="宋体" w:hAnsi="宋体"/>
          <w:sz w:val="48"/>
          <w:szCs w:val="48"/>
        </w:rPr>
      </w:pPr>
    </w:p>
    <w:p>
      <w:pPr>
        <w:spacing w:line="700" w:lineRule="exact"/>
        <w:rPr>
          <w:rFonts w:ascii="宋体" w:hAnsi="宋体"/>
          <w:b/>
          <w:sz w:val="44"/>
          <w:szCs w:val="44"/>
        </w:rPr>
      </w:pPr>
    </w:p>
    <w:p>
      <w:pPr>
        <w:spacing w:line="700" w:lineRule="exact"/>
        <w:jc w:val="center"/>
        <w:rPr>
          <w:rFonts w:ascii="宋体" w:hAnsi="宋体"/>
          <w:b/>
          <w:sz w:val="44"/>
          <w:szCs w:val="44"/>
        </w:rPr>
      </w:pPr>
    </w:p>
    <w:p>
      <w:pPr>
        <w:spacing w:line="700" w:lineRule="exact"/>
        <w:rPr>
          <w:rFonts w:ascii="宋体" w:hAnsi="宋体"/>
          <w:b/>
          <w:sz w:val="44"/>
          <w:szCs w:val="44"/>
        </w:rPr>
      </w:pPr>
    </w:p>
    <w:p>
      <w:pPr>
        <w:spacing w:line="700" w:lineRule="exact"/>
        <w:rPr>
          <w:rFonts w:ascii="宋体" w:hAnsi="宋体"/>
          <w:b/>
          <w:sz w:val="44"/>
          <w:szCs w:val="44"/>
        </w:rPr>
      </w:pPr>
    </w:p>
    <w:p>
      <w:pPr>
        <w:spacing w:line="700" w:lineRule="exact"/>
        <w:rPr>
          <w:rFonts w:ascii="宋体" w:hAnsi="宋体"/>
          <w:b/>
          <w:sz w:val="44"/>
          <w:szCs w:val="44"/>
        </w:rPr>
      </w:pPr>
    </w:p>
    <w:p>
      <w:pPr>
        <w:spacing w:line="700" w:lineRule="exact"/>
        <w:jc w:val="center"/>
        <w:rPr>
          <w:rFonts w:ascii="宋体" w:hAnsi="宋体"/>
          <w:sz w:val="44"/>
          <w:szCs w:val="44"/>
        </w:rPr>
      </w:pPr>
      <w:r>
        <w:rPr>
          <w:rFonts w:hint="eastAsia" w:ascii="宋体" w:hAnsi="宋体"/>
          <w:sz w:val="44"/>
          <w:szCs w:val="44"/>
        </w:rPr>
        <w:t>采购人：重庆建桥实业发展有限公司</w:t>
      </w:r>
    </w:p>
    <w:p>
      <w:pPr>
        <w:spacing w:line="720" w:lineRule="exact"/>
        <w:jc w:val="center"/>
        <w:outlineLvl w:val="0"/>
        <w:rPr>
          <w:rFonts w:ascii="宋体" w:hAnsi="宋体"/>
          <w:sz w:val="44"/>
          <w:szCs w:val="44"/>
        </w:rPr>
      </w:pPr>
      <w:r>
        <w:rPr>
          <w:rFonts w:hint="eastAsia" w:ascii="宋体" w:hAnsi="宋体"/>
          <w:sz w:val="44"/>
          <w:szCs w:val="44"/>
        </w:rPr>
        <w:t>二〇二〇年十一月</w:t>
      </w:r>
    </w:p>
    <w:p>
      <w:pPr>
        <w:spacing w:line="420" w:lineRule="exact"/>
        <w:outlineLvl w:val="0"/>
        <w:rPr>
          <w:rFonts w:ascii="方正黑体_GBK" w:eastAsia="方正黑体_GBK"/>
          <w:sz w:val="44"/>
          <w:szCs w:val="28"/>
        </w:rPr>
      </w:pPr>
    </w:p>
    <w:p>
      <w:pPr>
        <w:pStyle w:val="8"/>
        <w:tabs>
          <w:tab w:val="right" w:leader="dot" w:pos="9402"/>
        </w:tabs>
        <w:spacing w:line="480" w:lineRule="exact"/>
        <w:ind w:left="560"/>
        <w:rPr>
          <w:rFonts w:ascii="方正仿宋_GBK" w:hAnsi="Calibri" w:eastAsia="方正仿宋_GBK"/>
          <w:sz w:val="18"/>
          <w:szCs w:val="22"/>
        </w:rPr>
        <w:sectPr>
          <w:headerReference r:id="rId3" w:type="default"/>
          <w:footerReference r:id="rId4" w:type="default"/>
          <w:pgSz w:w="11907" w:h="16840"/>
          <w:pgMar w:top="1247" w:right="1247" w:bottom="1247" w:left="1247" w:header="851" w:footer="992" w:gutter="0"/>
          <w:pgNumType w:start="3"/>
          <w:cols w:space="720" w:num="1"/>
          <w:docGrid w:linePitch="380" w:charSpace="-5735"/>
        </w:sectPr>
      </w:pPr>
    </w:p>
    <w:p>
      <w:pPr>
        <w:pStyle w:val="2"/>
        <w:spacing w:line="360" w:lineRule="auto"/>
        <w:jc w:val="center"/>
        <w:rPr>
          <w:rFonts w:ascii="仿宋_GB2312" w:hAnsi="Times New Roman" w:eastAsia="仿宋_GB2312"/>
          <w:szCs w:val="32"/>
        </w:rPr>
      </w:pPr>
      <w:bookmarkStart w:id="0" w:name="_Toc403569768"/>
      <w:bookmarkStart w:id="1" w:name="_Toc12789052"/>
      <w:bookmarkStart w:id="2" w:name="_Toc11641050"/>
      <w:r>
        <w:rPr>
          <w:rFonts w:hint="eastAsia" w:ascii="仿宋_GB2312" w:hAnsi="Times New Roman" w:eastAsia="仿宋_GB2312"/>
          <w:szCs w:val="32"/>
        </w:rPr>
        <w:t>第一篇  竞争性谈判邀请书</w:t>
      </w:r>
      <w:bookmarkEnd w:id="0"/>
      <w:bookmarkEnd w:id="1"/>
      <w:bookmarkEnd w:id="2"/>
    </w:p>
    <w:p>
      <w:pPr>
        <w:snapToGrid w:val="0"/>
        <w:spacing w:line="400" w:lineRule="exact"/>
        <w:ind w:firstLine="480" w:firstLineChars="200"/>
        <w:rPr>
          <w:rFonts w:ascii="方正仿宋_GBK" w:hAnsi="宋体" w:eastAsia="方正仿宋_GBK"/>
          <w:sz w:val="24"/>
          <w:szCs w:val="24"/>
        </w:rPr>
      </w:pPr>
      <w:bookmarkStart w:id="3" w:name="_Toc313893526"/>
      <w:bookmarkStart w:id="4" w:name="_Toc317775175"/>
      <w:bookmarkStart w:id="5" w:name="_Toc403569769"/>
      <w:r>
        <w:rPr>
          <w:rFonts w:hint="eastAsia" w:ascii="方正仿宋_GBK" w:hAnsi="宋体" w:eastAsia="方正仿宋_GBK"/>
          <w:sz w:val="24"/>
          <w:szCs w:val="24"/>
        </w:rPr>
        <w:t>重庆建桥实业发展有限公司对建桥公司环境管理咨询服务进行竞争性谈判采购。欢迎有资格的竞标人前来参与谈判。</w:t>
      </w:r>
    </w:p>
    <w:p>
      <w:pPr>
        <w:snapToGrid w:val="0"/>
        <w:spacing w:line="540" w:lineRule="exact"/>
        <w:rPr>
          <w:rFonts w:ascii="仿宋_GB2312" w:eastAsia="仿宋_GB2312"/>
          <w:sz w:val="24"/>
          <w:szCs w:val="24"/>
        </w:rPr>
      </w:pPr>
      <w:r>
        <w:rPr>
          <w:rFonts w:hint="eastAsia" w:ascii="仿宋_GB2312" w:eastAsia="仿宋_GB2312"/>
          <w:sz w:val="24"/>
          <w:szCs w:val="24"/>
        </w:rPr>
        <w:t>一、竞争性谈判内容</w:t>
      </w:r>
      <w:bookmarkEnd w:id="3"/>
      <w:bookmarkEnd w:id="4"/>
      <w:bookmarkEnd w:id="5"/>
    </w:p>
    <w:tbl>
      <w:tblPr>
        <w:tblStyle w:val="10"/>
        <w:tblW w:w="92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2410"/>
        <w:gridCol w:w="1558"/>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4219" w:type="dxa"/>
            <w:tcBorders>
              <w:top w:val="single" w:color="auto" w:sz="4" w:space="0"/>
              <w:left w:val="single" w:color="auto" w:sz="4" w:space="0"/>
              <w:right w:val="single" w:color="auto" w:sz="4" w:space="0"/>
            </w:tcBorders>
            <w:vAlign w:val="center"/>
          </w:tcPr>
          <w:p>
            <w:pPr>
              <w:snapToGrid w:val="0"/>
              <w:spacing w:line="540" w:lineRule="exact"/>
              <w:jc w:val="center"/>
              <w:rPr>
                <w:rFonts w:ascii="仿宋_GB2312" w:eastAsia="仿宋_GB2312"/>
                <w:sz w:val="24"/>
                <w:szCs w:val="24"/>
              </w:rPr>
            </w:pPr>
            <w:r>
              <w:rPr>
                <w:rFonts w:hint="eastAsia" w:ascii="仿宋_GB2312" w:eastAsia="仿宋_GB2312"/>
                <w:sz w:val="24"/>
                <w:szCs w:val="24"/>
              </w:rPr>
              <w:t>项目名称</w:t>
            </w:r>
          </w:p>
        </w:tc>
        <w:tc>
          <w:tcPr>
            <w:tcW w:w="2410" w:type="dxa"/>
            <w:tcBorders>
              <w:top w:val="single" w:color="auto" w:sz="4" w:space="0"/>
              <w:left w:val="single" w:color="auto" w:sz="4" w:space="0"/>
              <w:right w:val="single" w:color="auto" w:sz="4" w:space="0"/>
            </w:tcBorders>
            <w:vAlign w:val="center"/>
          </w:tcPr>
          <w:p>
            <w:pPr>
              <w:snapToGrid w:val="0"/>
              <w:spacing w:line="540" w:lineRule="exact"/>
              <w:jc w:val="center"/>
              <w:rPr>
                <w:rFonts w:ascii="仿宋_GB2312" w:eastAsia="仿宋_GB2312"/>
                <w:sz w:val="24"/>
                <w:szCs w:val="24"/>
              </w:rPr>
            </w:pPr>
            <w:r>
              <w:rPr>
                <w:rFonts w:hint="eastAsia" w:ascii="仿宋_GB2312" w:eastAsia="仿宋_GB2312"/>
                <w:sz w:val="24"/>
                <w:szCs w:val="24"/>
              </w:rPr>
              <w:t>采购限价</w:t>
            </w:r>
          </w:p>
          <w:p>
            <w:pPr>
              <w:snapToGrid w:val="0"/>
              <w:spacing w:line="540" w:lineRule="exact"/>
              <w:jc w:val="center"/>
              <w:rPr>
                <w:rFonts w:ascii="仿宋_GB2312" w:eastAsia="仿宋_GB2312"/>
                <w:sz w:val="24"/>
                <w:szCs w:val="24"/>
              </w:rPr>
            </w:pPr>
            <w:r>
              <w:rPr>
                <w:rFonts w:hint="eastAsia" w:ascii="仿宋_GB2312" w:eastAsia="仿宋_GB2312"/>
                <w:sz w:val="24"/>
                <w:szCs w:val="24"/>
              </w:rPr>
              <w:t>（万元）</w:t>
            </w:r>
          </w:p>
        </w:tc>
        <w:tc>
          <w:tcPr>
            <w:tcW w:w="1558" w:type="dxa"/>
            <w:tcBorders>
              <w:top w:val="single" w:color="auto" w:sz="4" w:space="0"/>
              <w:left w:val="single" w:color="auto" w:sz="4" w:space="0"/>
              <w:right w:val="single" w:color="auto" w:sz="4" w:space="0"/>
            </w:tcBorders>
            <w:vAlign w:val="center"/>
          </w:tcPr>
          <w:p>
            <w:pPr>
              <w:snapToGrid w:val="0"/>
              <w:spacing w:line="540" w:lineRule="exact"/>
              <w:jc w:val="center"/>
              <w:rPr>
                <w:rFonts w:ascii="仿宋_GB2312" w:eastAsia="仿宋_GB2312"/>
                <w:sz w:val="24"/>
                <w:szCs w:val="24"/>
              </w:rPr>
            </w:pPr>
            <w:r>
              <w:rPr>
                <w:rFonts w:hint="eastAsia" w:ascii="仿宋_GB2312" w:eastAsia="仿宋_GB2312"/>
                <w:sz w:val="24"/>
                <w:szCs w:val="24"/>
              </w:rPr>
              <w:t>投标保证金</w:t>
            </w:r>
          </w:p>
          <w:p>
            <w:pPr>
              <w:snapToGrid w:val="0"/>
              <w:spacing w:line="540" w:lineRule="exact"/>
              <w:jc w:val="center"/>
              <w:rPr>
                <w:rFonts w:ascii="仿宋_GB2312" w:eastAsia="仿宋_GB2312"/>
                <w:sz w:val="24"/>
                <w:szCs w:val="24"/>
              </w:rPr>
            </w:pPr>
            <w:r>
              <w:rPr>
                <w:rFonts w:hint="eastAsia" w:ascii="仿宋_GB2312" w:eastAsia="仿宋_GB2312"/>
                <w:sz w:val="24"/>
                <w:szCs w:val="24"/>
              </w:rPr>
              <w:t>（元）</w:t>
            </w:r>
          </w:p>
        </w:tc>
        <w:tc>
          <w:tcPr>
            <w:tcW w:w="1100" w:type="dxa"/>
            <w:tcBorders>
              <w:top w:val="single" w:color="auto" w:sz="4" w:space="0"/>
              <w:left w:val="single" w:color="auto" w:sz="4" w:space="0"/>
              <w:right w:val="single" w:color="auto" w:sz="4" w:space="0"/>
            </w:tcBorders>
            <w:vAlign w:val="center"/>
          </w:tcPr>
          <w:p>
            <w:pPr>
              <w:snapToGrid w:val="0"/>
              <w:spacing w:line="540" w:lineRule="exact"/>
              <w:jc w:val="center"/>
              <w:rPr>
                <w:rFonts w:ascii="仿宋_GB2312" w:eastAsia="仿宋_GB2312"/>
                <w:sz w:val="24"/>
                <w:szCs w:val="24"/>
              </w:rPr>
            </w:pPr>
            <w:r>
              <w:rPr>
                <w:rFonts w:hint="eastAsia" w:ascii="仿宋_GB2312" w:eastAsia="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4219" w:type="dxa"/>
            <w:tcBorders>
              <w:top w:val="single" w:color="auto" w:sz="4" w:space="0"/>
              <w:left w:val="single" w:color="auto" w:sz="4" w:space="0"/>
              <w:right w:val="single" w:color="auto" w:sz="4" w:space="0"/>
            </w:tcBorders>
            <w:vAlign w:val="center"/>
          </w:tcPr>
          <w:p>
            <w:pPr>
              <w:snapToGrid w:val="0"/>
              <w:spacing w:line="540" w:lineRule="exact"/>
              <w:jc w:val="center"/>
              <w:rPr>
                <w:rFonts w:ascii="宋体" w:hAnsi="宋体"/>
                <w:b/>
                <w:szCs w:val="28"/>
              </w:rPr>
            </w:pPr>
            <w:bookmarkStart w:id="6" w:name="_Hlk344477914"/>
            <w:r>
              <w:rPr>
                <w:rFonts w:hint="eastAsia" w:ascii="仿宋_GB2312" w:eastAsia="仿宋_GB2312"/>
                <w:sz w:val="24"/>
                <w:szCs w:val="24"/>
              </w:rPr>
              <w:t>建桥公司环境管理咨询服务</w:t>
            </w:r>
          </w:p>
        </w:tc>
        <w:tc>
          <w:tcPr>
            <w:tcW w:w="2410" w:type="dxa"/>
            <w:tcBorders>
              <w:top w:val="single" w:color="auto" w:sz="4" w:space="0"/>
              <w:left w:val="single" w:color="auto" w:sz="4" w:space="0"/>
              <w:right w:val="single" w:color="auto" w:sz="4" w:space="0"/>
            </w:tcBorders>
            <w:vAlign w:val="center"/>
          </w:tcPr>
          <w:p>
            <w:pPr>
              <w:snapToGrid w:val="0"/>
              <w:spacing w:line="540" w:lineRule="exact"/>
              <w:jc w:val="center"/>
              <w:rPr>
                <w:rFonts w:ascii="仿宋_GB2312" w:eastAsia="仿宋_GB2312"/>
                <w:sz w:val="24"/>
                <w:szCs w:val="24"/>
              </w:rPr>
            </w:pPr>
            <w:r>
              <w:rPr>
                <w:rFonts w:hint="eastAsia" w:ascii="仿宋_GB2312" w:eastAsia="仿宋_GB2312"/>
                <w:sz w:val="24"/>
                <w:szCs w:val="24"/>
              </w:rPr>
              <w:t>30</w:t>
            </w:r>
          </w:p>
        </w:tc>
        <w:tc>
          <w:tcPr>
            <w:tcW w:w="1558" w:type="dxa"/>
            <w:tcBorders>
              <w:top w:val="single" w:color="auto" w:sz="4" w:space="0"/>
              <w:left w:val="single" w:color="auto" w:sz="4" w:space="0"/>
              <w:right w:val="single" w:color="auto" w:sz="4" w:space="0"/>
            </w:tcBorders>
            <w:vAlign w:val="center"/>
          </w:tcPr>
          <w:p>
            <w:pPr>
              <w:snapToGrid w:val="0"/>
              <w:spacing w:line="540" w:lineRule="exact"/>
              <w:jc w:val="center"/>
              <w:rPr>
                <w:rFonts w:ascii="仿宋_GB2312" w:eastAsia="仿宋_GB2312"/>
                <w:sz w:val="24"/>
                <w:szCs w:val="24"/>
              </w:rPr>
            </w:pPr>
            <w:r>
              <w:rPr>
                <w:rFonts w:hint="eastAsia" w:ascii="仿宋_GB2312" w:eastAsia="仿宋_GB2312"/>
                <w:sz w:val="24"/>
                <w:szCs w:val="24"/>
              </w:rPr>
              <w:t>6000</w:t>
            </w:r>
          </w:p>
        </w:tc>
        <w:tc>
          <w:tcPr>
            <w:tcW w:w="1100" w:type="dxa"/>
            <w:tcBorders>
              <w:top w:val="single" w:color="auto" w:sz="4" w:space="0"/>
              <w:left w:val="single" w:color="auto" w:sz="4" w:space="0"/>
              <w:right w:val="single" w:color="auto" w:sz="4" w:space="0"/>
            </w:tcBorders>
          </w:tcPr>
          <w:p>
            <w:pPr>
              <w:snapToGrid w:val="0"/>
              <w:spacing w:line="540" w:lineRule="exact"/>
              <w:rPr>
                <w:rFonts w:ascii="仿宋_GB2312" w:eastAsia="仿宋_GB2312"/>
                <w:sz w:val="24"/>
                <w:szCs w:val="24"/>
              </w:rPr>
            </w:pPr>
          </w:p>
        </w:tc>
      </w:tr>
      <w:bookmarkEnd w:id="6"/>
    </w:tbl>
    <w:p>
      <w:pPr>
        <w:snapToGrid w:val="0"/>
        <w:spacing w:line="540" w:lineRule="exact"/>
        <w:rPr>
          <w:rFonts w:ascii="仿宋_GB2312" w:eastAsia="仿宋_GB2312"/>
          <w:sz w:val="24"/>
          <w:szCs w:val="24"/>
        </w:rPr>
      </w:pPr>
      <w:bookmarkStart w:id="7" w:name="_Toc403569770"/>
      <w:bookmarkStart w:id="8" w:name="_Toc373860293"/>
      <w:bookmarkStart w:id="9" w:name="_Toc317775178"/>
      <w:r>
        <w:rPr>
          <w:rFonts w:hint="eastAsia" w:ascii="仿宋_GB2312" w:eastAsia="仿宋_GB2312"/>
          <w:sz w:val="24"/>
          <w:szCs w:val="24"/>
        </w:rPr>
        <w:t>限价设定：</w:t>
      </w:r>
    </w:p>
    <w:p>
      <w:pPr>
        <w:snapToGrid w:val="0"/>
        <w:spacing w:line="540" w:lineRule="exact"/>
        <w:ind w:firstLine="480" w:firstLineChars="200"/>
        <w:rPr>
          <w:rFonts w:ascii="仿宋_GB2312" w:eastAsia="仿宋_GB2312"/>
          <w:sz w:val="24"/>
          <w:szCs w:val="24"/>
        </w:rPr>
      </w:pPr>
      <w:r>
        <w:rPr>
          <w:rFonts w:hint="eastAsia" w:ascii="仿宋_GB2312" w:eastAsia="仿宋_GB2312"/>
          <w:sz w:val="24"/>
          <w:szCs w:val="24"/>
        </w:rPr>
        <w:t>本项目的竞标报价采用总价包干方式，竟标人根据项目实际情况并结合自身实力报价及其它因素报价，本项目总价最高限价为：300000元（叁拾万元整），该费用包含但不限于完成建桥公司环境管理咨询服务项目所需的人工费、交通费、劳务人员的用餐费、材料费、风险、利润、税金等一切费用。</w:t>
      </w:r>
    </w:p>
    <w:p>
      <w:pPr>
        <w:snapToGrid w:val="0"/>
        <w:spacing w:line="540" w:lineRule="exact"/>
        <w:rPr>
          <w:rFonts w:ascii="仿宋_GB2312" w:eastAsia="仿宋_GB2312"/>
          <w:sz w:val="24"/>
          <w:szCs w:val="24"/>
        </w:rPr>
      </w:pPr>
      <w:r>
        <w:rPr>
          <w:rFonts w:hint="eastAsia" w:ascii="仿宋_GB2312" w:eastAsia="仿宋_GB2312"/>
          <w:sz w:val="24"/>
          <w:szCs w:val="24"/>
        </w:rPr>
        <w:t>二、资金来源</w:t>
      </w:r>
      <w:bookmarkEnd w:id="7"/>
    </w:p>
    <w:p>
      <w:pPr>
        <w:snapToGrid w:val="0"/>
        <w:spacing w:line="540" w:lineRule="exact"/>
        <w:rPr>
          <w:rFonts w:ascii="仿宋_GB2312" w:eastAsia="仿宋_GB2312"/>
          <w:sz w:val="24"/>
          <w:szCs w:val="24"/>
        </w:rPr>
      </w:pPr>
      <w:r>
        <w:rPr>
          <w:rFonts w:hint="eastAsia" w:ascii="仿宋_GB2312" w:eastAsia="仿宋_GB2312"/>
          <w:sz w:val="24"/>
          <w:szCs w:val="24"/>
        </w:rPr>
        <w:t xml:space="preserve">    自筹资金。</w:t>
      </w:r>
    </w:p>
    <w:p>
      <w:pPr>
        <w:snapToGrid w:val="0"/>
        <w:spacing w:line="540" w:lineRule="exact"/>
        <w:rPr>
          <w:rFonts w:ascii="仿宋_GB2312" w:eastAsia="仿宋_GB2312"/>
          <w:sz w:val="24"/>
          <w:szCs w:val="24"/>
        </w:rPr>
      </w:pPr>
      <w:bookmarkStart w:id="10" w:name="_Toc403569771"/>
      <w:r>
        <w:rPr>
          <w:rFonts w:hint="eastAsia" w:ascii="仿宋_GB2312" w:eastAsia="仿宋_GB2312"/>
          <w:sz w:val="24"/>
          <w:szCs w:val="24"/>
        </w:rPr>
        <w:t>三、谈判资格</w:t>
      </w:r>
      <w:bookmarkEnd w:id="10"/>
    </w:p>
    <w:p>
      <w:pPr>
        <w:snapToGrid w:val="0"/>
        <w:spacing w:line="540" w:lineRule="exact"/>
        <w:ind w:firstLine="480" w:firstLineChars="200"/>
        <w:rPr>
          <w:rFonts w:ascii="仿宋_GB2312" w:eastAsia="仿宋_GB2312"/>
          <w:sz w:val="24"/>
          <w:szCs w:val="24"/>
        </w:rPr>
      </w:pPr>
      <w:r>
        <w:rPr>
          <w:rFonts w:hint="eastAsia" w:ascii="仿宋_GB2312" w:eastAsia="仿宋_GB2312"/>
          <w:sz w:val="24"/>
          <w:szCs w:val="24"/>
        </w:rPr>
        <w:t>谈判竞标人是指向采购人提供货物、工程或者服务的法人、其他组织或者自然人。以下简称竞标人。合格的竞标人应首先符合政府采购法第二十二条规定的基本条件，同时符合根据该项目特殊要求设置的特定资格条件。</w:t>
      </w:r>
    </w:p>
    <w:p>
      <w:pPr>
        <w:snapToGrid w:val="0"/>
        <w:spacing w:line="540" w:lineRule="exact"/>
        <w:rPr>
          <w:rFonts w:ascii="仿宋_GB2312" w:eastAsia="仿宋_GB2312"/>
          <w:sz w:val="24"/>
          <w:szCs w:val="24"/>
        </w:rPr>
      </w:pPr>
      <w:r>
        <w:rPr>
          <w:rFonts w:hint="eastAsia" w:ascii="仿宋_GB2312" w:eastAsia="仿宋_GB2312"/>
          <w:sz w:val="24"/>
          <w:szCs w:val="24"/>
        </w:rPr>
        <w:t>（一）一般资格条件</w:t>
      </w:r>
    </w:p>
    <w:p>
      <w:pPr>
        <w:snapToGrid w:val="0"/>
        <w:spacing w:line="540" w:lineRule="exact"/>
        <w:rPr>
          <w:rFonts w:ascii="仿宋_GB2312" w:eastAsia="仿宋_GB2312"/>
          <w:sz w:val="24"/>
          <w:szCs w:val="24"/>
        </w:rPr>
      </w:pPr>
      <w:r>
        <w:rPr>
          <w:rFonts w:hint="eastAsia" w:ascii="仿宋_GB2312" w:eastAsia="仿宋_GB2312"/>
          <w:sz w:val="24"/>
          <w:szCs w:val="24"/>
        </w:rPr>
        <w:t>1、</w:t>
      </w:r>
      <w:r>
        <w:rPr>
          <w:rFonts w:hint="eastAsia" w:ascii="黑体" w:eastAsia="黑体"/>
          <w:b/>
          <w:sz w:val="32"/>
          <w:szCs w:val="32"/>
          <w:u w:val="single"/>
        </w:rPr>
        <w:t>通过重庆市政府采购网（www.cqgp.gov.cn），登记加入“重庆市政府采购供应商库”成功注册的供应商（根据渝财采购〔2015〕45号文件要求）,从即日起执行</w:t>
      </w:r>
      <w:r>
        <w:rPr>
          <w:rFonts w:hint="eastAsia" w:ascii="黑体" w:eastAsia="黑体"/>
          <w:sz w:val="32"/>
          <w:szCs w:val="32"/>
        </w:rPr>
        <w:t>；</w:t>
      </w:r>
    </w:p>
    <w:p>
      <w:pPr>
        <w:snapToGrid w:val="0"/>
        <w:spacing w:line="540" w:lineRule="exact"/>
        <w:rPr>
          <w:rFonts w:ascii="仿宋_GB2312" w:eastAsia="仿宋_GB2312"/>
          <w:sz w:val="24"/>
          <w:szCs w:val="24"/>
        </w:rPr>
      </w:pPr>
      <w:r>
        <w:rPr>
          <w:rFonts w:hint="eastAsia" w:ascii="仿宋_GB2312" w:eastAsia="仿宋_GB2312"/>
          <w:sz w:val="24"/>
          <w:szCs w:val="24"/>
        </w:rPr>
        <w:t>2、具有独立承担民事责任的能力（提供法人营业执照、税务登记证、法定代表人身份证明书、法定代表人授权委托书）；</w:t>
      </w:r>
    </w:p>
    <w:p>
      <w:pPr>
        <w:snapToGrid w:val="0"/>
        <w:spacing w:line="540" w:lineRule="exact"/>
        <w:rPr>
          <w:rFonts w:ascii="仿宋_GB2312" w:eastAsia="仿宋_GB2312"/>
          <w:sz w:val="24"/>
          <w:szCs w:val="24"/>
        </w:rPr>
      </w:pPr>
      <w:r>
        <w:rPr>
          <w:rFonts w:hint="eastAsia" w:ascii="仿宋_GB2312" w:eastAsia="仿宋_GB2312"/>
          <w:sz w:val="24"/>
          <w:szCs w:val="24"/>
        </w:rPr>
        <w:t>3、具有良好的商业信誉和健全的财务会计制度；</w:t>
      </w:r>
    </w:p>
    <w:p>
      <w:pPr>
        <w:snapToGrid w:val="0"/>
        <w:spacing w:line="540" w:lineRule="exact"/>
        <w:rPr>
          <w:rFonts w:ascii="仿宋_GB2312" w:eastAsia="仿宋_GB2312"/>
          <w:sz w:val="24"/>
          <w:szCs w:val="24"/>
        </w:rPr>
      </w:pPr>
      <w:r>
        <w:rPr>
          <w:rFonts w:hint="eastAsia" w:ascii="仿宋_GB2312" w:eastAsia="仿宋_GB2312"/>
          <w:sz w:val="24"/>
          <w:szCs w:val="24"/>
        </w:rPr>
        <w:t>4、具有履行合同所必需的设备和专业技术能力；</w:t>
      </w:r>
    </w:p>
    <w:p>
      <w:pPr>
        <w:snapToGrid w:val="0"/>
        <w:spacing w:line="540" w:lineRule="exact"/>
        <w:rPr>
          <w:rFonts w:ascii="仿宋_GB2312" w:eastAsia="仿宋_GB2312"/>
          <w:sz w:val="24"/>
          <w:szCs w:val="24"/>
        </w:rPr>
      </w:pPr>
      <w:r>
        <w:rPr>
          <w:rFonts w:hint="eastAsia" w:ascii="仿宋_GB2312" w:eastAsia="仿宋_GB2312"/>
          <w:sz w:val="24"/>
          <w:szCs w:val="24"/>
        </w:rPr>
        <w:t>5、有依法缴纳税收和社会保障资金的良好记录；</w:t>
      </w:r>
    </w:p>
    <w:p>
      <w:pPr>
        <w:snapToGrid w:val="0"/>
        <w:spacing w:line="540" w:lineRule="exact"/>
        <w:rPr>
          <w:rFonts w:ascii="仿宋_GB2312" w:eastAsia="仿宋_GB2312"/>
          <w:sz w:val="24"/>
          <w:szCs w:val="24"/>
        </w:rPr>
      </w:pPr>
      <w:r>
        <w:rPr>
          <w:rFonts w:hint="eastAsia" w:ascii="仿宋_GB2312" w:eastAsia="仿宋_GB2312"/>
          <w:sz w:val="24"/>
          <w:szCs w:val="24"/>
        </w:rPr>
        <w:t>6、参加政府采购活动前三年内，在经营活动中没有重大违法记录；</w:t>
      </w:r>
    </w:p>
    <w:p>
      <w:pPr>
        <w:snapToGrid w:val="0"/>
        <w:spacing w:line="540" w:lineRule="exact"/>
        <w:rPr>
          <w:rFonts w:ascii="仿宋_GB2312" w:eastAsia="仿宋_GB2312"/>
          <w:sz w:val="24"/>
          <w:szCs w:val="24"/>
        </w:rPr>
      </w:pPr>
      <w:r>
        <w:rPr>
          <w:rFonts w:hint="eastAsia" w:ascii="仿宋_GB2312" w:eastAsia="仿宋_GB2312"/>
          <w:sz w:val="24"/>
          <w:szCs w:val="24"/>
        </w:rPr>
        <w:t>（1）供应商提供书面声明（见格式文件）；</w:t>
      </w:r>
    </w:p>
    <w:p>
      <w:pPr>
        <w:snapToGrid w:val="0"/>
        <w:spacing w:line="540" w:lineRule="exact"/>
        <w:rPr>
          <w:rFonts w:ascii="仿宋_GB2312" w:eastAsia="仿宋_GB2312"/>
          <w:sz w:val="24"/>
          <w:szCs w:val="24"/>
        </w:rPr>
      </w:pPr>
      <w:r>
        <w:rPr>
          <w:rFonts w:hint="eastAsia" w:ascii="仿宋_GB2312" w:eastAsia="仿宋_GB2312"/>
          <w:sz w:val="24"/>
          <w:szCs w:val="24"/>
        </w:rPr>
        <w:t>（2）供应商提供信用中国网站（www.creditchina.gov.cn）以下内容的查询结果网页打印件并加盖供应商公章（查询信息为供应商名称）</w:t>
      </w:r>
    </w:p>
    <w:p>
      <w:pPr>
        <w:snapToGrid w:val="0"/>
        <w:spacing w:line="540" w:lineRule="exact"/>
        <w:rPr>
          <w:rFonts w:ascii="仿宋_GB2312" w:eastAsia="仿宋_GB2312"/>
          <w:sz w:val="24"/>
          <w:szCs w:val="24"/>
        </w:rPr>
      </w:pPr>
      <w:r>
        <w:rPr>
          <w:rFonts w:hint="eastAsia" w:ascii="仿宋_GB2312" w:eastAsia="仿宋_GB2312"/>
          <w:sz w:val="24"/>
          <w:szCs w:val="24"/>
        </w:rPr>
        <w:t xml:space="preserve"> “信用信息”查询结果；</w:t>
      </w:r>
    </w:p>
    <w:p>
      <w:pPr>
        <w:snapToGrid w:val="0"/>
        <w:spacing w:line="540" w:lineRule="exact"/>
        <w:rPr>
          <w:rFonts w:ascii="仿宋_GB2312" w:eastAsia="仿宋_GB2312"/>
          <w:sz w:val="24"/>
          <w:szCs w:val="24"/>
        </w:rPr>
      </w:pPr>
      <w:r>
        <w:rPr>
          <w:rFonts w:hint="eastAsia" w:ascii="仿宋_GB2312" w:eastAsia="仿宋_GB2312"/>
          <w:sz w:val="24"/>
          <w:szCs w:val="24"/>
        </w:rPr>
        <w:t xml:space="preserve"> “失信被执行人”查询结果；</w:t>
      </w:r>
    </w:p>
    <w:p>
      <w:pPr>
        <w:snapToGrid w:val="0"/>
        <w:spacing w:line="540" w:lineRule="exact"/>
        <w:rPr>
          <w:rFonts w:ascii="仿宋_GB2312" w:eastAsia="仿宋_GB2312"/>
          <w:sz w:val="24"/>
          <w:szCs w:val="24"/>
        </w:rPr>
      </w:pPr>
      <w:r>
        <w:rPr>
          <w:rFonts w:hint="eastAsia" w:ascii="仿宋_GB2312" w:eastAsia="仿宋_GB2312"/>
          <w:sz w:val="24"/>
          <w:szCs w:val="24"/>
        </w:rPr>
        <w:t xml:space="preserve"> “重大税收违法案件当事人名单”查询结果；</w:t>
      </w:r>
    </w:p>
    <w:p>
      <w:pPr>
        <w:snapToGrid w:val="0"/>
        <w:spacing w:line="540" w:lineRule="exact"/>
        <w:rPr>
          <w:rFonts w:ascii="仿宋_GB2312" w:eastAsia="仿宋_GB2312"/>
          <w:sz w:val="24"/>
          <w:szCs w:val="24"/>
        </w:rPr>
      </w:pPr>
      <w:r>
        <w:rPr>
          <w:rFonts w:hint="eastAsia" w:ascii="仿宋_GB2312" w:eastAsia="仿宋_GB2312"/>
          <w:sz w:val="24"/>
          <w:szCs w:val="24"/>
        </w:rPr>
        <w:t xml:space="preserve"> “政府行政许可与行政处罚”查询结果。</w:t>
      </w:r>
    </w:p>
    <w:p>
      <w:pPr>
        <w:snapToGrid w:val="0"/>
        <w:spacing w:line="540" w:lineRule="exact"/>
        <w:rPr>
          <w:rFonts w:ascii="仿宋_GB2312" w:eastAsia="仿宋_GB2312"/>
          <w:sz w:val="24"/>
          <w:szCs w:val="24"/>
        </w:rPr>
      </w:pPr>
      <w:r>
        <w:rPr>
          <w:rFonts w:hint="eastAsia" w:ascii="仿宋_GB2312" w:eastAsia="仿宋_GB2312"/>
          <w:sz w:val="24"/>
          <w:szCs w:val="24"/>
        </w:rPr>
        <w:t>（3）中国政府采购网（www.ccgp.gov.cn）“政府采购严重违法失信行为记录名单”查询结果，提供查询结果网页打印件并加盖供应商公章</w:t>
      </w:r>
    </w:p>
    <w:p>
      <w:pPr>
        <w:snapToGrid w:val="0"/>
        <w:spacing w:line="540" w:lineRule="exact"/>
        <w:rPr>
          <w:rFonts w:ascii="仿宋_GB2312" w:eastAsia="仿宋_GB2312"/>
          <w:sz w:val="24"/>
          <w:szCs w:val="24"/>
        </w:rPr>
      </w:pPr>
      <w:r>
        <w:rPr>
          <w:rFonts w:hint="eastAsia" w:ascii="仿宋_GB2312" w:eastAsia="仿宋_GB2312"/>
          <w:sz w:val="24"/>
          <w:szCs w:val="24"/>
        </w:rPr>
        <w:t>（4）以上查询时间为本项目采购公告发布之日起至响应文件递交截止时间前。</w:t>
      </w:r>
    </w:p>
    <w:p>
      <w:pPr>
        <w:snapToGrid w:val="0"/>
        <w:spacing w:line="540" w:lineRule="exact"/>
        <w:rPr>
          <w:rFonts w:ascii="仿宋_GB2312" w:eastAsia="仿宋_GB2312"/>
          <w:sz w:val="24"/>
          <w:szCs w:val="24"/>
        </w:rPr>
      </w:pPr>
      <w:r>
        <w:rPr>
          <w:rFonts w:hint="eastAsia" w:ascii="仿宋_GB2312" w:eastAsia="仿宋_GB2312"/>
          <w:sz w:val="24"/>
          <w:szCs w:val="24"/>
        </w:rPr>
        <w:t>7、法律、行政法规规定的其他条件。</w:t>
      </w:r>
    </w:p>
    <w:p>
      <w:pPr>
        <w:snapToGrid w:val="0"/>
        <w:spacing w:line="540" w:lineRule="exact"/>
        <w:rPr>
          <w:rFonts w:ascii="仿宋_GB2312" w:eastAsia="仿宋_GB2312"/>
          <w:sz w:val="24"/>
          <w:szCs w:val="24"/>
        </w:rPr>
      </w:pPr>
      <w:r>
        <w:rPr>
          <w:rFonts w:hint="eastAsia" w:ascii="仿宋_GB2312" w:eastAsia="仿宋_GB2312"/>
          <w:sz w:val="24"/>
          <w:szCs w:val="24"/>
        </w:rPr>
        <w:t>（二）特定资格条件</w:t>
      </w:r>
    </w:p>
    <w:p>
      <w:pPr>
        <w:snapToGrid w:val="0"/>
        <w:spacing w:line="540" w:lineRule="exact"/>
        <w:ind w:firstLine="480" w:firstLineChars="200"/>
        <w:rPr>
          <w:rFonts w:ascii="仿宋_GB2312" w:eastAsia="仿宋_GB2312"/>
          <w:sz w:val="24"/>
          <w:szCs w:val="24"/>
        </w:rPr>
      </w:pPr>
      <w:bookmarkStart w:id="11" w:name="_Toc403569772"/>
      <w:r>
        <w:rPr>
          <w:rFonts w:hint="eastAsia" w:ascii="仿宋_GB2312" w:eastAsia="仿宋_GB2312"/>
          <w:sz w:val="24"/>
          <w:szCs w:val="24"/>
        </w:rPr>
        <w:t>1、公司资质：营业执照具有环保相关技术咨询的经营范围。</w:t>
      </w:r>
    </w:p>
    <w:p>
      <w:pPr>
        <w:spacing w:line="440" w:lineRule="exact"/>
        <w:ind w:firstLine="480" w:firstLineChars="200"/>
        <w:rPr>
          <w:rFonts w:ascii="仿宋_GB2312" w:eastAsia="仿宋_GB2312"/>
          <w:sz w:val="24"/>
          <w:szCs w:val="24"/>
        </w:rPr>
      </w:pPr>
      <w:r>
        <w:rPr>
          <w:rFonts w:hint="eastAsia" w:ascii="仿宋_GB2312" w:eastAsia="仿宋_GB2312"/>
          <w:sz w:val="24"/>
          <w:szCs w:val="24"/>
        </w:rPr>
        <w:t>2、从业人员</w:t>
      </w:r>
    </w:p>
    <w:p>
      <w:pPr>
        <w:spacing w:line="440" w:lineRule="exact"/>
        <w:ind w:firstLine="480" w:firstLineChars="200"/>
        <w:rPr>
          <w:rFonts w:ascii="仿宋_GB2312" w:eastAsia="仿宋_GB2312"/>
          <w:sz w:val="24"/>
          <w:szCs w:val="24"/>
        </w:rPr>
      </w:pPr>
      <w:r>
        <w:rPr>
          <w:rFonts w:hint="eastAsia" w:ascii="仿宋_GB2312" w:eastAsia="仿宋_GB2312"/>
          <w:sz w:val="24"/>
          <w:szCs w:val="24"/>
        </w:rPr>
        <w:t>（1）项目负责人：1人，需为投标人公司员工，具备环境工程高级工程师职称。（需提供职称证书复印件、2020年9月-2020年11月养老保险证明复印件或扫描件并加盖投标人单位公章）</w:t>
      </w:r>
    </w:p>
    <w:p>
      <w:pPr>
        <w:spacing w:line="440" w:lineRule="exact"/>
        <w:ind w:firstLine="480" w:firstLineChars="200"/>
        <w:rPr>
          <w:rFonts w:ascii="仿宋_GB2312" w:eastAsia="仿宋_GB2312"/>
          <w:sz w:val="24"/>
          <w:szCs w:val="24"/>
        </w:rPr>
      </w:pPr>
      <w:r>
        <w:rPr>
          <w:rFonts w:hint="eastAsia" w:ascii="仿宋_GB2312" w:eastAsia="仿宋_GB2312"/>
          <w:sz w:val="24"/>
          <w:szCs w:val="24"/>
        </w:rPr>
        <w:t>（2）注册环境影响评价工程师：至少2人，需为投标人公司员工，具有中华人民共和国生态环境部颁发的《中华人民共和国环境影响评价工程师执业资格证书》。（需提供环评工程师证书复印件、2020年9月-2020年11月养老保险证明复印件或扫描件并加盖投标人单位公章）</w:t>
      </w:r>
    </w:p>
    <w:p>
      <w:pPr>
        <w:spacing w:line="312" w:lineRule="auto"/>
        <w:ind w:firstLine="480" w:firstLineChars="200"/>
        <w:rPr>
          <w:rFonts w:ascii="仿宋_GB2312" w:eastAsia="仿宋_GB2312"/>
          <w:sz w:val="24"/>
          <w:szCs w:val="24"/>
        </w:rPr>
      </w:pPr>
      <w:r>
        <w:rPr>
          <w:rFonts w:hint="eastAsia" w:ascii="仿宋_GB2312" w:eastAsia="仿宋_GB2312"/>
          <w:sz w:val="24"/>
          <w:szCs w:val="24"/>
        </w:rPr>
        <w:t>（3）注册环保工程师:至少2人，需为投标人公司员工，具有中华人民共和国生态环境部颁发的《中华人民共和国注册环保工程师注册执业证书》。（需提供环保工程师证书复印件、2020年9月-2020年11月养老保险证明复印件或扫描件并加盖投标人单位公章）。</w:t>
      </w:r>
    </w:p>
    <w:p>
      <w:pPr>
        <w:spacing w:line="312" w:lineRule="auto"/>
        <w:ind w:firstLine="480" w:firstLineChars="200"/>
        <w:rPr>
          <w:rFonts w:ascii="仿宋_GB2312" w:eastAsia="仿宋_GB2312"/>
          <w:sz w:val="24"/>
          <w:szCs w:val="24"/>
        </w:rPr>
      </w:pPr>
      <w:r>
        <w:rPr>
          <w:rFonts w:hint="eastAsia" w:ascii="仿宋_GB2312" w:eastAsia="仿宋_GB2312"/>
          <w:sz w:val="24"/>
          <w:szCs w:val="24"/>
        </w:rPr>
        <w:t>3、其他要求</w:t>
      </w:r>
    </w:p>
    <w:p>
      <w:pPr>
        <w:spacing w:line="312" w:lineRule="auto"/>
        <w:ind w:firstLine="360" w:firstLineChars="150"/>
        <w:rPr>
          <w:rFonts w:ascii="仿宋_GB2312" w:eastAsia="仿宋_GB2312"/>
          <w:sz w:val="24"/>
          <w:szCs w:val="24"/>
        </w:rPr>
      </w:pPr>
      <w:r>
        <w:rPr>
          <w:rFonts w:hint="eastAsia" w:ascii="仿宋_GB2312" w:eastAsia="仿宋_GB2312"/>
          <w:sz w:val="24"/>
          <w:szCs w:val="24"/>
        </w:rPr>
        <w:t>投标人近5年内（即2016年1月1日至今）承揽过污水处理设施的设计或运营管理服务工作。（需提供设计或运营管理合同并加盖投标人单位公章）。</w:t>
      </w:r>
    </w:p>
    <w:p>
      <w:pPr>
        <w:spacing w:line="440" w:lineRule="exact"/>
        <w:ind w:firstLine="482" w:firstLineChars="200"/>
        <w:rPr>
          <w:rFonts w:ascii="仿宋_GB2312" w:eastAsia="仿宋_GB2312"/>
          <w:b/>
          <w:sz w:val="24"/>
          <w:szCs w:val="24"/>
        </w:rPr>
      </w:pPr>
      <w:r>
        <w:rPr>
          <w:rFonts w:hint="eastAsia" w:ascii="仿宋_GB2312" w:eastAsia="仿宋_GB2312"/>
          <w:b/>
          <w:sz w:val="24"/>
          <w:szCs w:val="24"/>
        </w:rPr>
        <w:t>备注：竞标人必须严格按照投标承诺的从业人员为采购人提供环保技术咨询服务，不得随意更换。确需更换的，需先取得采购人同意，且更换人员资格不得低于投标承诺从业人员资格，否则，采购人有权立即终止合同，一切后果和责任由竞标人承担。</w:t>
      </w:r>
    </w:p>
    <w:p>
      <w:pPr>
        <w:snapToGrid w:val="0"/>
        <w:spacing w:line="540" w:lineRule="exact"/>
        <w:rPr>
          <w:rFonts w:ascii="仿宋_GB2312" w:eastAsia="仿宋_GB2312"/>
          <w:sz w:val="24"/>
          <w:szCs w:val="24"/>
        </w:rPr>
      </w:pPr>
      <w:r>
        <w:rPr>
          <w:rFonts w:hint="eastAsia" w:ascii="仿宋_GB2312" w:eastAsia="仿宋_GB2312"/>
          <w:sz w:val="24"/>
          <w:szCs w:val="24"/>
        </w:rPr>
        <w:t>四、谈判有关说明</w:t>
      </w:r>
      <w:bookmarkEnd w:id="8"/>
      <w:bookmarkEnd w:id="11"/>
    </w:p>
    <w:p>
      <w:pPr>
        <w:snapToGrid w:val="0"/>
        <w:spacing w:line="540" w:lineRule="exact"/>
        <w:rPr>
          <w:rFonts w:ascii="仿宋_GB2312" w:eastAsia="仿宋_GB2312"/>
          <w:sz w:val="24"/>
          <w:szCs w:val="24"/>
        </w:rPr>
      </w:pPr>
      <w:r>
        <w:rPr>
          <w:rFonts w:hint="eastAsia" w:ascii="仿宋_GB2312" w:eastAsia="仿宋_GB2312"/>
          <w:sz w:val="24"/>
          <w:szCs w:val="24"/>
        </w:rPr>
        <w:t>（一）凡有意参加谈判的竞标人，请于公告发布之日（2020年</w:t>
      </w:r>
      <w:r>
        <w:rPr>
          <w:rFonts w:hint="eastAsia" w:ascii="仿宋_GB2312" w:eastAsia="仿宋_GB2312"/>
          <w:sz w:val="24"/>
          <w:szCs w:val="24"/>
          <w:lang w:val="en-US" w:eastAsia="zh-CN"/>
        </w:rPr>
        <w:t>12</w:t>
      </w:r>
      <w:r>
        <w:rPr>
          <w:rFonts w:hint="eastAsia" w:ascii="仿宋_GB2312" w:eastAsia="仿宋_GB2312"/>
          <w:sz w:val="24"/>
          <w:szCs w:val="24"/>
        </w:rPr>
        <w:t>月</w:t>
      </w:r>
      <w:r>
        <w:rPr>
          <w:rFonts w:hint="eastAsia" w:ascii="仿宋_GB2312" w:eastAsia="仿宋_GB2312"/>
          <w:sz w:val="24"/>
          <w:szCs w:val="24"/>
          <w:lang w:val="en-US" w:eastAsia="zh-CN"/>
        </w:rPr>
        <w:t>21</w:t>
      </w:r>
      <w:r>
        <w:rPr>
          <w:rFonts w:hint="eastAsia" w:ascii="仿宋_GB2312" w:eastAsia="仿宋_GB2312"/>
          <w:sz w:val="24"/>
          <w:szCs w:val="24"/>
        </w:rPr>
        <w:t>日）起至提交首次响应文件截止时间之前，在“建桥工业园”网站上下载本项目竞争性谈判文件以及补遗等谈判前公布的所有项目资料，无论竞标人下载与否，均视为已知晓所有谈判实质性要求内容。</w:t>
      </w:r>
    </w:p>
    <w:p>
      <w:pPr>
        <w:snapToGrid w:val="0"/>
        <w:spacing w:line="540" w:lineRule="exact"/>
        <w:rPr>
          <w:rFonts w:ascii="仿宋_GB2312" w:eastAsia="仿宋_GB2312"/>
          <w:sz w:val="24"/>
          <w:szCs w:val="24"/>
        </w:rPr>
      </w:pPr>
      <w:r>
        <w:rPr>
          <w:rFonts w:hint="eastAsia" w:ascii="仿宋_GB2312" w:eastAsia="仿宋_GB2312"/>
          <w:sz w:val="24"/>
          <w:szCs w:val="24"/>
        </w:rPr>
        <w:t>（二）报名方式为竞标人按照谈判文件要求在竞标保证金截止时间前到账即视为报名成功，不需现场报名。</w:t>
      </w:r>
    </w:p>
    <w:p>
      <w:pPr>
        <w:snapToGrid w:val="0"/>
        <w:spacing w:line="540" w:lineRule="exact"/>
        <w:rPr>
          <w:rFonts w:ascii="仿宋_GB2312" w:eastAsia="仿宋_GB2312"/>
          <w:sz w:val="24"/>
          <w:szCs w:val="24"/>
        </w:rPr>
      </w:pPr>
      <w:r>
        <w:rPr>
          <w:rFonts w:hint="eastAsia" w:ascii="仿宋_GB2312" w:eastAsia="仿宋_GB2312"/>
          <w:sz w:val="24"/>
          <w:szCs w:val="24"/>
        </w:rPr>
        <w:t>（三）竞标人须满足以下要件，其响应文件才被接受：</w:t>
      </w:r>
    </w:p>
    <w:p>
      <w:pPr>
        <w:snapToGrid w:val="0"/>
        <w:spacing w:line="540" w:lineRule="exact"/>
        <w:rPr>
          <w:rFonts w:ascii="仿宋_GB2312" w:eastAsia="仿宋_GB2312"/>
          <w:sz w:val="24"/>
          <w:szCs w:val="24"/>
        </w:rPr>
      </w:pPr>
      <w:r>
        <w:rPr>
          <w:rFonts w:hint="eastAsia" w:ascii="仿宋_GB2312" w:eastAsia="仿宋_GB2312"/>
          <w:sz w:val="24"/>
          <w:szCs w:val="24"/>
        </w:rPr>
        <w:t>1、按谈判文件要求缴纳了竞标保证金；</w:t>
      </w:r>
    </w:p>
    <w:p>
      <w:pPr>
        <w:snapToGrid w:val="0"/>
        <w:spacing w:line="540" w:lineRule="exact"/>
        <w:rPr>
          <w:rFonts w:ascii="仿宋_GB2312" w:eastAsia="仿宋_GB2312"/>
          <w:sz w:val="24"/>
          <w:szCs w:val="24"/>
        </w:rPr>
      </w:pPr>
      <w:r>
        <w:rPr>
          <w:rFonts w:hint="eastAsia" w:ascii="仿宋_GB2312" w:eastAsia="仿宋_GB2312"/>
          <w:sz w:val="24"/>
          <w:szCs w:val="24"/>
        </w:rPr>
        <w:t>2、按时递交了响应文件；</w:t>
      </w:r>
    </w:p>
    <w:p>
      <w:pPr>
        <w:snapToGrid w:val="0"/>
        <w:spacing w:line="540" w:lineRule="exact"/>
        <w:rPr>
          <w:rFonts w:ascii="仿宋_GB2312" w:eastAsia="仿宋_GB2312"/>
          <w:sz w:val="24"/>
          <w:szCs w:val="24"/>
        </w:rPr>
      </w:pPr>
      <w:r>
        <w:rPr>
          <w:rFonts w:hint="eastAsia" w:ascii="仿宋_GB2312" w:eastAsia="仿宋_GB2312"/>
          <w:sz w:val="24"/>
          <w:szCs w:val="24"/>
        </w:rPr>
        <w:t>3、按时报名签到。</w:t>
      </w:r>
    </w:p>
    <w:p>
      <w:pPr>
        <w:snapToGrid w:val="0"/>
        <w:spacing w:line="540" w:lineRule="exact"/>
        <w:rPr>
          <w:rFonts w:ascii="仿宋_GB2312" w:eastAsia="仿宋_GB2312"/>
          <w:sz w:val="24"/>
          <w:szCs w:val="24"/>
        </w:rPr>
      </w:pPr>
      <w:r>
        <w:rPr>
          <w:rFonts w:hint="eastAsia" w:ascii="仿宋_GB2312" w:eastAsia="仿宋_GB2312"/>
          <w:sz w:val="24"/>
          <w:szCs w:val="24"/>
        </w:rPr>
        <w:t>（五）谈判地点：重庆建桥实业发展有限公司接标处（重庆市大渡口区金桥路1号鑫鹏大厦15楼）</w:t>
      </w:r>
    </w:p>
    <w:p>
      <w:pPr>
        <w:snapToGrid w:val="0"/>
        <w:spacing w:line="540" w:lineRule="exact"/>
        <w:rPr>
          <w:rFonts w:ascii="仿宋_GB2312" w:eastAsia="仿宋_GB2312"/>
          <w:color w:val="auto"/>
          <w:sz w:val="24"/>
          <w:szCs w:val="24"/>
        </w:rPr>
      </w:pPr>
      <w:r>
        <w:rPr>
          <w:rFonts w:hint="eastAsia" w:ascii="仿宋_GB2312" w:eastAsia="仿宋_GB2312"/>
          <w:sz w:val="24"/>
          <w:szCs w:val="24"/>
        </w:rPr>
        <w:t>（六）</w:t>
      </w:r>
      <w:r>
        <w:rPr>
          <w:rFonts w:hint="eastAsia" w:ascii="仿宋_GB2312" w:eastAsia="仿宋_GB2312"/>
          <w:b/>
          <w:color w:val="auto"/>
          <w:sz w:val="24"/>
          <w:szCs w:val="24"/>
          <w:u w:val="single"/>
        </w:rPr>
        <w:t>提交响应文件时间：2020年</w:t>
      </w:r>
      <w:r>
        <w:rPr>
          <w:rFonts w:hint="eastAsia" w:ascii="仿宋_GB2312" w:eastAsia="仿宋_GB2312"/>
          <w:b/>
          <w:color w:val="auto"/>
          <w:sz w:val="24"/>
          <w:szCs w:val="24"/>
          <w:u w:val="single"/>
          <w:lang w:val="en-US" w:eastAsia="zh-CN"/>
        </w:rPr>
        <w:t>12</w:t>
      </w:r>
      <w:r>
        <w:rPr>
          <w:rFonts w:hint="eastAsia" w:ascii="仿宋_GB2312" w:eastAsia="仿宋_GB2312"/>
          <w:b/>
          <w:color w:val="auto"/>
          <w:sz w:val="24"/>
          <w:szCs w:val="24"/>
          <w:u w:val="single"/>
        </w:rPr>
        <w:t>月</w:t>
      </w:r>
      <w:r>
        <w:rPr>
          <w:rFonts w:hint="eastAsia" w:ascii="仿宋_GB2312" w:eastAsia="仿宋_GB2312"/>
          <w:b/>
          <w:color w:val="auto"/>
          <w:sz w:val="24"/>
          <w:szCs w:val="24"/>
          <w:u w:val="single"/>
          <w:lang w:val="en-US" w:eastAsia="zh-CN"/>
        </w:rPr>
        <w:t>21</w:t>
      </w:r>
      <w:r>
        <w:rPr>
          <w:rFonts w:hint="eastAsia" w:ascii="仿宋_GB2312" w:eastAsia="仿宋_GB2312"/>
          <w:b/>
          <w:color w:val="auto"/>
          <w:sz w:val="24"/>
          <w:szCs w:val="24"/>
          <w:u w:val="single"/>
        </w:rPr>
        <w:t>日北京时间9:</w:t>
      </w:r>
      <w:r>
        <w:rPr>
          <w:rFonts w:hint="eastAsia" w:ascii="仿宋_GB2312" w:eastAsia="仿宋_GB2312"/>
          <w:b/>
          <w:color w:val="auto"/>
          <w:sz w:val="24"/>
          <w:szCs w:val="24"/>
          <w:u w:val="single"/>
          <w:lang w:val="en-US" w:eastAsia="zh-CN"/>
        </w:rPr>
        <w:t>0</w:t>
      </w:r>
      <w:r>
        <w:rPr>
          <w:rFonts w:hint="eastAsia" w:ascii="仿宋_GB2312" w:eastAsia="仿宋_GB2312"/>
          <w:b/>
          <w:color w:val="auto"/>
          <w:sz w:val="24"/>
          <w:szCs w:val="24"/>
          <w:u w:val="single"/>
        </w:rPr>
        <w:t>0至2020年</w:t>
      </w:r>
      <w:r>
        <w:rPr>
          <w:rFonts w:hint="eastAsia" w:ascii="仿宋_GB2312" w:eastAsia="仿宋_GB2312"/>
          <w:b/>
          <w:color w:val="auto"/>
          <w:sz w:val="24"/>
          <w:szCs w:val="24"/>
          <w:u w:val="single"/>
          <w:lang w:val="en-US" w:eastAsia="zh-CN"/>
        </w:rPr>
        <w:t>12</w:t>
      </w:r>
      <w:r>
        <w:rPr>
          <w:rFonts w:hint="eastAsia" w:ascii="仿宋_GB2312" w:eastAsia="仿宋_GB2312"/>
          <w:b/>
          <w:color w:val="auto"/>
          <w:sz w:val="24"/>
          <w:szCs w:val="24"/>
          <w:u w:val="single"/>
        </w:rPr>
        <w:t>月</w:t>
      </w:r>
      <w:r>
        <w:rPr>
          <w:rFonts w:hint="eastAsia" w:ascii="仿宋_GB2312" w:eastAsia="仿宋_GB2312"/>
          <w:b/>
          <w:color w:val="auto"/>
          <w:sz w:val="24"/>
          <w:szCs w:val="24"/>
          <w:u w:val="single"/>
          <w:lang w:val="en-US" w:eastAsia="zh-CN"/>
        </w:rPr>
        <w:t>25</w:t>
      </w:r>
      <w:r>
        <w:rPr>
          <w:rFonts w:hint="eastAsia" w:ascii="仿宋_GB2312" w:eastAsia="仿宋_GB2312"/>
          <w:b/>
          <w:color w:val="auto"/>
          <w:sz w:val="24"/>
          <w:szCs w:val="24"/>
          <w:u w:val="single"/>
        </w:rPr>
        <w:t>日北京时间9:30</w:t>
      </w:r>
    </w:p>
    <w:p>
      <w:pPr>
        <w:snapToGrid w:val="0"/>
        <w:spacing w:line="540" w:lineRule="exact"/>
        <w:rPr>
          <w:rFonts w:ascii="仿宋_GB2312" w:eastAsia="仿宋_GB2312"/>
          <w:color w:val="auto"/>
          <w:sz w:val="24"/>
          <w:szCs w:val="24"/>
        </w:rPr>
      </w:pPr>
      <w:r>
        <w:rPr>
          <w:rFonts w:hint="eastAsia" w:ascii="仿宋_GB2312" w:eastAsia="仿宋_GB2312"/>
          <w:color w:val="auto"/>
          <w:sz w:val="24"/>
          <w:szCs w:val="24"/>
        </w:rPr>
        <w:t>（七）</w:t>
      </w:r>
      <w:r>
        <w:rPr>
          <w:rFonts w:hint="eastAsia" w:ascii="仿宋_GB2312" w:eastAsia="仿宋_GB2312"/>
          <w:b/>
          <w:color w:val="auto"/>
          <w:sz w:val="24"/>
          <w:szCs w:val="24"/>
          <w:u w:val="single"/>
        </w:rPr>
        <w:t>提交响应文件截止时间：2020年</w:t>
      </w:r>
      <w:r>
        <w:rPr>
          <w:rFonts w:hint="eastAsia" w:ascii="仿宋_GB2312" w:eastAsia="仿宋_GB2312"/>
          <w:b/>
          <w:color w:val="auto"/>
          <w:sz w:val="24"/>
          <w:szCs w:val="24"/>
          <w:u w:val="single"/>
          <w:lang w:val="en-US" w:eastAsia="zh-CN"/>
        </w:rPr>
        <w:t>12</w:t>
      </w:r>
      <w:r>
        <w:rPr>
          <w:rFonts w:hint="eastAsia" w:ascii="仿宋_GB2312" w:eastAsia="仿宋_GB2312"/>
          <w:b/>
          <w:color w:val="auto"/>
          <w:sz w:val="24"/>
          <w:szCs w:val="24"/>
          <w:u w:val="single"/>
        </w:rPr>
        <w:t>月</w:t>
      </w:r>
      <w:r>
        <w:rPr>
          <w:rFonts w:hint="eastAsia" w:ascii="仿宋_GB2312" w:eastAsia="仿宋_GB2312"/>
          <w:b/>
          <w:color w:val="auto"/>
          <w:sz w:val="24"/>
          <w:szCs w:val="24"/>
          <w:u w:val="single"/>
          <w:lang w:val="en-US" w:eastAsia="zh-CN"/>
        </w:rPr>
        <w:t>25</w:t>
      </w:r>
      <w:r>
        <w:rPr>
          <w:rFonts w:hint="eastAsia" w:ascii="仿宋_GB2312" w:eastAsia="仿宋_GB2312"/>
          <w:b/>
          <w:color w:val="auto"/>
          <w:sz w:val="24"/>
          <w:szCs w:val="24"/>
          <w:u w:val="single"/>
        </w:rPr>
        <w:t>日北京时间9:30</w:t>
      </w:r>
    </w:p>
    <w:p>
      <w:pPr>
        <w:snapToGrid w:val="0"/>
        <w:spacing w:line="540" w:lineRule="exact"/>
        <w:rPr>
          <w:rFonts w:ascii="仿宋_GB2312" w:eastAsia="仿宋_GB2312"/>
          <w:b/>
          <w:color w:val="auto"/>
          <w:sz w:val="24"/>
          <w:szCs w:val="24"/>
          <w:u w:val="single"/>
        </w:rPr>
      </w:pPr>
      <w:r>
        <w:rPr>
          <w:rFonts w:hint="eastAsia" w:ascii="仿宋_GB2312" w:eastAsia="仿宋_GB2312"/>
          <w:color w:val="auto"/>
          <w:sz w:val="24"/>
          <w:szCs w:val="24"/>
        </w:rPr>
        <w:t>（八）</w:t>
      </w:r>
      <w:r>
        <w:rPr>
          <w:rFonts w:hint="eastAsia" w:ascii="仿宋_GB2312" w:eastAsia="仿宋_GB2312"/>
          <w:b/>
          <w:color w:val="auto"/>
          <w:sz w:val="24"/>
          <w:szCs w:val="24"/>
          <w:u w:val="single"/>
        </w:rPr>
        <w:t>谈判开始时间：2020年</w:t>
      </w:r>
      <w:r>
        <w:rPr>
          <w:rFonts w:hint="eastAsia" w:ascii="仿宋_GB2312" w:eastAsia="仿宋_GB2312"/>
          <w:b/>
          <w:color w:val="auto"/>
          <w:sz w:val="24"/>
          <w:szCs w:val="24"/>
          <w:u w:val="single"/>
          <w:lang w:val="en-US" w:eastAsia="zh-CN"/>
        </w:rPr>
        <w:t>12</w:t>
      </w:r>
      <w:r>
        <w:rPr>
          <w:rFonts w:hint="eastAsia" w:ascii="仿宋_GB2312" w:eastAsia="仿宋_GB2312"/>
          <w:b/>
          <w:color w:val="auto"/>
          <w:sz w:val="24"/>
          <w:szCs w:val="24"/>
          <w:u w:val="single"/>
        </w:rPr>
        <w:t>月</w:t>
      </w:r>
      <w:r>
        <w:rPr>
          <w:rFonts w:hint="eastAsia" w:ascii="仿宋_GB2312" w:eastAsia="仿宋_GB2312"/>
          <w:b/>
          <w:color w:val="auto"/>
          <w:sz w:val="24"/>
          <w:szCs w:val="24"/>
          <w:u w:val="single"/>
          <w:lang w:val="en-US" w:eastAsia="zh-CN"/>
        </w:rPr>
        <w:t>25</w:t>
      </w:r>
      <w:r>
        <w:rPr>
          <w:rFonts w:hint="eastAsia" w:ascii="仿宋_GB2312" w:eastAsia="仿宋_GB2312"/>
          <w:b/>
          <w:color w:val="auto"/>
          <w:sz w:val="24"/>
          <w:szCs w:val="24"/>
          <w:u w:val="single"/>
        </w:rPr>
        <w:t xml:space="preserve">日北京时间9:30 </w:t>
      </w:r>
    </w:p>
    <w:p>
      <w:pPr>
        <w:snapToGrid w:val="0"/>
        <w:spacing w:line="540" w:lineRule="exact"/>
        <w:rPr>
          <w:rFonts w:ascii="仿宋_GB2312" w:eastAsia="仿宋_GB2312"/>
          <w:sz w:val="24"/>
          <w:szCs w:val="24"/>
        </w:rPr>
      </w:pPr>
      <w:bookmarkStart w:id="12" w:name="_Toc373860294"/>
      <w:bookmarkStart w:id="13" w:name="_Toc403569773"/>
      <w:r>
        <w:rPr>
          <w:rFonts w:hint="eastAsia" w:ascii="仿宋_GB2312" w:eastAsia="仿宋_GB2312"/>
          <w:sz w:val="24"/>
          <w:szCs w:val="24"/>
        </w:rPr>
        <w:t>五、保证金</w:t>
      </w:r>
      <w:bookmarkEnd w:id="12"/>
      <w:bookmarkEnd w:id="13"/>
    </w:p>
    <w:p>
      <w:pPr>
        <w:snapToGrid w:val="0"/>
        <w:spacing w:line="540" w:lineRule="exact"/>
        <w:rPr>
          <w:rFonts w:ascii="仿宋_GB2312" w:eastAsia="仿宋_GB2312"/>
          <w:sz w:val="24"/>
          <w:szCs w:val="24"/>
        </w:rPr>
      </w:pPr>
      <w:r>
        <w:rPr>
          <w:rFonts w:hint="eastAsia" w:ascii="仿宋_GB2312" w:eastAsia="仿宋_GB2312"/>
          <w:sz w:val="24"/>
          <w:szCs w:val="24"/>
        </w:rPr>
        <w:t>（一）投标保证金</w:t>
      </w:r>
    </w:p>
    <w:p>
      <w:pPr>
        <w:snapToGrid w:val="0"/>
        <w:spacing w:line="540" w:lineRule="exact"/>
        <w:rPr>
          <w:rFonts w:ascii="仿宋_GB2312" w:eastAsia="仿宋_GB2312"/>
          <w:sz w:val="24"/>
          <w:szCs w:val="24"/>
        </w:rPr>
      </w:pPr>
      <w:r>
        <w:rPr>
          <w:rFonts w:hint="eastAsia" w:ascii="仿宋_GB2312" w:eastAsia="仿宋_GB2312"/>
          <w:sz w:val="24"/>
          <w:szCs w:val="24"/>
        </w:rPr>
        <w:t>1、缴纳保证金方式</w:t>
      </w:r>
    </w:p>
    <w:p>
      <w:pPr>
        <w:snapToGrid w:val="0"/>
        <w:spacing w:line="540" w:lineRule="exact"/>
        <w:rPr>
          <w:rFonts w:ascii="仿宋_GB2312" w:eastAsia="仿宋_GB2312"/>
          <w:sz w:val="24"/>
          <w:szCs w:val="24"/>
        </w:rPr>
      </w:pPr>
      <w:r>
        <w:rPr>
          <w:rFonts w:hint="eastAsia" w:ascii="仿宋_GB2312" w:eastAsia="仿宋_GB2312"/>
          <w:sz w:val="24"/>
          <w:szCs w:val="24"/>
        </w:rPr>
        <w:t>（1）竞标保证金交款形式及要求</w:t>
      </w:r>
    </w:p>
    <w:p>
      <w:pPr>
        <w:snapToGrid w:val="0"/>
        <w:spacing w:line="540" w:lineRule="exact"/>
        <w:rPr>
          <w:rFonts w:ascii="仿宋_GB2312" w:eastAsia="仿宋_GB2312"/>
          <w:sz w:val="24"/>
          <w:szCs w:val="24"/>
        </w:rPr>
      </w:pPr>
      <w:r>
        <w:rPr>
          <w:rFonts w:hint="eastAsia" w:ascii="仿宋_GB2312" w:eastAsia="仿宋_GB2312"/>
          <w:sz w:val="24"/>
          <w:szCs w:val="24"/>
        </w:rPr>
        <w:t>①竞标人在开标前必须登录建桥工业园（</w:t>
      </w:r>
      <w:r>
        <w:rPr>
          <w:rFonts w:ascii="黑体" w:hAnsi="黑体" w:eastAsia="黑体"/>
          <w:sz w:val="24"/>
          <w:u w:val="single"/>
        </w:rPr>
        <w:t>http://www.jqgyy.com/</w:t>
      </w:r>
      <w:r>
        <w:rPr>
          <w:rFonts w:hint="eastAsia" w:ascii="仿宋_GB2312" w:eastAsia="仿宋_GB2312"/>
          <w:sz w:val="24"/>
          <w:szCs w:val="24"/>
        </w:rPr>
        <w:t>）后，园区公告版块中选定需要参与的项目，在采购公告最下方获取该项目唯一竞标保证金缴纳帐户与帐号。</w:t>
      </w:r>
    </w:p>
    <w:p>
      <w:pPr>
        <w:snapToGrid w:val="0"/>
        <w:spacing w:line="540" w:lineRule="exact"/>
        <w:rPr>
          <w:rFonts w:ascii="仿宋_GB2312" w:eastAsia="仿宋_GB2312"/>
          <w:sz w:val="24"/>
          <w:szCs w:val="24"/>
        </w:rPr>
      </w:pPr>
      <w:r>
        <w:rPr>
          <w:rFonts w:hint="eastAsia" w:ascii="仿宋_GB2312" w:eastAsia="仿宋_GB2312"/>
          <w:sz w:val="24"/>
          <w:szCs w:val="24"/>
        </w:rPr>
        <w:t>②竞标人从单位基本银行账户在</w:t>
      </w:r>
      <w:r>
        <w:rPr>
          <w:rFonts w:hint="eastAsia" w:ascii="仿宋_GB2312" w:eastAsia="仿宋_GB2312"/>
          <w:b/>
          <w:color w:val="auto"/>
          <w:sz w:val="24"/>
          <w:szCs w:val="24"/>
          <w:u w:val="single"/>
        </w:rPr>
        <w:t>2020年</w:t>
      </w:r>
      <w:r>
        <w:rPr>
          <w:rFonts w:hint="eastAsia" w:ascii="仿宋_GB2312" w:eastAsia="仿宋_GB2312"/>
          <w:b/>
          <w:color w:val="auto"/>
          <w:sz w:val="24"/>
          <w:szCs w:val="24"/>
          <w:u w:val="single"/>
          <w:lang w:val="en-US" w:eastAsia="zh-CN"/>
        </w:rPr>
        <w:t>12</w:t>
      </w:r>
      <w:r>
        <w:rPr>
          <w:rFonts w:hint="eastAsia" w:ascii="仿宋_GB2312" w:eastAsia="仿宋_GB2312"/>
          <w:b/>
          <w:color w:val="auto"/>
          <w:sz w:val="24"/>
          <w:szCs w:val="24"/>
          <w:u w:val="single"/>
        </w:rPr>
        <w:t>月</w:t>
      </w:r>
      <w:r>
        <w:rPr>
          <w:rFonts w:hint="eastAsia" w:ascii="仿宋_GB2312" w:eastAsia="仿宋_GB2312"/>
          <w:b/>
          <w:color w:val="auto"/>
          <w:sz w:val="24"/>
          <w:szCs w:val="24"/>
          <w:u w:val="single"/>
          <w:lang w:val="en-US" w:eastAsia="zh-CN"/>
        </w:rPr>
        <w:t>24</w:t>
      </w:r>
      <w:r>
        <w:rPr>
          <w:rFonts w:hint="eastAsia" w:ascii="仿宋_GB2312" w:eastAsia="仿宋_GB2312"/>
          <w:b/>
          <w:color w:val="auto"/>
          <w:sz w:val="24"/>
          <w:szCs w:val="24"/>
          <w:u w:val="single"/>
        </w:rPr>
        <w:t>日1</w:t>
      </w:r>
      <w:r>
        <w:rPr>
          <w:rFonts w:hint="eastAsia" w:ascii="仿宋_GB2312" w:eastAsia="仿宋_GB2312"/>
          <w:b/>
          <w:color w:val="auto"/>
          <w:sz w:val="24"/>
          <w:szCs w:val="24"/>
          <w:u w:val="single"/>
          <w:lang w:val="en-US" w:eastAsia="zh-CN"/>
        </w:rPr>
        <w:t>8</w:t>
      </w:r>
      <w:r>
        <w:rPr>
          <w:rFonts w:hint="eastAsia" w:ascii="仿宋_GB2312" w:eastAsia="仿宋_GB2312"/>
          <w:b/>
          <w:color w:val="auto"/>
          <w:sz w:val="24"/>
          <w:szCs w:val="24"/>
          <w:u w:val="single"/>
        </w:rPr>
        <w:t>时00分（北京时间）前</w:t>
      </w:r>
      <w:r>
        <w:rPr>
          <w:rFonts w:hint="eastAsia" w:ascii="仿宋_GB2312" w:eastAsia="仿宋_GB2312"/>
          <w:color w:val="0000FF"/>
          <w:sz w:val="24"/>
          <w:szCs w:val="24"/>
        </w:rPr>
        <w:t>（</w:t>
      </w:r>
      <w:r>
        <w:rPr>
          <w:rFonts w:hint="eastAsia" w:ascii="仿宋_GB2312" w:eastAsia="仿宋_GB2312"/>
          <w:sz w:val="24"/>
          <w:szCs w:val="24"/>
        </w:rPr>
        <w:t>建议通过网上银行方式）直接划付至指定的竞标保证金账户，否则竞标保证金无效。竞标人自行考虑汇入时间风险（如同城汇入、异地汇入、跨行汇入的时间要求）。竞标人提交的竞标保证金未由竞标人单位的基本银行账户划付或划付的竞标保证金金额不足的，其竞标保证金交纳无效。</w:t>
      </w:r>
    </w:p>
    <w:p>
      <w:pPr>
        <w:snapToGrid w:val="0"/>
        <w:spacing w:line="540" w:lineRule="exact"/>
        <w:rPr>
          <w:rFonts w:ascii="仿宋_GB2312" w:eastAsia="仿宋_GB2312"/>
          <w:color w:val="3366FF"/>
          <w:sz w:val="24"/>
          <w:szCs w:val="24"/>
        </w:rPr>
      </w:pPr>
      <w:r>
        <w:rPr>
          <w:rFonts w:hint="eastAsia" w:ascii="仿宋_GB2312" w:eastAsia="仿宋_GB2312"/>
          <w:sz w:val="24"/>
          <w:szCs w:val="24"/>
        </w:rPr>
        <w:t>（2）</w:t>
      </w:r>
      <w:r>
        <w:rPr>
          <w:rFonts w:hint="eastAsia" w:ascii="仿宋_GB2312" w:eastAsia="仿宋_GB2312"/>
          <w:b/>
          <w:sz w:val="24"/>
          <w:szCs w:val="24"/>
          <w:u w:val="single"/>
        </w:rPr>
        <w:t>竞标保证金的金额：人民币6000元（大写：陆仟元整）。</w:t>
      </w:r>
    </w:p>
    <w:p>
      <w:pPr>
        <w:snapToGrid w:val="0"/>
        <w:spacing w:line="540" w:lineRule="exact"/>
        <w:rPr>
          <w:rFonts w:ascii="仿宋_GB2312" w:eastAsia="仿宋_GB2312"/>
          <w:sz w:val="24"/>
          <w:szCs w:val="24"/>
        </w:rPr>
      </w:pPr>
      <w:r>
        <w:rPr>
          <w:rFonts w:hint="eastAsia" w:ascii="仿宋_GB2312" w:eastAsia="仿宋_GB2312"/>
          <w:sz w:val="24"/>
          <w:szCs w:val="24"/>
        </w:rPr>
        <w:t>（3）竞标保证金有效期等同竞标有效期。</w:t>
      </w:r>
    </w:p>
    <w:p>
      <w:pPr>
        <w:snapToGrid w:val="0"/>
        <w:spacing w:line="540" w:lineRule="exact"/>
        <w:rPr>
          <w:rFonts w:ascii="仿宋_GB2312" w:eastAsia="仿宋_GB2312"/>
          <w:sz w:val="24"/>
          <w:szCs w:val="24"/>
        </w:rPr>
      </w:pPr>
      <w:r>
        <w:rPr>
          <w:rFonts w:hint="eastAsia" w:ascii="仿宋_GB2312" w:eastAsia="仿宋_GB2312"/>
          <w:sz w:val="24"/>
          <w:szCs w:val="24"/>
        </w:rPr>
        <w:t>（4）未在指定时间内到账的竞标保证金为无效竞标保证金，当场退还其响应文件。</w:t>
      </w:r>
    </w:p>
    <w:p>
      <w:pPr>
        <w:snapToGrid w:val="0"/>
        <w:spacing w:line="540" w:lineRule="exact"/>
        <w:rPr>
          <w:rFonts w:ascii="仿宋_GB2312" w:eastAsia="仿宋_GB2312"/>
          <w:sz w:val="24"/>
          <w:szCs w:val="24"/>
        </w:rPr>
      </w:pPr>
      <w:r>
        <w:rPr>
          <w:rFonts w:hint="eastAsia" w:ascii="仿宋_GB2312" w:eastAsia="仿宋_GB2312"/>
          <w:sz w:val="24"/>
          <w:szCs w:val="24"/>
        </w:rPr>
        <w:t>2、保证金退还方式</w:t>
      </w:r>
    </w:p>
    <w:p>
      <w:pPr>
        <w:snapToGrid w:val="0"/>
        <w:spacing w:line="540" w:lineRule="exact"/>
        <w:ind w:firstLine="480" w:firstLineChars="200"/>
        <w:rPr>
          <w:rFonts w:ascii="仿宋" w:eastAsia="仿宋"/>
          <w:color w:val="000000"/>
          <w:sz w:val="24"/>
        </w:rPr>
      </w:pPr>
      <w:r>
        <w:rPr>
          <w:rFonts w:hint="eastAsia" w:ascii="仿宋" w:eastAsia="仿宋"/>
          <w:color w:val="000000"/>
          <w:sz w:val="24"/>
        </w:rPr>
        <w:t>在公示期结束后五个工作日内，竞标人应持采购人开具的收据，方能退还投（竞）标保证金，否则责任自负。采购人向除成交人以外的竞标人无息退还竞标保证金。成交人的竞标保证金在采购人与成交人签订的项目合同（原件）后五个工作日内无息退还。竞标保证金通过网上银行转账的方式退还至各竞标人缴纳保证金的帐户。</w:t>
      </w:r>
    </w:p>
    <w:p>
      <w:pPr>
        <w:snapToGrid w:val="0"/>
        <w:spacing w:line="540" w:lineRule="exact"/>
        <w:ind w:firstLine="480" w:firstLineChars="200"/>
        <w:rPr>
          <w:rFonts w:ascii="仿宋" w:eastAsia="仿宋"/>
          <w:color w:val="000000"/>
          <w:sz w:val="24"/>
        </w:rPr>
      </w:pPr>
      <w:r>
        <w:rPr>
          <w:rFonts w:hint="eastAsia" w:ascii="仿宋" w:eastAsia="仿宋"/>
          <w:color w:val="000000"/>
          <w:sz w:val="24"/>
        </w:rPr>
        <w:t>如因竞标人自身原因，竞标保证金未缴入本项目专用账户导致的竞标保证金退还延迟，由竞标人自行负责。</w:t>
      </w:r>
    </w:p>
    <w:p>
      <w:pPr>
        <w:snapToGrid w:val="0"/>
        <w:spacing w:line="540" w:lineRule="exact"/>
        <w:rPr>
          <w:rFonts w:ascii="仿宋" w:eastAsia="仿宋"/>
          <w:color w:val="000000"/>
          <w:sz w:val="24"/>
        </w:rPr>
      </w:pPr>
      <w:r>
        <w:rPr>
          <w:rFonts w:hint="eastAsia" w:ascii="仿宋" w:eastAsia="仿宋"/>
          <w:color w:val="000000"/>
          <w:sz w:val="24"/>
        </w:rPr>
        <w:t>3、发生以下情况之一者，保证金不予退还：</w:t>
      </w:r>
    </w:p>
    <w:p>
      <w:pPr>
        <w:snapToGrid w:val="0"/>
        <w:spacing w:line="540" w:lineRule="exact"/>
        <w:ind w:firstLine="480" w:firstLineChars="200"/>
        <w:rPr>
          <w:rFonts w:ascii="仿宋" w:eastAsia="仿宋"/>
          <w:color w:val="000000"/>
          <w:sz w:val="24"/>
        </w:rPr>
      </w:pPr>
      <w:r>
        <w:rPr>
          <w:rFonts w:hint="eastAsia" w:ascii="仿宋" w:eastAsia="仿宋"/>
          <w:color w:val="000000"/>
          <w:sz w:val="24"/>
        </w:rPr>
        <w:t>（1）竞标人在提交竞标文件截止时间后撤回竞标文件的；</w:t>
      </w:r>
    </w:p>
    <w:p>
      <w:pPr>
        <w:snapToGrid w:val="0"/>
        <w:spacing w:line="540" w:lineRule="exact"/>
        <w:ind w:firstLine="480" w:firstLineChars="200"/>
        <w:rPr>
          <w:rFonts w:ascii="仿宋" w:eastAsia="仿宋"/>
          <w:color w:val="000000"/>
          <w:sz w:val="24"/>
        </w:rPr>
      </w:pPr>
      <w:r>
        <w:rPr>
          <w:rFonts w:hint="eastAsia" w:ascii="仿宋" w:eastAsia="仿宋"/>
          <w:color w:val="000000"/>
          <w:sz w:val="24"/>
        </w:rPr>
        <w:t>（2）竞标人在竞标文件中提供虚假材料的；</w:t>
      </w:r>
    </w:p>
    <w:p>
      <w:pPr>
        <w:snapToGrid w:val="0"/>
        <w:spacing w:line="540" w:lineRule="exact"/>
        <w:ind w:firstLine="480" w:firstLineChars="200"/>
        <w:rPr>
          <w:rFonts w:ascii="仿宋" w:eastAsia="仿宋"/>
          <w:color w:val="000000"/>
          <w:sz w:val="24"/>
        </w:rPr>
      </w:pPr>
      <w:r>
        <w:rPr>
          <w:rFonts w:hint="eastAsia" w:ascii="仿宋" w:eastAsia="仿宋"/>
          <w:color w:val="000000"/>
          <w:sz w:val="24"/>
        </w:rPr>
        <w:t>（3）除因不可抗力或谈判文件认可的情形以外，成交竞标人不与采购人签订合同的；</w:t>
      </w:r>
    </w:p>
    <w:p>
      <w:pPr>
        <w:snapToGrid w:val="0"/>
        <w:spacing w:line="540" w:lineRule="exact"/>
        <w:ind w:firstLine="480" w:firstLineChars="200"/>
        <w:rPr>
          <w:rFonts w:ascii="仿宋" w:eastAsia="仿宋"/>
          <w:color w:val="000000"/>
          <w:sz w:val="24"/>
        </w:rPr>
      </w:pPr>
      <w:r>
        <w:rPr>
          <w:rFonts w:hint="eastAsia" w:ascii="仿宋" w:eastAsia="仿宋"/>
          <w:color w:val="000000"/>
          <w:sz w:val="24"/>
        </w:rPr>
        <w:t>（4）竞标人与采购人、其他竞标人恶意串通的；</w:t>
      </w:r>
    </w:p>
    <w:p>
      <w:pPr>
        <w:snapToGrid w:val="0"/>
        <w:spacing w:line="540" w:lineRule="exact"/>
        <w:ind w:firstLine="480" w:firstLineChars="200"/>
        <w:rPr>
          <w:rFonts w:ascii="仿宋_GB2312" w:eastAsia="仿宋_GB2312"/>
          <w:sz w:val="24"/>
          <w:szCs w:val="24"/>
        </w:rPr>
      </w:pPr>
      <w:r>
        <w:rPr>
          <w:rFonts w:hint="eastAsia" w:ascii="仿宋" w:eastAsia="仿宋"/>
          <w:color w:val="000000"/>
          <w:sz w:val="24"/>
        </w:rPr>
        <w:t>（5）成交竞标人不按规定的时间或拒绝按成交状态签订合同（即不按照采购文件确定的合同文本以及采购标的、规格型号、采购金额、采购数量、技术和服务要求等事项签订政府采购合同的）。</w:t>
      </w:r>
    </w:p>
    <w:bookmarkEnd w:id="9"/>
    <w:p>
      <w:pPr>
        <w:pStyle w:val="9"/>
        <w:shd w:val="clear" w:color="auto" w:fill="FFFFFF"/>
        <w:spacing w:before="91" w:after="91" w:line="540" w:lineRule="exact"/>
        <w:ind w:firstLine="482" w:firstLineChars="200"/>
        <w:rPr>
          <w:rFonts w:ascii="方正仿宋_GBK" w:eastAsia="方正仿宋_GBK"/>
          <w:b/>
          <w:u w:val="single"/>
        </w:rPr>
      </w:pPr>
      <w:bookmarkStart w:id="14" w:name="_Toc403569774"/>
      <w:r>
        <w:rPr>
          <w:rFonts w:hint="eastAsia" w:ascii="方正仿宋_GBK" w:eastAsia="方正仿宋_GBK"/>
          <w:b/>
          <w:u w:val="single"/>
        </w:rPr>
        <w:t>提示：成交人需持经办人介绍信、身份证复印件到重庆建桥实业发展有限公司领取成交通知书。</w:t>
      </w:r>
    </w:p>
    <w:p>
      <w:pPr>
        <w:snapToGrid w:val="0"/>
        <w:spacing w:line="540" w:lineRule="exact"/>
        <w:rPr>
          <w:rFonts w:ascii="仿宋_GB2312" w:eastAsia="仿宋_GB2312"/>
          <w:sz w:val="24"/>
          <w:szCs w:val="24"/>
        </w:rPr>
      </w:pPr>
      <w:r>
        <w:rPr>
          <w:rFonts w:hint="eastAsia" w:ascii="仿宋_GB2312" w:eastAsia="仿宋_GB2312"/>
          <w:sz w:val="24"/>
          <w:szCs w:val="24"/>
        </w:rPr>
        <w:t>（二）履约保证金</w:t>
      </w:r>
    </w:p>
    <w:p>
      <w:pPr>
        <w:spacing w:line="420" w:lineRule="atLeast"/>
        <w:rPr>
          <w:rFonts w:ascii="仿宋_GB2312" w:hAnsi="宋体" w:eastAsia="仿宋_GB2312"/>
          <w:b/>
          <w:sz w:val="24"/>
          <w:szCs w:val="24"/>
        </w:rPr>
      </w:pPr>
      <w:r>
        <w:rPr>
          <w:rFonts w:hint="eastAsia" w:ascii="仿宋_GB2312" w:eastAsia="仿宋_GB2312"/>
          <w:sz w:val="24"/>
          <w:szCs w:val="24"/>
        </w:rPr>
        <w:t>人 民 币：</w:t>
      </w:r>
      <w:r>
        <w:rPr>
          <w:rFonts w:hint="eastAsia" w:ascii="仿宋_GB2312" w:hAnsi="宋体" w:eastAsia="仿宋_GB2312"/>
          <w:b/>
          <w:sz w:val="24"/>
          <w:szCs w:val="24"/>
        </w:rPr>
        <w:t>项目成交金额的10%。</w:t>
      </w:r>
    </w:p>
    <w:p>
      <w:pPr>
        <w:snapToGrid w:val="0"/>
        <w:spacing w:line="540" w:lineRule="exact"/>
        <w:rPr>
          <w:rFonts w:ascii="仿宋_GB2312" w:hAnsi="宋体" w:eastAsia="仿宋_GB2312"/>
          <w:sz w:val="24"/>
          <w:szCs w:val="24"/>
        </w:rPr>
      </w:pPr>
      <w:r>
        <w:rPr>
          <w:rFonts w:hint="eastAsia" w:ascii="仿宋" w:eastAsia="仿宋"/>
          <w:color w:val="000000"/>
          <w:sz w:val="24"/>
        </w:rPr>
        <w:t>1、公示期结束后五个工作日内，成交人向采购人缴纳履约保证金（注明项目名称）。</w:t>
      </w:r>
      <w:r>
        <w:rPr>
          <w:rFonts w:hint="eastAsia" w:ascii="仿宋_GB2312" w:hAnsi="宋体" w:eastAsia="仿宋_GB2312"/>
          <w:sz w:val="24"/>
          <w:szCs w:val="24"/>
        </w:rPr>
        <w:t>（缴纳方式</w:t>
      </w:r>
      <w:r>
        <w:rPr>
          <w:rFonts w:hint="eastAsia" w:ascii="方正仿宋_GBK" w:hAnsi="宋体" w:eastAsia="方正仿宋_GBK"/>
          <w:sz w:val="24"/>
          <w:szCs w:val="24"/>
        </w:rPr>
        <w:t>请与采购人联系</w:t>
      </w:r>
      <w:r>
        <w:rPr>
          <w:rFonts w:hint="eastAsia" w:ascii="仿宋_GB2312" w:hAnsi="宋体" w:eastAsia="仿宋_GB2312"/>
          <w:sz w:val="24"/>
          <w:szCs w:val="24"/>
        </w:rPr>
        <w:t>）</w:t>
      </w:r>
    </w:p>
    <w:p>
      <w:pPr>
        <w:snapToGrid w:val="0"/>
        <w:spacing w:line="540" w:lineRule="exact"/>
        <w:rPr>
          <w:rFonts w:ascii="仿宋_GB2312" w:eastAsia="仿宋_GB2312"/>
          <w:sz w:val="24"/>
          <w:szCs w:val="24"/>
        </w:rPr>
      </w:pPr>
      <w:r>
        <w:rPr>
          <w:rFonts w:hint="eastAsia" w:ascii="仿宋_GB2312" w:eastAsia="仿宋_GB2312"/>
          <w:sz w:val="24"/>
          <w:szCs w:val="24"/>
        </w:rPr>
        <w:t>2、该笔款项作为履约担保约束中标人履约，若中标人未履约，招标人有权扣除该履约担保；若未按时提交，招标人有权取消其中标资格并没收投标保证金，招标人将依法确定中标候选人。</w:t>
      </w:r>
    </w:p>
    <w:p>
      <w:pPr>
        <w:snapToGrid w:val="0"/>
        <w:spacing w:line="540" w:lineRule="exact"/>
        <w:rPr>
          <w:rFonts w:ascii="仿宋_GB2312" w:eastAsia="仿宋_GB2312"/>
          <w:sz w:val="24"/>
          <w:szCs w:val="24"/>
        </w:rPr>
      </w:pPr>
      <w:r>
        <w:rPr>
          <w:rFonts w:hint="eastAsia" w:ascii="仿宋_GB2312" w:eastAsia="仿宋_GB2312"/>
          <w:sz w:val="24"/>
          <w:szCs w:val="24"/>
        </w:rPr>
        <w:t>3、履约保证金退还方式：履约保证金在合同履行完后30日内一次性无息退还。</w:t>
      </w:r>
    </w:p>
    <w:p>
      <w:pPr>
        <w:snapToGrid w:val="0"/>
        <w:spacing w:line="540" w:lineRule="exact"/>
        <w:rPr>
          <w:rFonts w:ascii="仿宋_GB2312" w:eastAsia="仿宋_GB2312"/>
          <w:sz w:val="24"/>
          <w:szCs w:val="24"/>
        </w:rPr>
      </w:pPr>
      <w:r>
        <w:rPr>
          <w:rFonts w:hint="eastAsia" w:ascii="仿宋_GB2312" w:eastAsia="仿宋_GB2312"/>
          <w:sz w:val="24"/>
          <w:szCs w:val="24"/>
        </w:rPr>
        <w:t>六、其它有关规定</w:t>
      </w:r>
      <w:bookmarkEnd w:id="14"/>
    </w:p>
    <w:p>
      <w:pPr>
        <w:snapToGrid w:val="0"/>
        <w:spacing w:line="540" w:lineRule="exact"/>
        <w:rPr>
          <w:rFonts w:ascii="仿宋_GB2312" w:eastAsia="仿宋_GB2312"/>
          <w:sz w:val="24"/>
          <w:szCs w:val="24"/>
        </w:rPr>
      </w:pPr>
      <w:r>
        <w:rPr>
          <w:rFonts w:hint="eastAsia" w:ascii="仿宋_GB2312" w:eastAsia="仿宋_GB2312"/>
          <w:sz w:val="24"/>
          <w:szCs w:val="24"/>
        </w:rPr>
        <w:t>1、法定代表人为同一个人的两个及两个以上法人，母公司、全资子公司及其控股公司，都不得在同一分包的采购项目中同时参与谈判，否则均为无效谈判。</w:t>
      </w:r>
    </w:p>
    <w:p>
      <w:pPr>
        <w:snapToGrid w:val="0"/>
        <w:spacing w:line="540" w:lineRule="exact"/>
        <w:rPr>
          <w:rFonts w:ascii="仿宋_GB2312" w:eastAsia="仿宋_GB2312"/>
          <w:sz w:val="24"/>
          <w:szCs w:val="24"/>
        </w:rPr>
      </w:pPr>
      <w:r>
        <w:rPr>
          <w:rFonts w:hint="eastAsia" w:ascii="仿宋_GB2312" w:eastAsia="仿宋_GB2312"/>
          <w:sz w:val="24"/>
          <w:szCs w:val="24"/>
        </w:rPr>
        <w:t>2、本项目在响应文件提交截止时间前发布的竞争性谈判文件及补遗文件（如果有）一律在建桥工业园（</w:t>
      </w:r>
      <w:r>
        <w:rPr>
          <w:rFonts w:ascii="黑体" w:hAnsi="黑体" w:eastAsia="黑体"/>
          <w:sz w:val="24"/>
          <w:u w:val="single"/>
        </w:rPr>
        <w:t>http://www.jqgyy.com/</w:t>
      </w:r>
      <w:r>
        <w:rPr>
          <w:rFonts w:hint="eastAsia" w:ascii="仿宋_GB2312" w:eastAsia="仿宋_GB2312"/>
          <w:sz w:val="24"/>
          <w:szCs w:val="24"/>
        </w:rPr>
        <w:t>）网站上发布，请各竞标人注意下载；无论竞标人下载与否，均视同竞标人已知晓本项目竞争性谈判文件、补遗文件（如果有）的内容。</w:t>
      </w:r>
    </w:p>
    <w:p>
      <w:pPr>
        <w:snapToGrid w:val="0"/>
        <w:spacing w:line="540" w:lineRule="exact"/>
        <w:rPr>
          <w:rFonts w:ascii="仿宋_GB2312" w:eastAsia="仿宋_GB2312"/>
          <w:sz w:val="24"/>
          <w:szCs w:val="24"/>
        </w:rPr>
      </w:pPr>
      <w:r>
        <w:rPr>
          <w:rFonts w:hint="eastAsia" w:ascii="仿宋_GB2312" w:eastAsia="仿宋_GB2312"/>
          <w:sz w:val="24"/>
          <w:szCs w:val="24"/>
        </w:rPr>
        <w:t>3、超过响应文件截止时间递交的响应文件，恕不接收。</w:t>
      </w:r>
    </w:p>
    <w:p>
      <w:pPr>
        <w:snapToGrid w:val="0"/>
        <w:spacing w:line="540" w:lineRule="exact"/>
        <w:rPr>
          <w:rFonts w:ascii="仿宋_GB2312" w:eastAsia="仿宋_GB2312"/>
          <w:sz w:val="24"/>
          <w:szCs w:val="24"/>
        </w:rPr>
      </w:pPr>
      <w:r>
        <w:rPr>
          <w:rFonts w:hint="eastAsia" w:ascii="仿宋_GB2312" w:eastAsia="仿宋_GB2312"/>
          <w:sz w:val="24"/>
          <w:szCs w:val="24"/>
        </w:rPr>
        <w:t>4、谈判费用：无论谈判结果如何，竞标人参与本项目谈判的所有费用均应由竞标人自行承担。</w:t>
      </w:r>
    </w:p>
    <w:p>
      <w:pPr>
        <w:snapToGrid w:val="0"/>
        <w:spacing w:line="540" w:lineRule="exact"/>
        <w:rPr>
          <w:rFonts w:ascii="仿宋_GB2312" w:eastAsia="仿宋_GB2312"/>
          <w:sz w:val="24"/>
          <w:szCs w:val="24"/>
        </w:rPr>
      </w:pPr>
      <w:bookmarkStart w:id="15" w:name="_Toc403569775"/>
      <w:r>
        <w:rPr>
          <w:rFonts w:hint="eastAsia" w:ascii="仿宋_GB2312" w:eastAsia="仿宋_GB2312"/>
          <w:sz w:val="24"/>
          <w:szCs w:val="24"/>
        </w:rPr>
        <w:t>七、采购项目需落实的政府采购政策</w:t>
      </w:r>
    </w:p>
    <w:p>
      <w:pPr>
        <w:snapToGrid w:val="0"/>
        <w:spacing w:line="540" w:lineRule="exact"/>
        <w:rPr>
          <w:rFonts w:ascii="仿宋_GB2312" w:eastAsia="仿宋_GB2312"/>
          <w:sz w:val="24"/>
          <w:szCs w:val="24"/>
        </w:rPr>
      </w:pPr>
      <w:r>
        <w:rPr>
          <w:rFonts w:hint="eastAsia" w:ascii="仿宋_GB2312" w:eastAsia="仿宋_GB2312"/>
          <w:sz w:val="24"/>
          <w:szCs w:val="24"/>
        </w:rPr>
        <w:t>（一）按照《政府采购促进中小企业发展暂行办法》（财库[2011]181号）之规定，落实促进中小企业发展政策；以及《关于简化中小微企业享受政府采购扶持政策证明材料的通知》（渝财采购[2019]4号）之规定，提供《中小微企业声明函》作为证明依据（格式见第六篇中其他应提供的资料）。</w:t>
      </w:r>
    </w:p>
    <w:p>
      <w:pPr>
        <w:snapToGrid w:val="0"/>
        <w:spacing w:line="540" w:lineRule="exact"/>
        <w:rPr>
          <w:rFonts w:ascii="仿宋_GB2312" w:eastAsia="仿宋_GB2312"/>
          <w:sz w:val="24"/>
          <w:szCs w:val="24"/>
        </w:rPr>
      </w:pPr>
      <w:r>
        <w:rPr>
          <w:rFonts w:hint="eastAsia" w:ascii="仿宋_GB2312" w:eastAsia="仿宋_GB2312"/>
          <w:sz w:val="24"/>
          <w:szCs w:val="24"/>
        </w:rPr>
        <w:t>（二）按照《财政部、司法部关于政府采购支持监狱企业发展有关问题的通知》（财库〔2014〕68号）的规定，落实支持监狱企业发展政策。</w:t>
      </w:r>
    </w:p>
    <w:p>
      <w:pPr>
        <w:snapToGrid w:val="0"/>
        <w:spacing w:line="540" w:lineRule="exact"/>
        <w:rPr>
          <w:rFonts w:ascii="仿宋_GB2312" w:eastAsia="仿宋_GB2312"/>
          <w:sz w:val="24"/>
          <w:szCs w:val="24"/>
        </w:rPr>
      </w:pPr>
      <w:r>
        <w:rPr>
          <w:rFonts w:hint="eastAsia" w:ascii="仿宋_GB2312" w:eastAsia="仿宋_GB2312"/>
          <w:sz w:val="24"/>
          <w:szCs w:val="24"/>
        </w:rPr>
        <w:t>（三）按照《关于促进残疾人就业政府采购政策的通知》（财库〔2017〕141号）的规定，落实支持残疾人福利性单位发展政策。</w:t>
      </w:r>
    </w:p>
    <w:p>
      <w:pPr>
        <w:snapToGrid w:val="0"/>
        <w:spacing w:line="540" w:lineRule="exact"/>
        <w:rPr>
          <w:rFonts w:ascii="仿宋_GB2312" w:eastAsia="仿宋_GB2312"/>
          <w:sz w:val="24"/>
          <w:szCs w:val="24"/>
        </w:rPr>
      </w:pPr>
      <w:r>
        <w:rPr>
          <w:rFonts w:hint="eastAsia" w:ascii="仿宋_GB2312" w:eastAsia="仿宋_GB2312"/>
          <w:sz w:val="24"/>
          <w:szCs w:val="24"/>
        </w:rPr>
        <w:t>（四）按照&lt;财政部 国家发展改革委关于印发《节能产品政府采购实施意见》的通知&gt;（财库【2004】185号）、&lt;财政部 国家环保总局联合印发《关于环境标志产品政府采购实施的意见》&gt;（财库【2006】90号）的规定执行。</w:t>
      </w:r>
    </w:p>
    <w:p>
      <w:pPr>
        <w:snapToGrid w:val="0"/>
        <w:spacing w:line="540" w:lineRule="exact"/>
        <w:rPr>
          <w:rFonts w:ascii="仿宋_GB2312" w:eastAsia="仿宋_GB2312"/>
          <w:sz w:val="24"/>
          <w:szCs w:val="24"/>
        </w:rPr>
      </w:pPr>
      <w:r>
        <w:rPr>
          <w:rFonts w:hint="eastAsia" w:ascii="仿宋_GB2312" w:eastAsia="仿宋_GB2312"/>
          <w:sz w:val="24"/>
          <w:szCs w:val="24"/>
        </w:rPr>
        <w:t>八、联系方式</w:t>
      </w:r>
      <w:bookmarkEnd w:id="15"/>
    </w:p>
    <w:p>
      <w:pPr>
        <w:snapToGrid w:val="0"/>
        <w:spacing w:line="540" w:lineRule="exact"/>
        <w:rPr>
          <w:rFonts w:ascii="仿宋_GB2312" w:eastAsia="仿宋_GB2312"/>
          <w:sz w:val="24"/>
          <w:szCs w:val="24"/>
        </w:rPr>
      </w:pPr>
      <w:r>
        <w:rPr>
          <w:rFonts w:hint="eastAsia" w:ascii="仿宋_GB2312" w:eastAsia="仿宋_GB2312"/>
          <w:sz w:val="24"/>
          <w:szCs w:val="24"/>
        </w:rPr>
        <w:t>采购人：</w:t>
      </w:r>
      <w:r>
        <w:rPr>
          <w:rFonts w:hint="eastAsia" w:ascii="仿宋_GB2312" w:eastAsia="仿宋_GB2312"/>
          <w:sz w:val="24"/>
        </w:rPr>
        <w:t>重庆建桥实业发展有限公司</w:t>
      </w:r>
    </w:p>
    <w:p>
      <w:pPr>
        <w:snapToGrid w:val="0"/>
        <w:spacing w:line="540" w:lineRule="exact"/>
        <w:rPr>
          <w:rFonts w:ascii="仿宋_GB2312" w:eastAsia="仿宋_GB2312"/>
          <w:sz w:val="24"/>
          <w:szCs w:val="24"/>
        </w:rPr>
      </w:pPr>
      <w:r>
        <w:rPr>
          <w:rFonts w:hint="eastAsia" w:ascii="仿宋_GB2312" w:eastAsia="仿宋_GB2312"/>
          <w:sz w:val="24"/>
          <w:szCs w:val="24"/>
        </w:rPr>
        <w:t xml:space="preserve">联系人：李老师 </w:t>
      </w:r>
    </w:p>
    <w:p>
      <w:pPr>
        <w:snapToGrid w:val="0"/>
        <w:spacing w:line="540" w:lineRule="exact"/>
        <w:rPr>
          <w:rFonts w:ascii="仿宋_GB2312" w:eastAsia="仿宋_GB2312"/>
          <w:sz w:val="24"/>
          <w:szCs w:val="24"/>
        </w:rPr>
      </w:pPr>
      <w:r>
        <w:rPr>
          <w:rFonts w:hint="eastAsia" w:ascii="仿宋_GB2312" w:eastAsia="仿宋_GB2312"/>
          <w:sz w:val="24"/>
          <w:szCs w:val="24"/>
        </w:rPr>
        <w:t>电  话：</w:t>
      </w:r>
      <w:r>
        <w:rPr>
          <w:rFonts w:hint="eastAsia" w:ascii="仿宋_GB2312" w:eastAsia="仿宋_GB2312"/>
          <w:sz w:val="24"/>
        </w:rPr>
        <w:t>0</w:t>
      </w:r>
      <w:r>
        <w:rPr>
          <w:rFonts w:hint="eastAsia" w:ascii="仿宋_GB2312" w:eastAsia="仿宋_GB2312"/>
          <w:sz w:val="24"/>
          <w:szCs w:val="24"/>
        </w:rPr>
        <w:t>23-</w:t>
      </w:r>
      <w:r>
        <w:rPr>
          <w:rFonts w:ascii="仿宋_GB2312" w:eastAsia="仿宋_GB2312"/>
          <w:sz w:val="24"/>
          <w:szCs w:val="24"/>
        </w:rPr>
        <w:t>6895</w:t>
      </w:r>
      <w:r>
        <w:rPr>
          <w:rFonts w:hint="eastAsia" w:ascii="仿宋_GB2312" w:eastAsia="仿宋_GB2312"/>
          <w:sz w:val="24"/>
          <w:szCs w:val="24"/>
        </w:rPr>
        <w:t>5002</w:t>
      </w:r>
    </w:p>
    <w:p>
      <w:pPr>
        <w:snapToGrid w:val="0"/>
        <w:spacing w:line="540" w:lineRule="exact"/>
        <w:rPr>
          <w:rFonts w:ascii="仿宋_GB2312" w:hAnsi="宋体" w:eastAsia="仿宋_GB2312" w:cs="宋体"/>
          <w:kern w:val="0"/>
          <w:sz w:val="24"/>
          <w:szCs w:val="24"/>
        </w:rPr>
      </w:pPr>
      <w:r>
        <w:rPr>
          <w:rFonts w:hint="eastAsia" w:ascii="仿宋_GB2312" w:eastAsia="仿宋_GB2312"/>
          <w:sz w:val="24"/>
          <w:szCs w:val="24"/>
        </w:rPr>
        <w:t>地  址：</w:t>
      </w:r>
      <w:r>
        <w:rPr>
          <w:rFonts w:hint="eastAsia" w:ascii="仿宋_GB2312" w:eastAsia="仿宋_GB2312"/>
          <w:sz w:val="24"/>
        </w:rPr>
        <w:t>重庆建桥实业发展有限公司</w:t>
      </w:r>
      <w:r>
        <w:rPr>
          <w:rFonts w:hint="eastAsia" w:ascii="仿宋_GB2312" w:hAnsi="宋体" w:eastAsia="仿宋_GB2312" w:cs="宋体"/>
          <w:kern w:val="0"/>
          <w:sz w:val="24"/>
          <w:szCs w:val="24"/>
        </w:rPr>
        <w:t>（</w:t>
      </w:r>
      <w:r>
        <w:rPr>
          <w:rFonts w:hint="eastAsia" w:ascii="仿宋_GB2312" w:eastAsia="仿宋_GB2312"/>
          <w:sz w:val="24"/>
          <w:szCs w:val="24"/>
        </w:rPr>
        <w:t>重庆市大渡口区金桥路1号鑫鹏大厦15楼</w:t>
      </w:r>
      <w:r>
        <w:rPr>
          <w:rFonts w:hint="eastAsia" w:ascii="仿宋_GB2312" w:hAnsi="宋体" w:eastAsia="仿宋_GB2312" w:cs="宋体"/>
          <w:kern w:val="0"/>
          <w:sz w:val="24"/>
          <w:szCs w:val="24"/>
        </w:rPr>
        <w:t>）</w:t>
      </w:r>
    </w:p>
    <w:p>
      <w:pPr>
        <w:snapToGrid w:val="0"/>
        <w:spacing w:line="540" w:lineRule="exact"/>
        <w:rPr>
          <w:rFonts w:ascii="仿宋_GB2312" w:eastAsia="仿宋_GB2312"/>
          <w:sz w:val="24"/>
          <w:szCs w:val="24"/>
        </w:rPr>
        <w:sectPr>
          <w:pgSz w:w="11907" w:h="16840"/>
          <w:pgMar w:top="1134" w:right="1418" w:bottom="1134" w:left="1418" w:header="964" w:footer="992" w:gutter="0"/>
          <w:cols w:space="720" w:num="1"/>
          <w:docGrid w:linePitch="312" w:charSpace="0"/>
        </w:sectPr>
      </w:pPr>
    </w:p>
    <w:p>
      <w:pPr>
        <w:pStyle w:val="2"/>
        <w:spacing w:line="360" w:lineRule="auto"/>
        <w:jc w:val="center"/>
        <w:rPr>
          <w:rFonts w:ascii="仿宋_GB2312" w:hAnsi="Times New Roman" w:eastAsia="仿宋_GB2312"/>
          <w:szCs w:val="32"/>
        </w:rPr>
      </w:pPr>
      <w:bookmarkStart w:id="16" w:name="_Toc102227313"/>
      <w:bookmarkStart w:id="17" w:name="_Toc403569776"/>
      <w:r>
        <w:rPr>
          <w:rFonts w:hint="eastAsia" w:ascii="仿宋_GB2312" w:hAnsi="Times New Roman" w:eastAsia="仿宋_GB2312"/>
          <w:szCs w:val="32"/>
        </w:rPr>
        <w:t>第二篇  竞标人须知</w:t>
      </w:r>
      <w:bookmarkEnd w:id="16"/>
      <w:bookmarkEnd w:id="17"/>
    </w:p>
    <w:p>
      <w:pPr>
        <w:snapToGrid w:val="0"/>
        <w:spacing w:line="540" w:lineRule="exact"/>
        <w:rPr>
          <w:rFonts w:ascii="仿宋_GB2312" w:eastAsia="仿宋_GB2312"/>
          <w:sz w:val="24"/>
          <w:szCs w:val="24"/>
        </w:rPr>
      </w:pPr>
      <w:bookmarkStart w:id="18" w:name="_Toc342913389"/>
      <w:bookmarkStart w:id="19" w:name="_Toc403569777"/>
      <w:r>
        <w:rPr>
          <w:rFonts w:hint="eastAsia" w:ascii="仿宋_GB2312" w:eastAsia="仿宋_GB2312"/>
          <w:sz w:val="24"/>
          <w:szCs w:val="24"/>
        </w:rPr>
        <w:t>一、谈判费用</w:t>
      </w:r>
      <w:bookmarkEnd w:id="18"/>
      <w:bookmarkEnd w:id="19"/>
    </w:p>
    <w:p>
      <w:pPr>
        <w:snapToGrid w:val="0"/>
        <w:spacing w:line="540" w:lineRule="exact"/>
        <w:rPr>
          <w:rFonts w:ascii="仿宋_GB2312" w:eastAsia="仿宋_GB2312"/>
          <w:sz w:val="24"/>
          <w:szCs w:val="24"/>
        </w:rPr>
      </w:pPr>
      <w:r>
        <w:rPr>
          <w:rFonts w:hint="eastAsia" w:ascii="仿宋_GB2312" w:eastAsia="仿宋_GB2312"/>
          <w:sz w:val="24"/>
          <w:szCs w:val="24"/>
        </w:rPr>
        <w:t>参与谈判的竞标人应承担其编制响应文件与递交响应文件所涉及的一切费用，不论谈判结果如何，采购人在任何情况下无义务也无责任承担这些费用。</w:t>
      </w:r>
    </w:p>
    <w:p>
      <w:pPr>
        <w:snapToGrid w:val="0"/>
        <w:spacing w:line="540" w:lineRule="exact"/>
        <w:rPr>
          <w:rFonts w:ascii="仿宋_GB2312" w:eastAsia="仿宋_GB2312"/>
          <w:sz w:val="24"/>
          <w:szCs w:val="24"/>
        </w:rPr>
      </w:pPr>
      <w:bookmarkStart w:id="20" w:name="_Toc342913391"/>
      <w:bookmarkStart w:id="21" w:name="_Toc403569778"/>
      <w:r>
        <w:rPr>
          <w:rFonts w:hint="eastAsia" w:ascii="仿宋_GB2312" w:eastAsia="仿宋_GB2312"/>
          <w:sz w:val="24"/>
          <w:szCs w:val="24"/>
        </w:rPr>
        <w:t>二、竞争性谈判文件</w:t>
      </w:r>
      <w:bookmarkEnd w:id="20"/>
      <w:bookmarkEnd w:id="21"/>
      <w:r>
        <w:rPr>
          <w:rFonts w:ascii="仿宋_GB2312" w:eastAsia="仿宋_GB2312"/>
          <w:sz w:val="24"/>
          <w:szCs w:val="24"/>
        </w:rPr>
        <w:tab/>
      </w:r>
    </w:p>
    <w:p>
      <w:pPr>
        <w:snapToGrid w:val="0"/>
        <w:spacing w:line="540" w:lineRule="exact"/>
        <w:rPr>
          <w:rFonts w:ascii="仿宋_GB2312" w:eastAsia="仿宋_GB2312"/>
          <w:sz w:val="24"/>
          <w:szCs w:val="24"/>
        </w:rPr>
      </w:pPr>
      <w:r>
        <w:rPr>
          <w:rFonts w:hint="eastAsia" w:ascii="仿宋_GB2312" w:eastAsia="仿宋_GB2312"/>
          <w:sz w:val="24"/>
          <w:szCs w:val="24"/>
        </w:rPr>
        <w:t>1、竞争性谈判文件由竞争性谈判邀请书、竞标人须知、谈判项目技术需求、谈判项目服务需求、合同草案条款、响应文件格式要求六部分组成。</w:t>
      </w:r>
    </w:p>
    <w:p>
      <w:pPr>
        <w:snapToGrid w:val="0"/>
        <w:spacing w:line="540" w:lineRule="exact"/>
        <w:rPr>
          <w:rFonts w:ascii="仿宋_GB2312" w:eastAsia="仿宋_GB2312"/>
          <w:sz w:val="24"/>
          <w:szCs w:val="24"/>
        </w:rPr>
      </w:pPr>
      <w:r>
        <w:rPr>
          <w:rFonts w:hint="eastAsia" w:ascii="仿宋_GB2312" w:eastAsia="仿宋_GB2312"/>
          <w:sz w:val="24"/>
          <w:szCs w:val="24"/>
        </w:rPr>
        <w:t>2、采购人所作的一切有效的书面通知、修改及补充，都是竞争性谈判文件不可分割的部分。</w:t>
      </w:r>
    </w:p>
    <w:p>
      <w:pPr>
        <w:snapToGrid w:val="0"/>
        <w:spacing w:line="540" w:lineRule="exact"/>
        <w:rPr>
          <w:rFonts w:ascii="仿宋_GB2312" w:eastAsia="仿宋_GB2312"/>
          <w:sz w:val="24"/>
          <w:szCs w:val="24"/>
        </w:rPr>
      </w:pPr>
      <w:r>
        <w:rPr>
          <w:rFonts w:hint="eastAsia" w:ascii="仿宋_GB2312" w:eastAsia="仿宋_GB2312"/>
          <w:sz w:val="24"/>
          <w:szCs w:val="24"/>
        </w:rPr>
        <w:t>3、竞争性谈判文件的解释</w:t>
      </w:r>
    </w:p>
    <w:p>
      <w:pPr>
        <w:spacing w:line="540" w:lineRule="exact"/>
        <w:rPr>
          <w:rFonts w:ascii="仿宋_GB2312" w:eastAsia="仿宋_GB2312"/>
          <w:color w:val="000000"/>
          <w:sz w:val="24"/>
          <w:szCs w:val="24"/>
        </w:rPr>
      </w:pPr>
      <w:bookmarkStart w:id="22" w:name="_Toc318159780"/>
      <w:bookmarkStart w:id="23" w:name="_Toc318166429"/>
      <w:bookmarkStart w:id="24" w:name="_Toc318159160"/>
      <w:bookmarkStart w:id="25" w:name="_Toc318159349"/>
      <w:r>
        <w:rPr>
          <w:rFonts w:hint="eastAsia" w:ascii="仿宋_GB2312" w:eastAsia="仿宋_GB2312"/>
          <w:color w:val="000000"/>
          <w:sz w:val="24"/>
          <w:szCs w:val="24"/>
        </w:rPr>
        <w:t>（1）供应商对采购文件内容（供应商资格条件和商务要求、评审标准、评审细则及评审程序）有异议的，</w:t>
      </w:r>
      <w:r>
        <w:rPr>
          <w:rFonts w:hint="eastAsia" w:ascii="方正仿宋_GBK" w:hAnsi="宋体" w:eastAsia="方正仿宋_GBK" w:cs="宋体"/>
          <w:b/>
          <w:kern w:val="0"/>
          <w:sz w:val="24"/>
          <w:szCs w:val="24"/>
          <w:u w:val="single"/>
          <w:lang w:val="en-US" w:eastAsia="zh-CN" w:bidi="ar-SA"/>
        </w:rPr>
        <w:t>在2020年12月24日北京时间18：00前</w:t>
      </w:r>
      <w:r>
        <w:rPr>
          <w:rFonts w:hint="eastAsia" w:ascii="仿宋_GB2312" w:eastAsia="仿宋_GB2312"/>
          <w:color w:val="000000"/>
          <w:sz w:val="24"/>
          <w:szCs w:val="24"/>
        </w:rPr>
        <w:t>向采购人提出书面质疑</w:t>
      </w:r>
    </w:p>
    <w:p>
      <w:pPr>
        <w:spacing w:line="540" w:lineRule="exact"/>
        <w:rPr>
          <w:rFonts w:ascii="仿宋_GB2312" w:eastAsia="仿宋_GB2312"/>
          <w:sz w:val="24"/>
          <w:szCs w:val="24"/>
        </w:rPr>
      </w:pPr>
      <w:r>
        <w:rPr>
          <w:rFonts w:hint="eastAsia" w:ascii="仿宋_GB2312" w:eastAsia="仿宋_GB2312"/>
          <w:sz w:val="24"/>
          <w:szCs w:val="24"/>
        </w:rPr>
        <w:t>（2）有下列情形之一的，质疑不予受理：</w:t>
      </w:r>
    </w:p>
    <w:p>
      <w:pPr>
        <w:spacing w:line="540" w:lineRule="exact"/>
        <w:rPr>
          <w:rFonts w:ascii="仿宋_GB2312" w:eastAsia="仿宋_GB2312"/>
          <w:sz w:val="24"/>
          <w:szCs w:val="24"/>
        </w:rPr>
      </w:pPr>
      <w:r>
        <w:rPr>
          <w:rFonts w:hint="eastAsia" w:ascii="仿宋_GB2312" w:eastAsia="仿宋_GB2312"/>
          <w:sz w:val="24"/>
          <w:szCs w:val="24"/>
        </w:rPr>
        <w:t>①未参与本项目报名的竞标供应商提出质疑的。</w:t>
      </w:r>
    </w:p>
    <w:p>
      <w:pPr>
        <w:spacing w:line="540" w:lineRule="exact"/>
        <w:rPr>
          <w:rFonts w:ascii="仿宋_GB2312" w:eastAsia="仿宋_GB2312"/>
          <w:sz w:val="24"/>
          <w:szCs w:val="24"/>
        </w:rPr>
      </w:pPr>
      <w:r>
        <w:rPr>
          <w:rFonts w:hint="eastAsia" w:ascii="仿宋_GB2312" w:eastAsia="仿宋_GB2312"/>
          <w:sz w:val="24"/>
          <w:szCs w:val="24"/>
        </w:rPr>
        <w:t>②质疑供应商参与了竞标活动后，再对采购文件内容提出质疑的；</w:t>
      </w:r>
    </w:p>
    <w:p>
      <w:pPr>
        <w:spacing w:line="540" w:lineRule="exact"/>
        <w:rPr>
          <w:rFonts w:ascii="仿宋_GB2312" w:eastAsia="仿宋_GB2312"/>
          <w:sz w:val="24"/>
          <w:szCs w:val="24"/>
        </w:rPr>
      </w:pPr>
      <w:r>
        <w:rPr>
          <w:rFonts w:hint="eastAsia" w:ascii="仿宋_GB2312" w:eastAsia="仿宋_GB2312"/>
          <w:sz w:val="24"/>
          <w:szCs w:val="24"/>
        </w:rPr>
        <w:t>③质疑超过有效期的；</w:t>
      </w:r>
    </w:p>
    <w:p>
      <w:pPr>
        <w:spacing w:line="540" w:lineRule="exact"/>
        <w:rPr>
          <w:rFonts w:ascii="仿宋_GB2312" w:eastAsia="仿宋_GB2312"/>
          <w:sz w:val="24"/>
          <w:szCs w:val="24"/>
        </w:rPr>
      </w:pPr>
      <w:r>
        <w:rPr>
          <w:rFonts w:hint="eastAsia" w:ascii="仿宋_GB2312" w:eastAsia="仿宋_GB2312"/>
          <w:sz w:val="24"/>
          <w:szCs w:val="24"/>
        </w:rPr>
        <w:t>④对同一事项重复质疑的。</w:t>
      </w:r>
    </w:p>
    <w:p>
      <w:pPr>
        <w:snapToGrid w:val="0"/>
        <w:spacing w:line="540" w:lineRule="exact"/>
        <w:rPr>
          <w:rFonts w:ascii="仿宋_GB2312" w:eastAsia="仿宋_GB2312"/>
          <w:sz w:val="24"/>
          <w:szCs w:val="24"/>
        </w:rPr>
      </w:pPr>
      <w:r>
        <w:rPr>
          <w:rFonts w:hint="eastAsia" w:ascii="仿宋_GB2312" w:eastAsia="仿宋_GB2312"/>
          <w:sz w:val="24"/>
          <w:szCs w:val="24"/>
        </w:rPr>
        <w:t>4、本竞争性谈判文件中，谈判小组根据与竞标人谈判情况可能实质性变动的内容为竞争性谈判文件第三、四、五篇全部内容。</w:t>
      </w:r>
    </w:p>
    <w:bookmarkEnd w:id="22"/>
    <w:bookmarkEnd w:id="23"/>
    <w:bookmarkEnd w:id="24"/>
    <w:bookmarkEnd w:id="25"/>
    <w:p>
      <w:pPr>
        <w:snapToGrid w:val="0"/>
        <w:spacing w:line="540" w:lineRule="exact"/>
        <w:rPr>
          <w:rFonts w:ascii="仿宋_GB2312" w:eastAsia="仿宋_GB2312"/>
          <w:sz w:val="24"/>
          <w:szCs w:val="24"/>
        </w:rPr>
      </w:pPr>
      <w:bookmarkStart w:id="26" w:name="_Toc102227318"/>
      <w:bookmarkStart w:id="27" w:name="_Toc179714297"/>
      <w:bookmarkStart w:id="28" w:name="_Toc403569779"/>
      <w:bookmarkStart w:id="29" w:name="_Toc342913392"/>
      <w:r>
        <w:rPr>
          <w:rFonts w:hint="eastAsia" w:ascii="仿宋_GB2312" w:eastAsia="仿宋_GB2312"/>
          <w:sz w:val="24"/>
          <w:szCs w:val="24"/>
        </w:rPr>
        <w:t>三、谈判要求</w:t>
      </w:r>
      <w:bookmarkEnd w:id="26"/>
      <w:bookmarkEnd w:id="27"/>
      <w:bookmarkEnd w:id="28"/>
      <w:bookmarkEnd w:id="29"/>
    </w:p>
    <w:p>
      <w:pPr>
        <w:snapToGrid w:val="0"/>
        <w:spacing w:line="540" w:lineRule="exact"/>
        <w:rPr>
          <w:rFonts w:ascii="仿宋_GB2312" w:eastAsia="仿宋_GB2312"/>
          <w:sz w:val="24"/>
          <w:szCs w:val="24"/>
        </w:rPr>
      </w:pPr>
      <w:r>
        <w:rPr>
          <w:rFonts w:hint="eastAsia" w:ascii="仿宋_GB2312" w:eastAsia="仿宋_GB2312"/>
          <w:sz w:val="24"/>
          <w:szCs w:val="24"/>
        </w:rPr>
        <w:t>1、响应文件</w:t>
      </w:r>
    </w:p>
    <w:p>
      <w:pPr>
        <w:snapToGrid w:val="0"/>
        <w:spacing w:line="540" w:lineRule="exact"/>
        <w:rPr>
          <w:rFonts w:ascii="仿宋_GB2312" w:eastAsia="仿宋_GB2312"/>
          <w:sz w:val="24"/>
          <w:szCs w:val="24"/>
        </w:rPr>
      </w:pPr>
      <w:r>
        <w:rPr>
          <w:rFonts w:hint="eastAsia" w:ascii="仿宋_GB2312" w:eastAsia="仿宋_GB2312"/>
          <w:sz w:val="24"/>
          <w:szCs w:val="24"/>
        </w:rPr>
        <w:t>竞标人应当按照竞争性谈判文件的要求编制响应文件，并对竞争性谈判文件提出的要求和条件作出实质性响应，响应文件原则上采用软面订本，同时应编制完整的页码、目录。</w:t>
      </w:r>
    </w:p>
    <w:p>
      <w:pPr>
        <w:snapToGrid w:val="0"/>
        <w:spacing w:line="540" w:lineRule="exact"/>
        <w:rPr>
          <w:rFonts w:ascii="仿宋_GB2312" w:eastAsia="仿宋_GB2312"/>
          <w:sz w:val="24"/>
          <w:szCs w:val="24"/>
        </w:rPr>
      </w:pPr>
      <w:r>
        <w:rPr>
          <w:rFonts w:hint="eastAsia" w:ascii="仿宋_GB2312" w:eastAsia="仿宋_GB2312"/>
          <w:sz w:val="24"/>
          <w:szCs w:val="24"/>
        </w:rPr>
        <w:t>1.1响应文件组成</w:t>
      </w:r>
    </w:p>
    <w:p>
      <w:pPr>
        <w:snapToGrid w:val="0"/>
        <w:spacing w:line="540" w:lineRule="exact"/>
        <w:rPr>
          <w:rFonts w:ascii="仿宋_GB2312" w:eastAsia="仿宋_GB2312"/>
          <w:sz w:val="24"/>
          <w:szCs w:val="24"/>
        </w:rPr>
      </w:pPr>
      <w:r>
        <w:rPr>
          <w:rFonts w:hint="eastAsia" w:ascii="仿宋_GB2312" w:eastAsia="仿宋_GB2312"/>
          <w:sz w:val="24"/>
          <w:szCs w:val="24"/>
        </w:rPr>
        <w:t>响应文件由第六篇“响应文件格式要求”规定的部分和竞标人所作的一切有效补充、修改和承诺等文件组成，竞标人应按照第六篇“响应文件格式”规定的目录顺序组织编写和装订，也可在基本格式基础上对表格进行扩展，未规定格式的由竞标人自定格式。</w:t>
      </w:r>
    </w:p>
    <w:p>
      <w:pPr>
        <w:snapToGrid w:val="0"/>
        <w:spacing w:line="540" w:lineRule="exact"/>
        <w:rPr>
          <w:rFonts w:ascii="仿宋_GB2312" w:eastAsia="仿宋_GB2312"/>
          <w:sz w:val="24"/>
          <w:szCs w:val="24"/>
        </w:rPr>
      </w:pPr>
      <w:r>
        <w:rPr>
          <w:rFonts w:hint="eastAsia" w:ascii="仿宋_GB2312" w:eastAsia="仿宋_GB2312"/>
          <w:sz w:val="24"/>
          <w:szCs w:val="24"/>
        </w:rPr>
        <w:t>1.2谈判有效期：响应文件及有关承诺文件有效期为谈判开始时间起90天。</w:t>
      </w:r>
    </w:p>
    <w:p>
      <w:pPr>
        <w:snapToGrid w:val="0"/>
        <w:spacing w:line="540" w:lineRule="exact"/>
        <w:rPr>
          <w:rFonts w:ascii="仿宋_GB2312" w:eastAsia="仿宋_GB2312"/>
          <w:sz w:val="24"/>
          <w:szCs w:val="24"/>
        </w:rPr>
      </w:pPr>
      <w:r>
        <w:rPr>
          <w:rFonts w:hint="eastAsia" w:ascii="仿宋_GB2312" w:eastAsia="仿宋_GB2312"/>
          <w:sz w:val="24"/>
          <w:szCs w:val="24"/>
        </w:rPr>
        <w:t>2、保证金：</w:t>
      </w:r>
    </w:p>
    <w:p>
      <w:pPr>
        <w:snapToGrid w:val="0"/>
        <w:spacing w:line="540" w:lineRule="exact"/>
        <w:rPr>
          <w:rFonts w:ascii="仿宋_GB2312" w:eastAsia="仿宋_GB2312"/>
          <w:sz w:val="24"/>
          <w:szCs w:val="24"/>
        </w:rPr>
      </w:pPr>
      <w:r>
        <w:rPr>
          <w:rFonts w:hint="eastAsia" w:ascii="仿宋_GB2312" w:eastAsia="仿宋_GB2312"/>
          <w:sz w:val="24"/>
          <w:szCs w:val="24"/>
        </w:rPr>
        <w:t>2.1竞标人提交保证金金额和方式详见“第一篇  五、保证金”；</w:t>
      </w:r>
    </w:p>
    <w:p>
      <w:pPr>
        <w:snapToGrid w:val="0"/>
        <w:spacing w:line="540" w:lineRule="exact"/>
        <w:rPr>
          <w:rFonts w:ascii="仿宋_GB2312" w:eastAsia="仿宋_GB2312"/>
          <w:sz w:val="24"/>
          <w:szCs w:val="24"/>
        </w:rPr>
      </w:pPr>
      <w:r>
        <w:rPr>
          <w:rFonts w:hint="eastAsia" w:ascii="仿宋_GB2312" w:eastAsia="仿宋_GB2312"/>
          <w:sz w:val="24"/>
          <w:szCs w:val="24"/>
        </w:rPr>
        <w:t>2.2发生以下情况之一者，保证金不予退还：</w:t>
      </w:r>
    </w:p>
    <w:p>
      <w:pPr>
        <w:snapToGrid w:val="0"/>
        <w:spacing w:line="540" w:lineRule="exact"/>
        <w:rPr>
          <w:rFonts w:ascii="仿宋_GB2312" w:eastAsia="仿宋_GB2312"/>
          <w:sz w:val="24"/>
          <w:szCs w:val="24"/>
        </w:rPr>
      </w:pPr>
      <w:r>
        <w:rPr>
          <w:rFonts w:hint="eastAsia" w:ascii="仿宋_GB2312" w:eastAsia="仿宋_GB2312"/>
          <w:sz w:val="24"/>
          <w:szCs w:val="24"/>
        </w:rPr>
        <w:t>2.2.1竞标人在提交响应文件截止时间后撤回响应文件的；</w:t>
      </w:r>
    </w:p>
    <w:p>
      <w:pPr>
        <w:snapToGrid w:val="0"/>
        <w:spacing w:line="540" w:lineRule="exact"/>
        <w:rPr>
          <w:rFonts w:ascii="仿宋_GB2312" w:eastAsia="仿宋_GB2312"/>
          <w:sz w:val="24"/>
          <w:szCs w:val="24"/>
        </w:rPr>
      </w:pPr>
      <w:r>
        <w:rPr>
          <w:rFonts w:hint="eastAsia" w:ascii="仿宋_GB2312" w:eastAsia="仿宋_GB2312"/>
          <w:sz w:val="24"/>
          <w:szCs w:val="24"/>
        </w:rPr>
        <w:t>2.2.2竞标人在响应文件中提供虚假材料的；</w:t>
      </w:r>
    </w:p>
    <w:p>
      <w:pPr>
        <w:snapToGrid w:val="0"/>
        <w:spacing w:line="540" w:lineRule="exact"/>
        <w:rPr>
          <w:rFonts w:ascii="仿宋_GB2312" w:eastAsia="仿宋_GB2312"/>
          <w:sz w:val="24"/>
          <w:szCs w:val="24"/>
        </w:rPr>
      </w:pPr>
      <w:r>
        <w:rPr>
          <w:rFonts w:hint="eastAsia" w:ascii="仿宋_GB2312" w:eastAsia="仿宋_GB2312"/>
          <w:sz w:val="24"/>
          <w:szCs w:val="24"/>
        </w:rPr>
        <w:t>2.2.3除因不可抗力或竞争性谈判文件认可的情形以外，成交竞标人不与采购人签订合同的；</w:t>
      </w:r>
    </w:p>
    <w:p>
      <w:pPr>
        <w:widowControl/>
        <w:spacing w:line="480" w:lineRule="exact"/>
        <w:jc w:val="left"/>
        <w:rPr>
          <w:rFonts w:ascii="仿宋_GB2312" w:hAnsi="宋体" w:eastAsia="仿宋_GB2312" w:cs="宋体"/>
          <w:kern w:val="0"/>
          <w:sz w:val="24"/>
        </w:rPr>
      </w:pPr>
      <w:r>
        <w:rPr>
          <w:rFonts w:hint="eastAsia" w:ascii="仿宋_GB2312" w:eastAsia="仿宋_GB2312"/>
          <w:sz w:val="24"/>
          <w:szCs w:val="24"/>
        </w:rPr>
        <w:t>2.2.4</w:t>
      </w:r>
      <w:r>
        <w:rPr>
          <w:rFonts w:hint="eastAsia" w:ascii="仿宋_GB2312" w:hAnsi="宋体" w:eastAsia="仿宋_GB2312" w:cs="宋体"/>
          <w:kern w:val="0"/>
          <w:sz w:val="24"/>
        </w:rPr>
        <w:t xml:space="preserve">与采购单位、其他竞标人恶意串通的； </w:t>
      </w:r>
    </w:p>
    <w:p>
      <w:pPr>
        <w:snapToGrid w:val="0"/>
        <w:spacing w:line="540" w:lineRule="exact"/>
        <w:rPr>
          <w:rFonts w:ascii="仿宋_GB2312" w:eastAsia="仿宋_GB2312"/>
          <w:sz w:val="24"/>
          <w:szCs w:val="24"/>
        </w:rPr>
      </w:pPr>
      <w:r>
        <w:rPr>
          <w:rFonts w:hint="eastAsia" w:ascii="仿宋_GB2312" w:eastAsia="仿宋_GB2312"/>
          <w:sz w:val="24"/>
          <w:szCs w:val="24"/>
        </w:rPr>
        <w:t>2.2.5成交竞标人不按规定的时间或拒绝按成交状态签订合同</w:t>
      </w:r>
    </w:p>
    <w:p>
      <w:pPr>
        <w:snapToGrid w:val="0"/>
        <w:spacing w:line="540" w:lineRule="exact"/>
        <w:rPr>
          <w:rFonts w:ascii="仿宋_GB2312" w:eastAsia="仿宋_GB2312"/>
          <w:sz w:val="24"/>
          <w:szCs w:val="24"/>
        </w:rPr>
      </w:pPr>
      <w:r>
        <w:rPr>
          <w:rFonts w:hint="eastAsia" w:ascii="仿宋_GB2312" w:eastAsia="仿宋_GB2312"/>
          <w:sz w:val="24"/>
          <w:szCs w:val="24"/>
        </w:rPr>
        <w:t>3、履约保证金：</w:t>
      </w:r>
    </w:p>
    <w:p>
      <w:pPr>
        <w:snapToGrid w:val="0"/>
        <w:spacing w:line="540" w:lineRule="exact"/>
        <w:rPr>
          <w:rFonts w:ascii="仿宋_GB2312" w:eastAsia="仿宋_GB2312"/>
          <w:sz w:val="24"/>
          <w:szCs w:val="24"/>
        </w:rPr>
      </w:pPr>
      <w:r>
        <w:rPr>
          <w:rFonts w:hint="eastAsia" w:ascii="仿宋_GB2312" w:eastAsia="仿宋_GB2312"/>
          <w:sz w:val="24"/>
          <w:szCs w:val="24"/>
        </w:rPr>
        <w:t>3.1. 成交竞标人交纳履约保证金金额和方式详见“第一篇  五、保证金”</w:t>
      </w:r>
    </w:p>
    <w:p>
      <w:pPr>
        <w:snapToGrid w:val="0"/>
        <w:spacing w:line="540" w:lineRule="exact"/>
        <w:rPr>
          <w:rFonts w:ascii="仿宋_GB2312" w:eastAsia="仿宋_GB2312"/>
          <w:sz w:val="24"/>
          <w:szCs w:val="24"/>
        </w:rPr>
      </w:pPr>
      <w:r>
        <w:rPr>
          <w:rFonts w:hint="eastAsia" w:ascii="仿宋_GB2312" w:eastAsia="仿宋_GB2312"/>
          <w:sz w:val="24"/>
          <w:szCs w:val="24"/>
        </w:rPr>
        <w:t>3.2. 发生以下情况之一者，履约保证金不予退还：</w:t>
      </w:r>
    </w:p>
    <w:p>
      <w:pPr>
        <w:snapToGrid w:val="0"/>
        <w:spacing w:line="540" w:lineRule="exact"/>
        <w:rPr>
          <w:rFonts w:ascii="仿宋_GB2312" w:eastAsia="仿宋_GB2312"/>
          <w:sz w:val="24"/>
          <w:szCs w:val="24"/>
        </w:rPr>
      </w:pPr>
      <w:r>
        <w:rPr>
          <w:rFonts w:hint="eastAsia" w:ascii="仿宋_GB2312" w:eastAsia="仿宋_GB2312"/>
          <w:sz w:val="24"/>
          <w:szCs w:val="24"/>
        </w:rPr>
        <w:t>3.2.1不在《成交通知书》指定的时间内签订合同的；</w:t>
      </w:r>
    </w:p>
    <w:p>
      <w:pPr>
        <w:snapToGrid w:val="0"/>
        <w:spacing w:line="540" w:lineRule="exact"/>
        <w:rPr>
          <w:rFonts w:ascii="仿宋_GB2312" w:eastAsia="仿宋_GB2312"/>
          <w:sz w:val="24"/>
          <w:szCs w:val="24"/>
        </w:rPr>
      </w:pPr>
      <w:r>
        <w:rPr>
          <w:rFonts w:hint="eastAsia" w:ascii="仿宋_GB2312" w:eastAsia="仿宋_GB2312"/>
          <w:sz w:val="24"/>
          <w:szCs w:val="24"/>
        </w:rPr>
        <w:t>3.2.2签订合同后不在规定工期内履行完合同的；</w:t>
      </w:r>
    </w:p>
    <w:p>
      <w:pPr>
        <w:snapToGrid w:val="0"/>
        <w:spacing w:line="540" w:lineRule="exact"/>
        <w:rPr>
          <w:rFonts w:ascii="仿宋_GB2312" w:eastAsia="仿宋_GB2312"/>
          <w:sz w:val="24"/>
          <w:szCs w:val="24"/>
        </w:rPr>
      </w:pPr>
      <w:r>
        <w:rPr>
          <w:rFonts w:hint="eastAsia" w:ascii="仿宋_GB2312" w:eastAsia="仿宋_GB2312"/>
          <w:sz w:val="24"/>
          <w:szCs w:val="24"/>
        </w:rPr>
        <w:t>3.2.3对合同作出重大变更的；</w:t>
      </w:r>
    </w:p>
    <w:p>
      <w:pPr>
        <w:snapToGrid w:val="0"/>
        <w:spacing w:line="540" w:lineRule="exact"/>
        <w:rPr>
          <w:rFonts w:ascii="仿宋_GB2312" w:eastAsia="仿宋_GB2312"/>
          <w:sz w:val="24"/>
          <w:szCs w:val="24"/>
        </w:rPr>
      </w:pPr>
      <w:r>
        <w:rPr>
          <w:rFonts w:hint="eastAsia" w:ascii="仿宋_GB2312" w:eastAsia="仿宋_GB2312"/>
          <w:sz w:val="24"/>
          <w:szCs w:val="24"/>
        </w:rPr>
        <w:t>3.2.4除不可抗力外，成交竞标人放弃成交的。</w:t>
      </w:r>
    </w:p>
    <w:p>
      <w:pPr>
        <w:snapToGrid w:val="0"/>
        <w:spacing w:line="540" w:lineRule="exact"/>
        <w:rPr>
          <w:rFonts w:ascii="仿宋_GB2312" w:eastAsia="仿宋_GB2312"/>
          <w:sz w:val="24"/>
          <w:szCs w:val="24"/>
        </w:rPr>
      </w:pPr>
      <w:r>
        <w:rPr>
          <w:rFonts w:hint="eastAsia" w:ascii="仿宋_GB2312" w:eastAsia="仿宋_GB2312"/>
          <w:sz w:val="24"/>
          <w:szCs w:val="24"/>
        </w:rPr>
        <w:t>4、报价要求</w:t>
      </w:r>
    </w:p>
    <w:p>
      <w:pPr>
        <w:snapToGrid w:val="0"/>
        <w:spacing w:line="540" w:lineRule="exact"/>
        <w:rPr>
          <w:rFonts w:ascii="仿宋_GB2312" w:eastAsia="仿宋_GB2312"/>
          <w:sz w:val="24"/>
          <w:szCs w:val="24"/>
        </w:rPr>
      </w:pPr>
      <w:r>
        <w:rPr>
          <w:rFonts w:hint="eastAsia" w:ascii="仿宋_GB2312" w:eastAsia="仿宋_GB2312"/>
          <w:sz w:val="24"/>
          <w:szCs w:val="24"/>
        </w:rPr>
        <w:t>谈判报价包括完成本项目所需的服务费、培训费及各种应纳的税费。因成交竞标人自身原因造成漏报、少报皆由其自行承担责任，采购人不再补偿。</w:t>
      </w:r>
    </w:p>
    <w:p>
      <w:pPr>
        <w:snapToGrid w:val="0"/>
        <w:spacing w:line="540" w:lineRule="exact"/>
        <w:rPr>
          <w:rFonts w:ascii="仿宋_GB2312" w:eastAsia="仿宋_GB2312"/>
          <w:sz w:val="24"/>
          <w:szCs w:val="24"/>
        </w:rPr>
      </w:pPr>
      <w:r>
        <w:rPr>
          <w:rFonts w:hint="eastAsia" w:ascii="仿宋_GB2312" w:eastAsia="仿宋_GB2312"/>
          <w:sz w:val="24"/>
          <w:szCs w:val="24"/>
        </w:rPr>
        <w:t>5、修正错误</w:t>
      </w:r>
    </w:p>
    <w:p>
      <w:pPr>
        <w:snapToGrid w:val="0"/>
        <w:spacing w:line="540" w:lineRule="exact"/>
        <w:rPr>
          <w:rFonts w:ascii="仿宋_GB2312" w:eastAsia="仿宋_GB2312"/>
          <w:sz w:val="24"/>
          <w:szCs w:val="24"/>
        </w:rPr>
      </w:pPr>
      <w:r>
        <w:rPr>
          <w:rFonts w:hint="eastAsia" w:ascii="仿宋_GB2312" w:eastAsia="仿宋_GB2312"/>
          <w:sz w:val="24"/>
          <w:szCs w:val="24"/>
        </w:rPr>
        <w:t>竞标文件的大写金额和小写金额不一致的，以大写金额为准；总价金额与按单价汇总金额不一致的，以单价金额计算结果为准；单价金额小数点有明显错位的，应以总价为准，并修改单价；对不同文字文本竞标件的解释发生异议的，以中文文本为准；正副本不一致时，以正本为准。</w:t>
      </w:r>
    </w:p>
    <w:p>
      <w:pPr>
        <w:snapToGrid w:val="0"/>
        <w:spacing w:line="540" w:lineRule="exact"/>
        <w:rPr>
          <w:rFonts w:ascii="仿宋_GB2312" w:eastAsia="仿宋_GB2312"/>
          <w:sz w:val="24"/>
          <w:szCs w:val="24"/>
        </w:rPr>
      </w:pPr>
      <w:r>
        <w:rPr>
          <w:rFonts w:hint="eastAsia" w:ascii="仿宋_GB2312" w:eastAsia="仿宋_GB2312"/>
          <w:sz w:val="24"/>
          <w:szCs w:val="24"/>
        </w:rPr>
        <w:t>谈判小组按上述修正错误的原则及方法修正竞标人的报价，竞标人同意并签字确认后，修正后的报价对竞标人具有约束作用。如果竞标人不接受修正后的价格，将失去成为成交竞标人的资格。</w:t>
      </w:r>
    </w:p>
    <w:p>
      <w:pPr>
        <w:snapToGrid w:val="0"/>
        <w:spacing w:line="540" w:lineRule="exact"/>
        <w:rPr>
          <w:rFonts w:ascii="仿宋_GB2312" w:eastAsia="仿宋_GB2312"/>
          <w:sz w:val="24"/>
          <w:szCs w:val="24"/>
        </w:rPr>
      </w:pPr>
      <w:r>
        <w:rPr>
          <w:rFonts w:hint="eastAsia" w:ascii="仿宋_GB2312" w:eastAsia="仿宋_GB2312"/>
          <w:sz w:val="24"/>
          <w:szCs w:val="24"/>
        </w:rPr>
        <w:t>6、提交响应文件的份数和签署</w:t>
      </w:r>
    </w:p>
    <w:p>
      <w:pPr>
        <w:snapToGrid w:val="0"/>
        <w:spacing w:line="540" w:lineRule="exact"/>
        <w:rPr>
          <w:rFonts w:ascii="仿宋_GB2312" w:eastAsia="仿宋_GB2312"/>
          <w:sz w:val="24"/>
          <w:szCs w:val="24"/>
        </w:rPr>
      </w:pPr>
      <w:r>
        <w:rPr>
          <w:rFonts w:hint="eastAsia" w:ascii="仿宋_GB2312" w:eastAsia="仿宋_GB2312"/>
          <w:sz w:val="24"/>
          <w:szCs w:val="24"/>
        </w:rPr>
        <w:t>6.1响应文件一式二份，其中正本一份，副本一份（注明正副本）；副本可为正本的复印件，应与正本一致，如出现不一致情况以正本为准。</w:t>
      </w:r>
    </w:p>
    <w:p>
      <w:pPr>
        <w:snapToGrid w:val="0"/>
        <w:spacing w:line="540" w:lineRule="exact"/>
        <w:rPr>
          <w:rFonts w:ascii="仿宋_GB2312" w:eastAsia="仿宋_GB2312"/>
          <w:sz w:val="24"/>
          <w:szCs w:val="24"/>
        </w:rPr>
      </w:pPr>
      <w:r>
        <w:rPr>
          <w:rFonts w:hint="eastAsia" w:ascii="仿宋_GB2312" w:eastAsia="仿宋_GB2312"/>
          <w:sz w:val="24"/>
          <w:szCs w:val="24"/>
        </w:rPr>
        <w:t>6.2在响应文件正本中，竞争性谈判文件第六篇响应文件格式中规定签字、盖章的地方必须按其规定签字、盖章。</w:t>
      </w:r>
    </w:p>
    <w:p>
      <w:pPr>
        <w:snapToGrid w:val="0"/>
        <w:spacing w:line="540" w:lineRule="exact"/>
        <w:rPr>
          <w:rFonts w:ascii="仿宋_GB2312" w:eastAsia="仿宋_GB2312"/>
          <w:sz w:val="24"/>
          <w:szCs w:val="24"/>
        </w:rPr>
      </w:pPr>
      <w:r>
        <w:rPr>
          <w:rFonts w:hint="eastAsia" w:ascii="仿宋_GB2312" w:eastAsia="仿宋_GB2312"/>
          <w:sz w:val="24"/>
          <w:szCs w:val="24"/>
        </w:rPr>
        <w:t>6.3 响应文件正副本的每一页须加盖鲜章。</w:t>
      </w:r>
    </w:p>
    <w:p>
      <w:pPr>
        <w:snapToGrid w:val="0"/>
        <w:spacing w:line="540" w:lineRule="exact"/>
        <w:rPr>
          <w:rFonts w:ascii="仿宋_GB2312" w:eastAsia="仿宋_GB2312"/>
          <w:sz w:val="24"/>
          <w:szCs w:val="24"/>
        </w:rPr>
      </w:pPr>
      <w:r>
        <w:rPr>
          <w:rFonts w:hint="eastAsia" w:ascii="仿宋_GB2312" w:eastAsia="仿宋_GB2312"/>
          <w:sz w:val="24"/>
          <w:szCs w:val="24"/>
        </w:rPr>
        <w:t>7、响应文件的递交</w:t>
      </w:r>
    </w:p>
    <w:p>
      <w:pPr>
        <w:snapToGrid w:val="0"/>
        <w:spacing w:line="540" w:lineRule="exact"/>
        <w:rPr>
          <w:rFonts w:ascii="仿宋_GB2312" w:eastAsia="仿宋_GB2312"/>
          <w:sz w:val="24"/>
          <w:szCs w:val="24"/>
        </w:rPr>
      </w:pPr>
      <w:r>
        <w:rPr>
          <w:rFonts w:hint="eastAsia" w:ascii="仿宋_GB2312" w:eastAsia="仿宋_GB2312"/>
          <w:sz w:val="24"/>
          <w:szCs w:val="24"/>
        </w:rPr>
        <w:t>7.1响应文件的密封与标记</w:t>
      </w:r>
    </w:p>
    <w:p>
      <w:pPr>
        <w:snapToGrid w:val="0"/>
        <w:spacing w:line="540" w:lineRule="exact"/>
        <w:rPr>
          <w:rFonts w:ascii="仿宋_GB2312" w:eastAsia="仿宋_GB2312"/>
          <w:sz w:val="24"/>
          <w:szCs w:val="24"/>
        </w:rPr>
      </w:pPr>
      <w:r>
        <w:rPr>
          <w:rFonts w:hint="eastAsia" w:ascii="仿宋_GB2312" w:eastAsia="仿宋_GB2312"/>
          <w:sz w:val="24"/>
          <w:szCs w:val="24"/>
        </w:rPr>
        <w:t>响应文件的正本、副本应采用信封密封。信封上注明项目名称、竞标人名称。信封的封口应密封完全并加盖竞标人公章。</w:t>
      </w:r>
    </w:p>
    <w:p>
      <w:pPr>
        <w:snapToGrid w:val="0"/>
        <w:spacing w:line="540" w:lineRule="exact"/>
        <w:rPr>
          <w:rFonts w:ascii="仿宋_GB2312" w:eastAsia="仿宋_GB2312"/>
          <w:sz w:val="24"/>
          <w:szCs w:val="24"/>
        </w:rPr>
      </w:pPr>
      <w:r>
        <w:rPr>
          <w:rFonts w:hint="eastAsia" w:ascii="仿宋_GB2312" w:eastAsia="仿宋_GB2312"/>
          <w:sz w:val="24"/>
          <w:szCs w:val="24"/>
        </w:rPr>
        <w:t>7.2响应文件投递截止时间：参阅竞争性谈判邀请书。</w:t>
      </w:r>
    </w:p>
    <w:p>
      <w:pPr>
        <w:snapToGrid w:val="0"/>
        <w:spacing w:line="540" w:lineRule="exact"/>
        <w:rPr>
          <w:rFonts w:ascii="仿宋_GB2312" w:eastAsia="仿宋_GB2312"/>
          <w:sz w:val="24"/>
          <w:szCs w:val="24"/>
        </w:rPr>
      </w:pPr>
      <w:r>
        <w:rPr>
          <w:rFonts w:hint="eastAsia" w:ascii="仿宋_GB2312" w:eastAsia="仿宋_GB2312"/>
          <w:sz w:val="24"/>
          <w:szCs w:val="24"/>
        </w:rPr>
        <w:t>8、响应文件语言：简体中文</w:t>
      </w:r>
    </w:p>
    <w:p>
      <w:pPr>
        <w:snapToGrid w:val="0"/>
        <w:spacing w:line="540" w:lineRule="exact"/>
        <w:rPr>
          <w:rFonts w:ascii="仿宋_GB2312" w:eastAsia="仿宋_GB2312"/>
          <w:sz w:val="24"/>
          <w:szCs w:val="24"/>
        </w:rPr>
      </w:pPr>
      <w:r>
        <w:rPr>
          <w:rFonts w:hint="eastAsia" w:ascii="仿宋_GB2312" w:eastAsia="仿宋_GB2312"/>
          <w:sz w:val="24"/>
          <w:szCs w:val="24"/>
        </w:rPr>
        <w:t>9、竞标人参与人员</w:t>
      </w:r>
    </w:p>
    <w:p>
      <w:pPr>
        <w:snapToGrid w:val="0"/>
        <w:spacing w:line="540" w:lineRule="exact"/>
        <w:rPr>
          <w:rFonts w:ascii="仿宋_GB2312" w:eastAsia="仿宋_GB2312"/>
          <w:sz w:val="24"/>
          <w:szCs w:val="24"/>
        </w:rPr>
      </w:pPr>
      <w:r>
        <w:rPr>
          <w:rFonts w:hint="eastAsia" w:ascii="仿宋_GB2312" w:eastAsia="仿宋_GB2312"/>
          <w:sz w:val="24"/>
          <w:szCs w:val="24"/>
        </w:rPr>
        <w:t>各个竞标人可派1-2名代表参与谈判，至少1人应为法定代表人或具有法定代表人授权委托书的授权代表。</w:t>
      </w:r>
      <w:r>
        <w:rPr>
          <w:rFonts w:hint="eastAsia" w:ascii="方正仿宋_GBK" w:hAnsi="宋体" w:eastAsia="方正仿宋_GBK"/>
          <w:b/>
          <w:szCs w:val="28"/>
        </w:rPr>
        <w:t>法定代表人或其授权代表须提供身份证原件核验身份，如无身份证原件核验身份的，无权行使相应权利。</w:t>
      </w:r>
    </w:p>
    <w:p>
      <w:pPr>
        <w:snapToGrid w:val="0"/>
        <w:spacing w:line="540" w:lineRule="exact"/>
        <w:rPr>
          <w:rFonts w:ascii="仿宋_GB2312" w:eastAsia="仿宋_GB2312"/>
          <w:sz w:val="24"/>
          <w:szCs w:val="24"/>
        </w:rPr>
      </w:pPr>
      <w:r>
        <w:rPr>
          <w:rFonts w:hint="eastAsia" w:ascii="仿宋_GB2312" w:eastAsia="仿宋_GB2312"/>
          <w:sz w:val="24"/>
          <w:szCs w:val="24"/>
        </w:rPr>
        <w:t>10、无效谈判</w:t>
      </w:r>
    </w:p>
    <w:p>
      <w:pPr>
        <w:snapToGrid w:val="0"/>
        <w:spacing w:line="540" w:lineRule="exact"/>
        <w:rPr>
          <w:rFonts w:ascii="仿宋_GB2312" w:eastAsia="仿宋_GB2312"/>
          <w:sz w:val="24"/>
          <w:szCs w:val="24"/>
        </w:rPr>
      </w:pPr>
      <w:r>
        <w:rPr>
          <w:rFonts w:hint="eastAsia" w:ascii="仿宋_GB2312" w:eastAsia="仿宋_GB2312"/>
          <w:sz w:val="24"/>
          <w:szCs w:val="24"/>
        </w:rPr>
        <w:t>竞标人发生以下条款情况之一者，视为无效谈判，其响应文件将被拒绝：</w:t>
      </w:r>
    </w:p>
    <w:p>
      <w:pPr>
        <w:snapToGrid w:val="0"/>
        <w:spacing w:line="540" w:lineRule="exact"/>
        <w:rPr>
          <w:rFonts w:ascii="仿宋_GB2312" w:eastAsia="仿宋_GB2312"/>
          <w:sz w:val="24"/>
          <w:szCs w:val="24"/>
        </w:rPr>
      </w:pPr>
      <w:r>
        <w:rPr>
          <w:rFonts w:hint="eastAsia" w:ascii="仿宋_GB2312" w:eastAsia="仿宋_GB2312"/>
          <w:sz w:val="24"/>
          <w:szCs w:val="24"/>
        </w:rPr>
        <w:t>10.1不符合规定的基本资格条件或特定资格条件；</w:t>
      </w:r>
    </w:p>
    <w:p>
      <w:pPr>
        <w:snapToGrid w:val="0"/>
        <w:spacing w:line="540" w:lineRule="exact"/>
        <w:rPr>
          <w:rFonts w:ascii="仿宋_GB2312" w:eastAsia="仿宋_GB2312"/>
          <w:sz w:val="24"/>
          <w:szCs w:val="24"/>
        </w:rPr>
      </w:pPr>
      <w:r>
        <w:rPr>
          <w:rFonts w:hint="eastAsia" w:ascii="仿宋_GB2312" w:eastAsia="仿宋_GB2312"/>
          <w:sz w:val="24"/>
          <w:szCs w:val="24"/>
        </w:rPr>
        <w:t>10.2法定代表人或其授权代表未参加谈判；</w:t>
      </w:r>
    </w:p>
    <w:p>
      <w:pPr>
        <w:snapToGrid w:val="0"/>
        <w:spacing w:line="540" w:lineRule="exact"/>
        <w:rPr>
          <w:rFonts w:ascii="仿宋_GB2312" w:eastAsia="仿宋_GB2312"/>
          <w:sz w:val="24"/>
          <w:szCs w:val="24"/>
        </w:rPr>
      </w:pPr>
      <w:r>
        <w:rPr>
          <w:rFonts w:hint="eastAsia" w:ascii="仿宋_GB2312" w:eastAsia="仿宋_GB2312"/>
          <w:sz w:val="24"/>
          <w:szCs w:val="24"/>
        </w:rPr>
        <w:t>10.3竞标人未按照竞争性谈判文件的要求缴纳保证金；</w:t>
      </w:r>
    </w:p>
    <w:p>
      <w:pPr>
        <w:snapToGrid w:val="0"/>
        <w:spacing w:line="540" w:lineRule="exact"/>
        <w:rPr>
          <w:rFonts w:ascii="仿宋_GB2312" w:eastAsia="仿宋_GB2312"/>
          <w:sz w:val="24"/>
          <w:szCs w:val="24"/>
        </w:rPr>
      </w:pPr>
      <w:r>
        <w:rPr>
          <w:rFonts w:hint="eastAsia" w:ascii="仿宋_GB2312" w:eastAsia="仿宋_GB2312"/>
          <w:sz w:val="24"/>
          <w:szCs w:val="24"/>
        </w:rPr>
        <w:t>10.4响应文件不按规定签字、盖章；</w:t>
      </w:r>
    </w:p>
    <w:p>
      <w:pPr>
        <w:snapToGrid w:val="0"/>
        <w:spacing w:line="540" w:lineRule="exact"/>
        <w:rPr>
          <w:rFonts w:ascii="仿宋_GB2312" w:eastAsia="仿宋_GB2312"/>
          <w:sz w:val="24"/>
          <w:szCs w:val="24"/>
        </w:rPr>
      </w:pPr>
      <w:r>
        <w:rPr>
          <w:rFonts w:hint="eastAsia" w:ascii="仿宋_GB2312" w:eastAsia="仿宋_GB2312"/>
          <w:sz w:val="24"/>
          <w:szCs w:val="24"/>
        </w:rPr>
        <w:t>10.5报价文件报价超过最高限价；</w:t>
      </w:r>
    </w:p>
    <w:p>
      <w:pPr>
        <w:snapToGrid w:val="0"/>
        <w:spacing w:line="540" w:lineRule="exact"/>
        <w:rPr>
          <w:rFonts w:ascii="仿宋_GB2312" w:eastAsia="仿宋_GB2312"/>
          <w:sz w:val="24"/>
          <w:szCs w:val="24"/>
        </w:rPr>
      </w:pPr>
      <w:r>
        <w:rPr>
          <w:rFonts w:hint="eastAsia" w:ascii="仿宋_GB2312" w:eastAsia="仿宋_GB2312"/>
          <w:sz w:val="24"/>
          <w:szCs w:val="24"/>
        </w:rPr>
        <w:t>10.6竞标人响应文件内容有与国家现行法律法规相违背的内容，或附有采购人无法接受的条件；</w:t>
      </w:r>
    </w:p>
    <w:p>
      <w:pPr>
        <w:snapToGrid w:val="0"/>
        <w:spacing w:line="540" w:lineRule="exact"/>
        <w:rPr>
          <w:rFonts w:ascii="仿宋_GB2312" w:eastAsia="仿宋_GB2312"/>
          <w:sz w:val="24"/>
          <w:szCs w:val="24"/>
        </w:rPr>
      </w:pPr>
      <w:r>
        <w:rPr>
          <w:rFonts w:hint="eastAsia" w:ascii="仿宋_GB2312" w:eastAsia="仿宋_GB2312"/>
          <w:sz w:val="24"/>
          <w:szCs w:val="24"/>
        </w:rPr>
        <w:t>10.7竞标人响应文件没有在实质上响应谈判文件；</w:t>
      </w:r>
    </w:p>
    <w:p>
      <w:pPr>
        <w:snapToGrid w:val="0"/>
        <w:spacing w:line="540" w:lineRule="exact"/>
        <w:rPr>
          <w:rFonts w:ascii="仿宋_GB2312" w:eastAsia="仿宋_GB2312"/>
          <w:sz w:val="24"/>
          <w:szCs w:val="24"/>
        </w:rPr>
      </w:pPr>
      <w:r>
        <w:rPr>
          <w:rFonts w:hint="eastAsia" w:ascii="仿宋_GB2312" w:eastAsia="仿宋_GB2312"/>
          <w:sz w:val="24"/>
          <w:szCs w:val="24"/>
        </w:rPr>
        <w:t>10.8谈判文件规定的其他情况。</w:t>
      </w:r>
    </w:p>
    <w:p>
      <w:pPr>
        <w:snapToGrid w:val="0"/>
        <w:spacing w:line="540" w:lineRule="exact"/>
        <w:rPr>
          <w:rFonts w:ascii="仿宋_GB2312" w:eastAsia="仿宋_GB2312"/>
          <w:sz w:val="24"/>
          <w:szCs w:val="24"/>
        </w:rPr>
      </w:pPr>
      <w:bookmarkStart w:id="30" w:name="_Toc403569780"/>
      <w:bookmarkStart w:id="31" w:name="_Toc342913393"/>
      <w:bookmarkStart w:id="32" w:name="_Toc179714298"/>
      <w:bookmarkStart w:id="33" w:name="_Toc102227319"/>
      <w:r>
        <w:rPr>
          <w:rFonts w:hint="eastAsia" w:ascii="仿宋_GB2312" w:eastAsia="仿宋_GB2312"/>
          <w:sz w:val="24"/>
          <w:szCs w:val="24"/>
        </w:rPr>
        <w:t>四、谈判程序</w:t>
      </w:r>
      <w:bookmarkEnd w:id="30"/>
      <w:bookmarkEnd w:id="31"/>
      <w:bookmarkEnd w:id="32"/>
      <w:bookmarkEnd w:id="33"/>
    </w:p>
    <w:p>
      <w:pPr>
        <w:snapToGrid w:val="0"/>
        <w:spacing w:line="540" w:lineRule="exact"/>
        <w:rPr>
          <w:rFonts w:ascii="仿宋_GB2312" w:eastAsia="仿宋_GB2312"/>
          <w:sz w:val="24"/>
          <w:szCs w:val="24"/>
        </w:rPr>
      </w:pPr>
      <w:r>
        <w:rPr>
          <w:rFonts w:hint="eastAsia" w:ascii="仿宋_GB2312" w:eastAsia="仿宋_GB2312"/>
          <w:sz w:val="24"/>
          <w:szCs w:val="24"/>
        </w:rPr>
        <w:t>1、谈判按竞争性谈判文件规定的时间和地点进行。竞标人须有法定代表人或其授权代表参加并签到。</w:t>
      </w:r>
    </w:p>
    <w:p>
      <w:pPr>
        <w:snapToGrid w:val="0"/>
        <w:spacing w:line="540" w:lineRule="exact"/>
        <w:rPr>
          <w:rFonts w:ascii="仿宋_GB2312" w:eastAsia="仿宋_GB2312"/>
          <w:sz w:val="24"/>
          <w:szCs w:val="24"/>
        </w:rPr>
      </w:pPr>
      <w:r>
        <w:rPr>
          <w:rFonts w:hint="eastAsia" w:ascii="仿宋_GB2312" w:eastAsia="仿宋_GB2312"/>
          <w:sz w:val="24"/>
          <w:szCs w:val="24"/>
        </w:rPr>
        <w:t>2、谈判小组由有关专家共三人以上的单数组成或由采购人的代表和有关专家共三人以上的单数组成，其中专家的人数不得少于成员总数的三分之二。</w:t>
      </w:r>
    </w:p>
    <w:p>
      <w:pPr>
        <w:snapToGrid w:val="0"/>
        <w:spacing w:line="540" w:lineRule="exact"/>
        <w:rPr>
          <w:rFonts w:ascii="仿宋_GB2312" w:eastAsia="仿宋_GB2312"/>
          <w:sz w:val="24"/>
          <w:szCs w:val="24"/>
        </w:rPr>
      </w:pPr>
      <w:r>
        <w:rPr>
          <w:rFonts w:hint="eastAsia" w:ascii="仿宋_GB2312" w:eastAsia="仿宋_GB2312"/>
          <w:sz w:val="24"/>
          <w:szCs w:val="24"/>
        </w:rPr>
        <w:t>3、竞争性谈判以抽签的形式确定谈判顺序，由本项目谈判小组分别与各竞标人进行谈判。在正式谈判前，对各竞标人的资格条件、响应文件的有效性、完整性和响应程度进行审查，审查的内容包括竞标人营业执照和诚信声明、特定资格条件证明文件、竞标人法定代表人身份证明书和授权代表委托书身份证明等。各竞标人只有在完全符合谈判要求的前提下，才能参与正式谈判。</w:t>
      </w:r>
    </w:p>
    <w:p>
      <w:pPr>
        <w:snapToGrid w:val="0"/>
        <w:spacing w:line="540" w:lineRule="exact"/>
        <w:rPr>
          <w:rFonts w:ascii="仿宋_GB2312" w:eastAsia="仿宋_GB2312"/>
          <w:sz w:val="24"/>
          <w:szCs w:val="24"/>
        </w:rPr>
      </w:pPr>
      <w:r>
        <w:rPr>
          <w:rFonts w:hint="eastAsia" w:ascii="仿宋_GB2312" w:eastAsia="仿宋_GB2312"/>
          <w:sz w:val="24"/>
          <w:szCs w:val="24"/>
        </w:rPr>
        <w:t>4、谈判小组在对响应文件的有效性、完整性和响应程度进行审查时，可以要求竞标人对响应文件中含义不明确、同类问题表述不一致或者有明显文字和计算错误的内容等作出必要的澄清、说明或者更正。竞标人的澄清、说明或者更正不得超出响应文件的范围或者改变响应文件的实质性内容。</w:t>
      </w:r>
    </w:p>
    <w:p>
      <w:pPr>
        <w:snapToGrid w:val="0"/>
        <w:spacing w:line="540" w:lineRule="exact"/>
        <w:rPr>
          <w:rFonts w:ascii="仿宋_GB2312" w:eastAsia="仿宋_GB2312"/>
          <w:sz w:val="24"/>
          <w:szCs w:val="24"/>
        </w:rPr>
      </w:pPr>
      <w:r>
        <w:rPr>
          <w:rFonts w:hint="eastAsia" w:ascii="仿宋_GB2312" w:eastAsia="仿宋_GB2312"/>
          <w:sz w:val="24"/>
          <w:szCs w:val="24"/>
        </w:rPr>
        <w:t>5、谈判小组要求竞标人澄清、说明或者更正响应文件应当以书面形式作出。竞标人的澄清、说明或者更正应当由法定代表人或其授权代表签字或者加盖公章。由授权代表签字的，应当附法定代表人授权书。竞标人为自然人的，应当由本人签字并附身份证明。</w:t>
      </w:r>
    </w:p>
    <w:p>
      <w:pPr>
        <w:snapToGrid w:val="0"/>
        <w:spacing w:line="540" w:lineRule="exact"/>
        <w:rPr>
          <w:rFonts w:ascii="仿宋_GB2312" w:eastAsia="仿宋_GB2312"/>
          <w:sz w:val="24"/>
          <w:szCs w:val="24"/>
        </w:rPr>
      </w:pPr>
      <w:r>
        <w:rPr>
          <w:rFonts w:hint="eastAsia" w:ascii="仿宋_GB2312" w:eastAsia="仿宋_GB2312"/>
          <w:sz w:val="24"/>
          <w:szCs w:val="24"/>
        </w:rPr>
        <w:t>6、在谈判过程中谈判的任何一方不得向他人透露与谈判有关的技术资料、价格或其他信息。</w:t>
      </w:r>
    </w:p>
    <w:p>
      <w:pPr>
        <w:snapToGrid w:val="0"/>
        <w:spacing w:line="540" w:lineRule="exact"/>
        <w:rPr>
          <w:rFonts w:ascii="仿宋_GB2312" w:eastAsia="仿宋_GB2312"/>
          <w:sz w:val="24"/>
          <w:szCs w:val="24"/>
        </w:rPr>
      </w:pPr>
      <w:r>
        <w:rPr>
          <w:rFonts w:hint="eastAsia" w:ascii="仿宋_GB2312" w:eastAsia="仿宋_GB2312"/>
          <w:sz w:val="24"/>
          <w:szCs w:val="24"/>
        </w:rPr>
        <w:t>7、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作出的实质性变动是竞争性谈判谈判文件的有效组成部分，谈判小组应当及时以书面形式同时通知所有参加谈判的竞标人。竞标人应当按照竞争性谈判文件的变动情况和谈判小组的要求重新提交响应文件或重新做出相关的书面承诺，并报出最佳服务，最后统一报价。</w:t>
      </w:r>
    </w:p>
    <w:p>
      <w:pPr>
        <w:snapToGrid w:val="0"/>
        <w:spacing w:line="540" w:lineRule="exact"/>
        <w:rPr>
          <w:rFonts w:ascii="仿宋_GB2312" w:eastAsia="仿宋_GB2312"/>
          <w:sz w:val="24"/>
          <w:szCs w:val="24"/>
        </w:rPr>
      </w:pPr>
      <w:r>
        <w:rPr>
          <w:rFonts w:hint="eastAsia" w:ascii="仿宋_GB2312" w:eastAsia="仿宋_GB2312"/>
          <w:sz w:val="24"/>
          <w:szCs w:val="24"/>
        </w:rPr>
        <w:t>8、竞标人在谈判时作出的所有书面承诺须由法定代表人或其授权代表签字。</w:t>
      </w:r>
    </w:p>
    <w:p>
      <w:pPr>
        <w:snapToGrid w:val="0"/>
        <w:spacing w:line="540" w:lineRule="exact"/>
        <w:rPr>
          <w:rFonts w:ascii="仿宋_GB2312" w:eastAsia="仿宋_GB2312"/>
          <w:sz w:val="24"/>
          <w:szCs w:val="24"/>
        </w:rPr>
      </w:pPr>
      <w:r>
        <w:rPr>
          <w:rFonts w:hint="eastAsia" w:ascii="仿宋_GB2312" w:eastAsia="仿宋_GB2312"/>
          <w:sz w:val="24"/>
          <w:szCs w:val="24"/>
        </w:rPr>
        <w:t>9、谈判结束后，谈判小组要求所有参加正式谈判的竞标人在规定时间内同时书面提交最后报价及有关承诺（由法定代表人或其授权代表现场填写《最后报价表》并按手印提交）。最后报价只报总价。</w:t>
      </w:r>
      <w:r>
        <w:rPr>
          <w:rFonts w:ascii="仿宋_GB2312" w:eastAsia="仿宋_GB2312"/>
          <w:sz w:val="24"/>
          <w:szCs w:val="24"/>
        </w:rPr>
        <w:t>已提交响应文件</w:t>
      </w:r>
      <w:r>
        <w:rPr>
          <w:rFonts w:hint="eastAsia" w:ascii="仿宋_GB2312" w:eastAsia="仿宋_GB2312"/>
          <w:sz w:val="24"/>
          <w:szCs w:val="24"/>
        </w:rPr>
        <w:t>但未在规定时间内进行最后报价</w:t>
      </w:r>
      <w:r>
        <w:rPr>
          <w:rFonts w:ascii="仿宋_GB2312" w:eastAsia="仿宋_GB2312"/>
          <w:sz w:val="24"/>
          <w:szCs w:val="24"/>
        </w:rPr>
        <w:t>的竞标人，</w:t>
      </w:r>
      <w:r>
        <w:rPr>
          <w:rFonts w:hint="eastAsia" w:ascii="仿宋_GB2312" w:eastAsia="仿宋_GB2312"/>
          <w:sz w:val="24"/>
          <w:szCs w:val="24"/>
        </w:rPr>
        <w:t>视为放弃最后报价，以竞标人响应文件中的报价为准；若第二次报价高于报价文件报价，则视为无效报价，不能成为成交候选人。</w:t>
      </w:r>
    </w:p>
    <w:p>
      <w:pPr>
        <w:snapToGrid w:val="0"/>
        <w:spacing w:line="540" w:lineRule="exact"/>
        <w:rPr>
          <w:rFonts w:ascii="仿宋_GB2312" w:eastAsia="仿宋_GB2312"/>
          <w:sz w:val="24"/>
          <w:szCs w:val="24"/>
        </w:rPr>
      </w:pPr>
      <w:bookmarkStart w:id="34" w:name="_Toc403569781"/>
      <w:bookmarkStart w:id="35" w:name="_Toc102227320"/>
      <w:bookmarkStart w:id="36" w:name="_Toc342913394"/>
      <w:r>
        <w:rPr>
          <w:rFonts w:hint="eastAsia" w:ascii="仿宋_GB2312" w:eastAsia="仿宋_GB2312"/>
          <w:sz w:val="24"/>
          <w:szCs w:val="24"/>
        </w:rPr>
        <w:t>五、评审依据</w:t>
      </w:r>
      <w:bookmarkEnd w:id="34"/>
    </w:p>
    <w:p>
      <w:pPr>
        <w:snapToGrid w:val="0"/>
        <w:spacing w:line="540" w:lineRule="exact"/>
        <w:rPr>
          <w:rFonts w:ascii="仿宋_GB2312" w:eastAsia="仿宋_GB2312"/>
          <w:sz w:val="24"/>
          <w:szCs w:val="24"/>
        </w:rPr>
      </w:pPr>
      <w:r>
        <w:rPr>
          <w:rFonts w:hint="eastAsia" w:ascii="仿宋_GB2312" w:eastAsia="仿宋_GB2312"/>
          <w:sz w:val="24"/>
          <w:szCs w:val="24"/>
        </w:rPr>
        <w:t>评审的依据为竞争性谈判文件和响应文件（含有效的补充文件）。谈判小组判断响应文件对竞争性谈判文件的响应，仅基于响应文件本身而不靠外部证据。</w:t>
      </w:r>
    </w:p>
    <w:p>
      <w:pPr>
        <w:snapToGrid w:val="0"/>
        <w:spacing w:line="540" w:lineRule="exact"/>
        <w:rPr>
          <w:rFonts w:ascii="仿宋_GB2312" w:eastAsia="仿宋_GB2312"/>
          <w:sz w:val="24"/>
          <w:szCs w:val="24"/>
        </w:rPr>
      </w:pPr>
      <w:bookmarkStart w:id="37" w:name="_Toc403569782"/>
      <w:r>
        <w:rPr>
          <w:rFonts w:hint="eastAsia" w:ascii="仿宋_GB2312" w:eastAsia="仿宋_GB2312"/>
          <w:sz w:val="24"/>
          <w:szCs w:val="24"/>
        </w:rPr>
        <w:t>六、成交</w:t>
      </w:r>
      <w:bookmarkEnd w:id="35"/>
      <w:r>
        <w:rPr>
          <w:rFonts w:hint="eastAsia" w:ascii="仿宋_GB2312" w:eastAsia="仿宋_GB2312"/>
          <w:sz w:val="24"/>
          <w:szCs w:val="24"/>
        </w:rPr>
        <w:t>原则</w:t>
      </w:r>
      <w:bookmarkEnd w:id="36"/>
      <w:bookmarkEnd w:id="37"/>
    </w:p>
    <w:p>
      <w:pPr>
        <w:snapToGrid w:val="0"/>
        <w:spacing w:line="540" w:lineRule="exact"/>
        <w:rPr>
          <w:rFonts w:ascii="仿宋_GB2312" w:eastAsia="仿宋_GB2312"/>
          <w:sz w:val="24"/>
          <w:szCs w:val="24"/>
        </w:rPr>
      </w:pPr>
      <w:r>
        <w:rPr>
          <w:rFonts w:hint="eastAsia" w:ascii="仿宋_GB2312" w:eastAsia="仿宋_GB2312"/>
          <w:sz w:val="24"/>
          <w:szCs w:val="24"/>
        </w:rPr>
        <w:t>1、评审办法</w:t>
      </w:r>
    </w:p>
    <w:p>
      <w:pPr>
        <w:snapToGrid w:val="0"/>
        <w:spacing w:line="540" w:lineRule="exact"/>
        <w:rPr>
          <w:rFonts w:ascii="仿宋_GB2312" w:eastAsia="仿宋_GB2312"/>
          <w:sz w:val="24"/>
          <w:szCs w:val="24"/>
        </w:rPr>
      </w:pPr>
      <w:r>
        <w:rPr>
          <w:rFonts w:hint="eastAsia" w:ascii="仿宋_GB2312" w:eastAsia="仿宋_GB2312"/>
          <w:sz w:val="24"/>
          <w:szCs w:val="24"/>
        </w:rPr>
        <w:t>1.1谈判小组将依照本竞争性谈判文件相关规定对质量和服务均能满足竞争性谈判实质性响应要求的竞标人所提交的最后报价，并最后的价格按照由低到高的顺序提出2名成交候选人，以报价总价最低的为第一成交人，报价次低为第二成交人，并编写评审报告。</w:t>
      </w:r>
    </w:p>
    <w:p>
      <w:pPr>
        <w:snapToGrid w:val="0"/>
        <w:spacing w:line="540" w:lineRule="exact"/>
        <w:rPr>
          <w:rFonts w:ascii="仿宋_GB2312" w:eastAsia="仿宋_GB2312"/>
          <w:sz w:val="24"/>
          <w:szCs w:val="24"/>
        </w:rPr>
      </w:pPr>
      <w:r>
        <w:rPr>
          <w:rFonts w:hint="eastAsia" w:ascii="仿宋_GB2312" w:eastAsia="仿宋_GB2312"/>
          <w:sz w:val="24"/>
          <w:szCs w:val="24"/>
        </w:rPr>
        <w:t>1.2若竞标人的最后报价价格相同，按技术参数（条款）的优劣顺序排列；以上都相同的，按服务条款的优劣顺序排列；以上全部相同的，抽签确定成交人。</w:t>
      </w:r>
    </w:p>
    <w:p>
      <w:pPr>
        <w:snapToGrid w:val="0"/>
        <w:spacing w:line="540" w:lineRule="exact"/>
        <w:rPr>
          <w:rFonts w:ascii="仿宋_GB2312" w:eastAsia="仿宋_GB2312"/>
          <w:sz w:val="24"/>
          <w:szCs w:val="24"/>
        </w:rPr>
      </w:pPr>
      <w:r>
        <w:rPr>
          <w:rFonts w:hint="eastAsia" w:ascii="仿宋_GB2312" w:eastAsia="仿宋_GB2312"/>
          <w:sz w:val="24"/>
          <w:szCs w:val="24"/>
        </w:rPr>
        <w:t>1.3成交价格=成交竞标人的最后报价</w:t>
      </w:r>
    </w:p>
    <w:p>
      <w:pPr>
        <w:snapToGrid w:val="0"/>
        <w:spacing w:line="540" w:lineRule="exact"/>
        <w:rPr>
          <w:rFonts w:ascii="仿宋_GB2312" w:eastAsia="仿宋_GB2312"/>
          <w:sz w:val="24"/>
          <w:szCs w:val="24"/>
        </w:rPr>
      </w:pPr>
      <w:r>
        <w:rPr>
          <w:rFonts w:hint="eastAsia" w:ascii="仿宋_GB2312" w:eastAsia="仿宋_GB2312"/>
          <w:sz w:val="24"/>
          <w:szCs w:val="24"/>
        </w:rPr>
        <w:t>2、评审细则：</w:t>
      </w:r>
    </w:p>
    <w:p>
      <w:pPr>
        <w:snapToGrid w:val="0"/>
        <w:spacing w:line="540" w:lineRule="exact"/>
        <w:rPr>
          <w:rFonts w:ascii="仿宋_GB2312" w:eastAsia="仿宋_GB2312"/>
          <w:sz w:val="24"/>
          <w:szCs w:val="24"/>
        </w:rPr>
      </w:pPr>
      <w:r>
        <w:rPr>
          <w:rFonts w:hint="eastAsia" w:ascii="仿宋_GB2312" w:eastAsia="仿宋_GB2312"/>
          <w:sz w:val="24"/>
          <w:szCs w:val="24"/>
        </w:rPr>
        <w:t>2.1 资格符合性检查</w:t>
      </w:r>
    </w:p>
    <w:p>
      <w:pPr>
        <w:snapToGrid w:val="0"/>
        <w:spacing w:line="540" w:lineRule="exact"/>
        <w:rPr>
          <w:rFonts w:ascii="仿宋_GB2312" w:eastAsia="仿宋_GB2312"/>
          <w:sz w:val="24"/>
          <w:szCs w:val="24"/>
        </w:rPr>
      </w:pPr>
      <w:r>
        <w:rPr>
          <w:rFonts w:hint="eastAsia" w:ascii="仿宋_GB2312" w:eastAsia="仿宋_GB2312"/>
          <w:sz w:val="24"/>
          <w:szCs w:val="24"/>
        </w:rPr>
        <w:t>依据法律法规和竞争性谈判文件的规定，对竞标人的资格证明、保证金等进行审查，以确定竞标人是否具备谈判资格。</w:t>
      </w:r>
    </w:p>
    <w:p>
      <w:pPr>
        <w:snapToGrid w:val="0"/>
        <w:spacing w:line="540" w:lineRule="exact"/>
        <w:rPr>
          <w:rFonts w:ascii="仿宋_GB2312" w:eastAsia="仿宋_GB2312"/>
          <w:sz w:val="24"/>
          <w:szCs w:val="24"/>
        </w:rPr>
      </w:pPr>
      <w:r>
        <w:rPr>
          <w:rFonts w:hint="eastAsia" w:ascii="仿宋_GB2312" w:eastAsia="仿宋_GB2312"/>
          <w:sz w:val="24"/>
          <w:szCs w:val="24"/>
        </w:rPr>
        <w:t>2.2对响应文件的有效性、完整性和响应程度检查</w:t>
      </w:r>
    </w:p>
    <w:p>
      <w:pPr>
        <w:snapToGrid w:val="0"/>
        <w:spacing w:line="540" w:lineRule="exact"/>
        <w:rPr>
          <w:rFonts w:ascii="仿宋_GB2312" w:eastAsia="仿宋_GB2312"/>
          <w:sz w:val="24"/>
          <w:szCs w:val="24"/>
        </w:rPr>
      </w:pPr>
      <w:r>
        <w:rPr>
          <w:rFonts w:hint="eastAsia" w:ascii="仿宋_GB2312" w:eastAsia="仿宋_GB2312"/>
          <w:sz w:val="24"/>
          <w:szCs w:val="24"/>
        </w:rPr>
        <w:t>依据竞争性谈判文件的规定，对竞标人的响应文件从质量、服务等方面进行审查，以确定竞标人是否实质性响应竞争性谈判文件的要求。</w:t>
      </w:r>
    </w:p>
    <w:p>
      <w:pPr>
        <w:snapToGrid w:val="0"/>
        <w:spacing w:line="540" w:lineRule="exact"/>
        <w:rPr>
          <w:rFonts w:ascii="仿宋_GB2312" w:eastAsia="仿宋_GB2312"/>
          <w:sz w:val="24"/>
          <w:szCs w:val="24"/>
        </w:rPr>
      </w:pPr>
      <w:r>
        <w:rPr>
          <w:rFonts w:hint="eastAsia" w:ascii="仿宋_GB2312" w:eastAsia="仿宋_GB2312"/>
          <w:sz w:val="24"/>
          <w:szCs w:val="24"/>
        </w:rPr>
        <w:t>2.3成交竞标人的确定：</w:t>
      </w:r>
    </w:p>
    <w:p>
      <w:pPr>
        <w:snapToGrid w:val="0"/>
        <w:spacing w:line="540" w:lineRule="exact"/>
        <w:rPr>
          <w:rFonts w:ascii="仿宋_GB2312" w:eastAsia="仿宋_GB2312"/>
          <w:sz w:val="24"/>
          <w:szCs w:val="24"/>
        </w:rPr>
      </w:pPr>
      <w:r>
        <w:rPr>
          <w:rFonts w:hint="eastAsia" w:ascii="仿宋_GB2312" w:eastAsia="仿宋_GB2312"/>
          <w:sz w:val="24"/>
          <w:szCs w:val="24"/>
        </w:rPr>
        <w:t>2.3.1“第三篇 谈判项目技术需求”有一条及以上不能满足竞争性谈判文件要求的竞标人将失去成为成交竞标人的资格；</w:t>
      </w:r>
    </w:p>
    <w:p>
      <w:pPr>
        <w:snapToGrid w:val="0"/>
        <w:spacing w:line="540" w:lineRule="exact"/>
        <w:rPr>
          <w:rFonts w:ascii="仿宋_GB2312" w:eastAsia="仿宋_GB2312"/>
          <w:sz w:val="24"/>
          <w:szCs w:val="24"/>
        </w:rPr>
      </w:pPr>
      <w:r>
        <w:rPr>
          <w:rFonts w:hint="eastAsia" w:ascii="仿宋_GB2312" w:eastAsia="仿宋_GB2312"/>
          <w:sz w:val="24"/>
          <w:szCs w:val="24"/>
        </w:rPr>
        <w:t>2.3.2“第四篇 谈判项目服务需求”有一条及以上不能满足竞争性谈判文件要求的竞标人将失去成为成交竞标人的资格。</w:t>
      </w:r>
    </w:p>
    <w:p>
      <w:pPr>
        <w:snapToGrid w:val="0"/>
        <w:spacing w:line="540" w:lineRule="exact"/>
        <w:rPr>
          <w:rFonts w:ascii="仿宋_GB2312" w:eastAsia="仿宋_GB2312"/>
          <w:sz w:val="24"/>
          <w:szCs w:val="24"/>
        </w:rPr>
      </w:pPr>
      <w:r>
        <w:rPr>
          <w:rFonts w:hint="eastAsia" w:ascii="仿宋_GB2312" w:eastAsia="仿宋_GB2312"/>
          <w:sz w:val="24"/>
          <w:szCs w:val="24"/>
        </w:rPr>
        <w:t>2.3.3谈判小组认为，排在前面的成交候选人的最后报价或者某些分项报价明显不合理或者低于成本，有可能影响服务质量和不能诚信履约的，将要求其在规定的期限内提供书面文件予以解释说明，并提交相关证明材料；否则，谈判小组可以取消该成交候选人成为成交竞标人的资格，按顺序由排在后面的成交候选人递补，以此类推。</w:t>
      </w:r>
    </w:p>
    <w:p>
      <w:pPr>
        <w:snapToGrid w:val="0"/>
        <w:spacing w:line="540" w:lineRule="exact"/>
        <w:rPr>
          <w:rFonts w:ascii="仿宋_GB2312" w:eastAsia="仿宋_GB2312"/>
          <w:sz w:val="24"/>
          <w:szCs w:val="24"/>
        </w:rPr>
      </w:pPr>
      <w:r>
        <w:rPr>
          <w:rFonts w:hint="eastAsia" w:ascii="仿宋_GB2312" w:eastAsia="仿宋_GB2312"/>
          <w:sz w:val="24"/>
          <w:szCs w:val="24"/>
        </w:rPr>
        <w:t>2.3.4谈判小组将依照评审办法提出2名成交候选人。</w:t>
      </w:r>
    </w:p>
    <w:p>
      <w:pPr>
        <w:snapToGrid w:val="0"/>
        <w:spacing w:line="540" w:lineRule="exact"/>
        <w:rPr>
          <w:rFonts w:ascii="仿宋_GB2312" w:eastAsia="仿宋_GB2312"/>
          <w:sz w:val="24"/>
          <w:szCs w:val="24"/>
        </w:rPr>
      </w:pPr>
      <w:r>
        <w:rPr>
          <w:rFonts w:hint="eastAsia" w:ascii="仿宋_GB2312" w:eastAsia="仿宋_GB2312"/>
          <w:sz w:val="24"/>
          <w:szCs w:val="24"/>
        </w:rPr>
        <w:t>2.3.5重庆建桥实业发展有限公司将谈判结果在建桥工业园网站上公示1个工作日</w:t>
      </w:r>
      <w:r>
        <w:rPr>
          <w:rFonts w:ascii="仿宋_GB2312" w:eastAsia="仿宋_GB2312"/>
          <w:sz w:val="24"/>
          <w:szCs w:val="24"/>
        </w:rPr>
        <w:t>。</w:t>
      </w:r>
    </w:p>
    <w:p>
      <w:pPr>
        <w:snapToGrid w:val="0"/>
        <w:spacing w:line="540" w:lineRule="exact"/>
        <w:rPr>
          <w:rFonts w:ascii="仿宋_GB2312" w:eastAsia="仿宋_GB2312"/>
          <w:sz w:val="24"/>
          <w:szCs w:val="24"/>
        </w:rPr>
      </w:pPr>
      <w:r>
        <w:rPr>
          <w:rFonts w:hint="eastAsia" w:ascii="仿宋_GB2312" w:eastAsia="仿宋_GB2312"/>
          <w:sz w:val="24"/>
          <w:szCs w:val="24"/>
        </w:rPr>
        <w:t>2.4出现下列情形之一的，采购人应当终止竞争性谈判采购活动，发布项目终止公告并说明原因，重新开展采购活动：</w:t>
      </w:r>
    </w:p>
    <w:p>
      <w:pPr>
        <w:snapToGrid w:val="0"/>
        <w:spacing w:line="540" w:lineRule="exact"/>
        <w:rPr>
          <w:rFonts w:ascii="仿宋_GB2312" w:eastAsia="仿宋_GB2312"/>
          <w:sz w:val="24"/>
          <w:szCs w:val="24"/>
        </w:rPr>
      </w:pPr>
      <w:r>
        <w:rPr>
          <w:rFonts w:hint="eastAsia" w:ascii="仿宋_GB2312" w:eastAsia="仿宋_GB2312"/>
          <w:sz w:val="24"/>
          <w:szCs w:val="24"/>
        </w:rPr>
        <w:t>2.4.1因情况变化，不再符合规定的竞争性谈判采购方式适用情形的；</w:t>
      </w:r>
    </w:p>
    <w:p>
      <w:pPr>
        <w:snapToGrid w:val="0"/>
        <w:spacing w:line="540" w:lineRule="exact"/>
        <w:rPr>
          <w:rFonts w:ascii="仿宋_GB2312" w:eastAsia="仿宋_GB2312"/>
          <w:sz w:val="24"/>
          <w:szCs w:val="24"/>
        </w:rPr>
      </w:pPr>
      <w:r>
        <w:rPr>
          <w:rFonts w:hint="eastAsia" w:ascii="仿宋_GB2312" w:eastAsia="仿宋_GB2312"/>
          <w:sz w:val="24"/>
          <w:szCs w:val="24"/>
        </w:rPr>
        <w:t>2.4.2出现影响采购公正的违法、违规行为的。</w:t>
      </w:r>
    </w:p>
    <w:p>
      <w:pPr>
        <w:snapToGrid w:val="0"/>
        <w:spacing w:line="540" w:lineRule="exact"/>
        <w:rPr>
          <w:rFonts w:ascii="仿宋_GB2312" w:eastAsia="仿宋_GB2312"/>
          <w:sz w:val="24"/>
          <w:szCs w:val="24"/>
        </w:rPr>
      </w:pPr>
      <w:bookmarkStart w:id="38" w:name="_Toc403569783"/>
      <w:bookmarkStart w:id="39" w:name="_Toc102227321"/>
      <w:bookmarkStart w:id="40" w:name="_Toc342913395"/>
      <w:r>
        <w:rPr>
          <w:rFonts w:hint="eastAsia" w:ascii="仿宋_GB2312" w:eastAsia="仿宋_GB2312"/>
          <w:sz w:val="24"/>
          <w:szCs w:val="24"/>
        </w:rPr>
        <w:t>七、成交通知</w:t>
      </w:r>
      <w:bookmarkEnd w:id="38"/>
      <w:bookmarkEnd w:id="39"/>
      <w:bookmarkEnd w:id="40"/>
    </w:p>
    <w:p>
      <w:pPr>
        <w:snapToGrid w:val="0"/>
        <w:spacing w:line="540" w:lineRule="exact"/>
        <w:rPr>
          <w:rFonts w:ascii="仿宋_GB2312" w:eastAsia="仿宋_GB2312"/>
          <w:sz w:val="24"/>
          <w:szCs w:val="24"/>
        </w:rPr>
      </w:pPr>
      <w:r>
        <w:rPr>
          <w:rFonts w:hint="eastAsia" w:ascii="仿宋_GB2312" w:eastAsia="仿宋_GB2312"/>
          <w:sz w:val="24"/>
          <w:szCs w:val="24"/>
        </w:rPr>
        <w:t>1、成交竞标人确定后，采购人将在建桥工业园（</w:t>
      </w:r>
      <w:r>
        <w:rPr>
          <w:rFonts w:ascii="黑体" w:hAnsi="黑体" w:eastAsia="黑体"/>
          <w:sz w:val="24"/>
          <w:u w:val="single"/>
        </w:rPr>
        <w:t>http://www.jqgyy.com/</w:t>
      </w:r>
      <w:r>
        <w:rPr>
          <w:rFonts w:hint="eastAsia" w:ascii="仿宋_GB2312" w:eastAsia="仿宋_GB2312"/>
          <w:sz w:val="24"/>
          <w:szCs w:val="24"/>
        </w:rPr>
        <w:t>）网站上发布成交结果公示。</w:t>
      </w:r>
    </w:p>
    <w:p>
      <w:pPr>
        <w:snapToGrid w:val="0"/>
        <w:spacing w:line="540" w:lineRule="exact"/>
        <w:rPr>
          <w:rFonts w:ascii="仿宋_GB2312" w:eastAsia="仿宋_GB2312"/>
          <w:sz w:val="24"/>
          <w:szCs w:val="24"/>
        </w:rPr>
      </w:pPr>
      <w:r>
        <w:rPr>
          <w:rFonts w:hint="eastAsia" w:ascii="仿宋_GB2312" w:eastAsia="仿宋_GB2312"/>
          <w:sz w:val="24"/>
          <w:szCs w:val="24"/>
        </w:rPr>
        <w:t>2、在项目成交公示期内，若第一成交候选人有犯罪记录的，采购人可选择第二成交候选人为成交人或重新组织采购。</w:t>
      </w:r>
    </w:p>
    <w:p>
      <w:pPr>
        <w:snapToGrid w:val="0"/>
        <w:spacing w:line="540" w:lineRule="exact"/>
        <w:rPr>
          <w:rFonts w:ascii="仿宋_GB2312" w:eastAsia="仿宋_GB2312"/>
          <w:sz w:val="24"/>
          <w:szCs w:val="24"/>
        </w:rPr>
      </w:pPr>
      <w:r>
        <w:rPr>
          <w:rFonts w:hint="eastAsia" w:ascii="仿宋_GB2312" w:eastAsia="仿宋_GB2312"/>
          <w:sz w:val="24"/>
          <w:szCs w:val="24"/>
        </w:rPr>
        <w:t>3、公示期满1个工作日，采购人将以书面形式发出《成交通知书》。《成交通知书》一经发出即发生法律效力，竞标人不在《成交通知书》规定时间与采购人签订合同的，视为拒签合同。采购人可以根据情况确定排名其后一位的成交候选人为成交竞标人，也可以从新组织采购。</w:t>
      </w:r>
    </w:p>
    <w:p>
      <w:pPr>
        <w:snapToGrid w:val="0"/>
        <w:spacing w:line="540" w:lineRule="exact"/>
        <w:rPr>
          <w:rFonts w:ascii="仿宋_GB2312" w:eastAsia="仿宋_GB2312"/>
          <w:sz w:val="24"/>
          <w:szCs w:val="24"/>
        </w:rPr>
      </w:pPr>
      <w:r>
        <w:rPr>
          <w:rFonts w:hint="eastAsia" w:ascii="仿宋_GB2312" w:eastAsia="仿宋_GB2312"/>
          <w:sz w:val="24"/>
          <w:szCs w:val="24"/>
        </w:rPr>
        <w:t>4、《成交通知书》将作为签订合同的依据。</w:t>
      </w:r>
    </w:p>
    <w:p>
      <w:pPr>
        <w:snapToGrid w:val="0"/>
        <w:spacing w:line="540" w:lineRule="exact"/>
        <w:rPr>
          <w:rFonts w:ascii="仿宋_GB2312" w:eastAsia="仿宋_GB2312"/>
          <w:sz w:val="24"/>
          <w:szCs w:val="24"/>
        </w:rPr>
      </w:pPr>
      <w:r>
        <w:rPr>
          <w:rFonts w:hint="eastAsia" w:ascii="仿宋_GB2312" w:eastAsia="仿宋_GB2312"/>
          <w:sz w:val="24"/>
          <w:szCs w:val="24"/>
        </w:rPr>
        <w:t>5、如有竞标人对成交结果提出质疑的，在质疑处理完毕后发出成交通知书。</w:t>
      </w:r>
    </w:p>
    <w:p>
      <w:pPr>
        <w:snapToGrid w:val="0"/>
        <w:spacing w:line="540" w:lineRule="exact"/>
        <w:rPr>
          <w:rFonts w:ascii="仿宋_GB2312" w:eastAsia="仿宋_GB2312"/>
          <w:sz w:val="24"/>
          <w:szCs w:val="24"/>
        </w:rPr>
      </w:pPr>
      <w:bookmarkStart w:id="41" w:name="_Toc403569784"/>
      <w:r>
        <w:rPr>
          <w:rFonts w:hint="eastAsia" w:ascii="仿宋_GB2312" w:eastAsia="仿宋_GB2312"/>
          <w:sz w:val="24"/>
          <w:szCs w:val="24"/>
        </w:rPr>
        <w:t>八、</w:t>
      </w:r>
      <w:bookmarkEnd w:id="41"/>
      <w:r>
        <w:rPr>
          <w:rFonts w:hint="eastAsia" w:ascii="仿宋_GB2312" w:eastAsia="仿宋_GB2312"/>
          <w:sz w:val="24"/>
          <w:szCs w:val="24"/>
        </w:rPr>
        <w:t>询问、质疑和投诉</w:t>
      </w:r>
    </w:p>
    <w:p>
      <w:pPr>
        <w:snapToGrid w:val="0"/>
        <w:spacing w:line="540" w:lineRule="exact"/>
        <w:rPr>
          <w:rFonts w:ascii="仿宋_GB2312" w:eastAsia="仿宋_GB2312"/>
          <w:sz w:val="24"/>
          <w:szCs w:val="24"/>
        </w:rPr>
      </w:pPr>
      <w:r>
        <w:rPr>
          <w:rFonts w:hint="eastAsia" w:ascii="仿宋_GB2312" w:eastAsia="仿宋_GB2312"/>
          <w:sz w:val="24"/>
          <w:szCs w:val="24"/>
        </w:rPr>
        <w:t>（一）询问</w:t>
      </w:r>
    </w:p>
    <w:p>
      <w:pPr>
        <w:snapToGrid w:val="0"/>
        <w:spacing w:line="540" w:lineRule="exact"/>
        <w:rPr>
          <w:rFonts w:ascii="仿宋_GB2312" w:eastAsia="仿宋_GB2312"/>
          <w:sz w:val="24"/>
          <w:szCs w:val="24"/>
        </w:rPr>
      </w:pPr>
      <w:r>
        <w:rPr>
          <w:rFonts w:hint="eastAsia" w:ascii="仿宋_GB2312" w:eastAsia="仿宋_GB2312"/>
          <w:sz w:val="24"/>
          <w:szCs w:val="24"/>
        </w:rPr>
        <w:t>采购人应当在3个工作日内对投标人依法提出的询问作出答复。投标人询问可以是口头或书面形式。</w:t>
      </w:r>
    </w:p>
    <w:p>
      <w:pPr>
        <w:snapToGrid w:val="0"/>
        <w:spacing w:line="540" w:lineRule="exact"/>
        <w:rPr>
          <w:rFonts w:ascii="仿宋_GB2312" w:eastAsia="仿宋_GB2312"/>
          <w:sz w:val="24"/>
          <w:szCs w:val="24"/>
        </w:rPr>
      </w:pPr>
      <w:r>
        <w:rPr>
          <w:rFonts w:hint="eastAsia" w:ascii="仿宋_GB2312" w:eastAsia="仿宋_GB2312"/>
          <w:sz w:val="24"/>
          <w:szCs w:val="24"/>
        </w:rPr>
        <w:t>（二）质疑内容、时限</w:t>
      </w:r>
    </w:p>
    <w:p>
      <w:pPr>
        <w:snapToGrid w:val="0"/>
        <w:spacing w:line="540" w:lineRule="exact"/>
        <w:rPr>
          <w:rFonts w:ascii="仿宋_GB2312" w:eastAsia="仿宋_GB2312"/>
          <w:sz w:val="24"/>
          <w:szCs w:val="24"/>
        </w:rPr>
      </w:pPr>
      <w:r>
        <w:rPr>
          <w:rFonts w:hint="eastAsia" w:ascii="仿宋_GB2312" w:eastAsia="仿宋_GB2312"/>
          <w:sz w:val="24"/>
          <w:szCs w:val="24"/>
        </w:rPr>
        <w:t>1、竞标人对竞争性谈判文件中竞标人特定资格条件、技术质量和商务要求、评审标准及评审细则有异议的，应主要向采购人提出质疑。质疑书一式一份。</w:t>
      </w:r>
    </w:p>
    <w:p>
      <w:pPr>
        <w:snapToGrid w:val="0"/>
        <w:spacing w:line="540" w:lineRule="exact"/>
        <w:rPr>
          <w:rFonts w:ascii="仿宋_GB2312" w:eastAsia="仿宋_GB2312"/>
          <w:sz w:val="24"/>
          <w:szCs w:val="24"/>
        </w:rPr>
      </w:pPr>
      <w:r>
        <w:rPr>
          <w:rFonts w:hint="eastAsia" w:ascii="仿宋_GB2312" w:eastAsia="仿宋_GB2312"/>
          <w:sz w:val="24"/>
          <w:szCs w:val="24"/>
        </w:rPr>
        <w:t>2、竞标人对成交结果有异议的，应当在成交公示发布之日起七个工作日内以书面形式向采购人提出质疑，并附相关证明材料。</w:t>
      </w:r>
    </w:p>
    <w:p>
      <w:pPr>
        <w:snapToGrid w:val="0"/>
        <w:spacing w:line="540" w:lineRule="exact"/>
        <w:rPr>
          <w:rFonts w:ascii="仿宋_GB2312" w:eastAsia="仿宋_GB2312"/>
          <w:sz w:val="24"/>
          <w:szCs w:val="24"/>
        </w:rPr>
      </w:pPr>
      <w:r>
        <w:rPr>
          <w:rFonts w:hint="eastAsia" w:ascii="仿宋_GB2312" w:eastAsia="仿宋_GB2312"/>
          <w:sz w:val="24"/>
          <w:szCs w:val="24"/>
        </w:rPr>
        <w:t>（三）质疑答复</w:t>
      </w:r>
    </w:p>
    <w:p>
      <w:pPr>
        <w:snapToGrid w:val="0"/>
        <w:spacing w:line="540" w:lineRule="exact"/>
        <w:rPr>
          <w:rFonts w:ascii="仿宋_GB2312" w:eastAsia="仿宋_GB2312"/>
          <w:sz w:val="24"/>
          <w:szCs w:val="24"/>
        </w:rPr>
      </w:pPr>
      <w:r>
        <w:rPr>
          <w:rFonts w:hint="eastAsia" w:ascii="仿宋_GB2312" w:eastAsia="仿宋_GB2312"/>
          <w:sz w:val="24"/>
          <w:szCs w:val="24"/>
        </w:rPr>
        <w:t>采购人在收到竞标人书面质疑后七个工作日内，对质疑内容作出答复。</w:t>
      </w:r>
    </w:p>
    <w:p>
      <w:pPr>
        <w:snapToGrid w:val="0"/>
        <w:spacing w:line="540" w:lineRule="exact"/>
        <w:rPr>
          <w:rFonts w:ascii="仿宋_GB2312" w:eastAsia="仿宋_GB2312"/>
          <w:sz w:val="24"/>
          <w:szCs w:val="24"/>
        </w:rPr>
      </w:pPr>
      <w:r>
        <w:rPr>
          <w:rFonts w:hint="eastAsia" w:ascii="仿宋_GB2312" w:eastAsia="仿宋_GB2312"/>
          <w:sz w:val="24"/>
          <w:szCs w:val="24"/>
        </w:rPr>
        <w:t>（四）不予受理或暂缓受理</w:t>
      </w:r>
    </w:p>
    <w:p>
      <w:pPr>
        <w:snapToGrid w:val="0"/>
        <w:spacing w:line="540" w:lineRule="exact"/>
        <w:rPr>
          <w:rFonts w:ascii="仿宋_GB2312" w:eastAsia="仿宋_GB2312"/>
          <w:sz w:val="24"/>
          <w:szCs w:val="24"/>
        </w:rPr>
      </w:pPr>
      <w:r>
        <w:rPr>
          <w:rFonts w:hint="eastAsia" w:ascii="仿宋_GB2312" w:eastAsia="仿宋_GB2312"/>
          <w:sz w:val="24"/>
          <w:szCs w:val="24"/>
        </w:rPr>
        <w:t>1、质疑有下列情形之一的，不予受理：</w:t>
      </w:r>
    </w:p>
    <w:p>
      <w:pPr>
        <w:snapToGrid w:val="0"/>
        <w:spacing w:line="540" w:lineRule="exact"/>
        <w:rPr>
          <w:rFonts w:ascii="仿宋_GB2312" w:eastAsia="仿宋_GB2312"/>
          <w:sz w:val="24"/>
          <w:szCs w:val="24"/>
        </w:rPr>
      </w:pPr>
      <w:r>
        <w:rPr>
          <w:rFonts w:hint="eastAsia" w:ascii="仿宋_GB2312" w:eastAsia="仿宋_GB2312"/>
          <w:sz w:val="24"/>
          <w:szCs w:val="24"/>
        </w:rPr>
        <w:t>1.1质疑竞标人参与了谈判活动后，再对竞争性谈判文件内容提出质疑的；</w:t>
      </w:r>
    </w:p>
    <w:p>
      <w:pPr>
        <w:snapToGrid w:val="0"/>
        <w:spacing w:line="540" w:lineRule="exact"/>
        <w:rPr>
          <w:rFonts w:ascii="仿宋_GB2312" w:eastAsia="仿宋_GB2312"/>
          <w:sz w:val="24"/>
          <w:szCs w:val="24"/>
        </w:rPr>
      </w:pPr>
      <w:r>
        <w:rPr>
          <w:rFonts w:hint="eastAsia" w:ascii="仿宋_GB2312" w:eastAsia="仿宋_GB2312"/>
          <w:sz w:val="24"/>
          <w:szCs w:val="24"/>
        </w:rPr>
        <w:t>1.2质疑超过有效期的；</w:t>
      </w:r>
    </w:p>
    <w:p>
      <w:pPr>
        <w:snapToGrid w:val="0"/>
        <w:spacing w:line="540" w:lineRule="exact"/>
        <w:rPr>
          <w:rFonts w:ascii="仿宋_GB2312" w:eastAsia="仿宋_GB2312"/>
          <w:sz w:val="24"/>
          <w:szCs w:val="24"/>
        </w:rPr>
      </w:pPr>
      <w:r>
        <w:rPr>
          <w:rFonts w:hint="eastAsia" w:ascii="仿宋_GB2312" w:eastAsia="仿宋_GB2312"/>
          <w:sz w:val="24"/>
          <w:szCs w:val="24"/>
        </w:rPr>
        <w:t>1.3对同一事项重复质疑的。</w:t>
      </w:r>
    </w:p>
    <w:p>
      <w:pPr>
        <w:snapToGrid w:val="0"/>
        <w:spacing w:line="540" w:lineRule="exact"/>
        <w:rPr>
          <w:rFonts w:ascii="仿宋_GB2312" w:eastAsia="仿宋_GB2312"/>
          <w:sz w:val="24"/>
          <w:szCs w:val="24"/>
        </w:rPr>
      </w:pPr>
      <w:r>
        <w:rPr>
          <w:rFonts w:hint="eastAsia" w:ascii="仿宋_GB2312" w:eastAsia="仿宋_GB2312"/>
          <w:sz w:val="24"/>
          <w:szCs w:val="24"/>
        </w:rPr>
        <w:t>2、质疑有下列情形之一的，应暂不受理并告知竞标人补充材料。竞标人及时补充材料的，应予受理；逾期未补充的，不予受理：</w:t>
      </w:r>
    </w:p>
    <w:p>
      <w:pPr>
        <w:snapToGrid w:val="0"/>
        <w:spacing w:line="540" w:lineRule="exact"/>
        <w:rPr>
          <w:rFonts w:ascii="仿宋_GB2312" w:eastAsia="仿宋_GB2312"/>
          <w:sz w:val="24"/>
          <w:szCs w:val="24"/>
        </w:rPr>
      </w:pPr>
      <w:r>
        <w:rPr>
          <w:rFonts w:hint="eastAsia" w:ascii="仿宋_GB2312" w:eastAsia="仿宋_GB2312"/>
          <w:sz w:val="24"/>
          <w:szCs w:val="24"/>
        </w:rPr>
        <w:t>2.1质疑书格式和内容不符合国家或重庆市相关规定的；</w:t>
      </w:r>
    </w:p>
    <w:p>
      <w:pPr>
        <w:snapToGrid w:val="0"/>
        <w:spacing w:line="540" w:lineRule="exact"/>
        <w:rPr>
          <w:rFonts w:ascii="仿宋_GB2312" w:eastAsia="仿宋_GB2312"/>
          <w:sz w:val="24"/>
          <w:szCs w:val="24"/>
        </w:rPr>
      </w:pPr>
      <w:r>
        <w:rPr>
          <w:rFonts w:hint="eastAsia" w:ascii="仿宋_GB2312" w:eastAsia="仿宋_GB2312"/>
          <w:sz w:val="24"/>
          <w:szCs w:val="24"/>
        </w:rPr>
        <w:t>2.2供应商未提供缴纳投标保证金证明材料的；</w:t>
      </w:r>
    </w:p>
    <w:p>
      <w:pPr>
        <w:snapToGrid w:val="0"/>
        <w:spacing w:line="540" w:lineRule="exact"/>
        <w:rPr>
          <w:rFonts w:ascii="仿宋_GB2312" w:eastAsia="仿宋_GB2312"/>
          <w:sz w:val="24"/>
          <w:szCs w:val="24"/>
        </w:rPr>
      </w:pPr>
      <w:r>
        <w:rPr>
          <w:rFonts w:hint="eastAsia" w:ascii="仿宋_GB2312" w:eastAsia="仿宋_GB2312"/>
          <w:sz w:val="24"/>
          <w:szCs w:val="24"/>
        </w:rPr>
        <w:t>2.3供应商未提供身份证明材料的（单位介绍信、身份证复印件）及有效联系方式的；</w:t>
      </w:r>
    </w:p>
    <w:p>
      <w:pPr>
        <w:snapToGrid w:val="0"/>
        <w:spacing w:line="540" w:lineRule="exact"/>
        <w:rPr>
          <w:rFonts w:ascii="仿宋_GB2312" w:eastAsia="仿宋_GB2312"/>
          <w:sz w:val="24"/>
          <w:szCs w:val="24"/>
        </w:rPr>
      </w:pPr>
      <w:r>
        <w:rPr>
          <w:rFonts w:hint="eastAsia" w:ascii="仿宋_GB2312" w:eastAsia="仿宋_GB2312"/>
          <w:sz w:val="24"/>
          <w:szCs w:val="24"/>
        </w:rPr>
        <w:t>2.4质疑书提供的依据或证明材料不全的；</w:t>
      </w:r>
    </w:p>
    <w:p>
      <w:pPr>
        <w:snapToGrid w:val="0"/>
        <w:spacing w:line="540" w:lineRule="exact"/>
        <w:rPr>
          <w:rFonts w:ascii="仿宋_GB2312" w:eastAsia="仿宋_GB2312"/>
          <w:sz w:val="24"/>
          <w:szCs w:val="24"/>
        </w:rPr>
      </w:pPr>
      <w:r>
        <w:rPr>
          <w:rFonts w:hint="eastAsia" w:ascii="仿宋_GB2312" w:eastAsia="仿宋_GB2312"/>
          <w:sz w:val="24"/>
          <w:szCs w:val="24"/>
        </w:rPr>
        <w:t>2.5质疑书份数不足的。</w:t>
      </w:r>
    </w:p>
    <w:p>
      <w:pPr>
        <w:snapToGrid w:val="0"/>
        <w:spacing w:line="540" w:lineRule="exact"/>
        <w:rPr>
          <w:rFonts w:ascii="仿宋_GB2312" w:eastAsia="仿宋_GB2312"/>
          <w:sz w:val="24"/>
          <w:szCs w:val="24"/>
        </w:rPr>
      </w:pPr>
      <w:bookmarkStart w:id="42" w:name="_Toc102227322"/>
      <w:bookmarkStart w:id="43" w:name="_Toc342913396"/>
      <w:bookmarkStart w:id="44" w:name="_Toc403569785"/>
      <w:r>
        <w:rPr>
          <w:rFonts w:hint="eastAsia" w:ascii="仿宋_GB2312" w:eastAsia="仿宋_GB2312"/>
          <w:sz w:val="24"/>
          <w:szCs w:val="24"/>
        </w:rPr>
        <w:t>九、签订</w:t>
      </w:r>
      <w:bookmarkEnd w:id="42"/>
      <w:r>
        <w:rPr>
          <w:rFonts w:hint="eastAsia" w:ascii="仿宋_GB2312" w:eastAsia="仿宋_GB2312"/>
          <w:sz w:val="24"/>
          <w:szCs w:val="24"/>
        </w:rPr>
        <w:t>合同</w:t>
      </w:r>
      <w:bookmarkEnd w:id="43"/>
      <w:bookmarkEnd w:id="44"/>
    </w:p>
    <w:p>
      <w:pPr>
        <w:snapToGrid w:val="0"/>
        <w:spacing w:line="540" w:lineRule="exact"/>
        <w:rPr>
          <w:rFonts w:ascii="仿宋_GB2312" w:eastAsia="仿宋_GB2312"/>
          <w:sz w:val="24"/>
          <w:szCs w:val="24"/>
        </w:rPr>
      </w:pPr>
      <w:r>
        <w:rPr>
          <w:rFonts w:hint="eastAsia" w:ascii="仿宋_GB2312" w:eastAsia="仿宋_GB2312"/>
          <w:sz w:val="24"/>
          <w:szCs w:val="24"/>
        </w:rPr>
        <w:t>1、采购人与成交竞标人须在成交通知书指定日期内，按照采购文件确定的合同文本以及采购标的、规格型号、采购金额、采购数量、技术和服务要求等事项签订政府采购合同。</w:t>
      </w:r>
    </w:p>
    <w:p>
      <w:pPr>
        <w:snapToGrid w:val="0"/>
        <w:spacing w:line="540" w:lineRule="exact"/>
        <w:rPr>
          <w:rFonts w:ascii="仿宋_GB2312" w:eastAsia="仿宋_GB2312"/>
          <w:sz w:val="24"/>
          <w:szCs w:val="24"/>
        </w:rPr>
      </w:pPr>
      <w:r>
        <w:rPr>
          <w:rFonts w:hint="eastAsia" w:ascii="仿宋_GB2312" w:eastAsia="仿宋_GB2312"/>
          <w:sz w:val="24"/>
          <w:szCs w:val="24"/>
        </w:rPr>
        <w:t>2、竞争性谈判文件、成交竞标人的响应文件及有效承诺文件等，均为签订合同的依据。</w:t>
      </w:r>
    </w:p>
    <w:p>
      <w:pPr>
        <w:snapToGrid w:val="0"/>
        <w:spacing w:line="540" w:lineRule="exact"/>
        <w:rPr>
          <w:rFonts w:ascii="仿宋_GB2312" w:eastAsia="仿宋_GB2312"/>
          <w:sz w:val="24"/>
          <w:szCs w:val="24"/>
        </w:rPr>
      </w:pPr>
      <w:r>
        <w:rPr>
          <w:rFonts w:hint="eastAsia" w:ascii="仿宋_GB2312" w:eastAsia="仿宋_GB2312"/>
          <w:sz w:val="24"/>
          <w:szCs w:val="24"/>
        </w:rPr>
        <w:t>3、如成交竞标人放弃成交项目或在签订合同时擅自改变成交状态的，采购人将按照相关法律法规处理。</w:t>
      </w:r>
    </w:p>
    <w:p>
      <w:pPr>
        <w:snapToGrid w:val="0"/>
        <w:spacing w:line="540" w:lineRule="exact"/>
        <w:rPr>
          <w:rFonts w:ascii="仿宋_GB2312" w:eastAsia="仿宋_GB2312"/>
          <w:sz w:val="24"/>
          <w:szCs w:val="24"/>
        </w:rPr>
      </w:pPr>
      <w:r>
        <w:rPr>
          <w:rFonts w:hint="eastAsia" w:ascii="仿宋_GB2312" w:eastAsia="仿宋_GB2312"/>
          <w:sz w:val="24"/>
          <w:szCs w:val="24"/>
        </w:rPr>
        <w:t>4、采购人不得向成交竞标人提出超出竞争性谈判以外的任何要求作为签订合同的条件，不得与成交竞标人订立背离竞争性谈判确定的合同文本以及采购标的、规格型号、采购金额、采购数量、技术和服务要求等实质性内容的协议。</w:t>
      </w:r>
    </w:p>
    <w:p>
      <w:pPr>
        <w:snapToGrid w:val="0"/>
        <w:spacing w:line="540" w:lineRule="exact"/>
        <w:rPr>
          <w:rFonts w:ascii="仿宋_GB2312" w:eastAsia="仿宋_GB2312"/>
          <w:sz w:val="24"/>
          <w:szCs w:val="24"/>
        </w:rPr>
      </w:pPr>
      <w:r>
        <w:rPr>
          <w:rFonts w:hint="eastAsia" w:ascii="仿宋_GB2312" w:eastAsia="仿宋_GB2312"/>
          <w:sz w:val="24"/>
          <w:szCs w:val="24"/>
        </w:rPr>
        <w:t>5、除不可抗力等因素外，成交通知书发出后，采购人改变成交结果，或者成交竞标人拒绝签订政府采购合同的，应当承担相应的法律责任。</w:t>
      </w:r>
    </w:p>
    <w:p>
      <w:pPr>
        <w:spacing w:line="360" w:lineRule="auto"/>
        <w:ind w:firstLine="480" w:firstLineChars="200"/>
        <w:rPr>
          <w:rFonts w:ascii="宋体" w:hAnsi="宋体"/>
          <w:sz w:val="24"/>
          <w:szCs w:val="24"/>
        </w:rPr>
        <w:sectPr>
          <w:pgSz w:w="11907" w:h="16840"/>
          <w:pgMar w:top="1134" w:right="1191" w:bottom="1134" w:left="1304" w:header="964" w:footer="992" w:gutter="0"/>
          <w:cols w:space="720" w:num="1"/>
          <w:docGrid w:linePitch="312" w:charSpace="0"/>
        </w:sectPr>
      </w:pPr>
    </w:p>
    <w:p>
      <w:pPr>
        <w:pStyle w:val="2"/>
        <w:spacing w:line="360" w:lineRule="auto"/>
        <w:jc w:val="center"/>
        <w:rPr>
          <w:rFonts w:ascii="仿宋_GB2312" w:hAnsi="Times New Roman" w:eastAsia="仿宋_GB2312"/>
          <w:szCs w:val="32"/>
        </w:rPr>
      </w:pPr>
      <w:bookmarkStart w:id="45" w:name="_Toc403569786"/>
      <w:r>
        <w:rPr>
          <w:rFonts w:hint="eastAsia" w:ascii="仿宋_GB2312" w:hAnsi="Times New Roman" w:eastAsia="仿宋_GB2312"/>
          <w:szCs w:val="32"/>
        </w:rPr>
        <w:t>第三篇  谈判项目技术需求</w:t>
      </w:r>
      <w:bookmarkEnd w:id="45"/>
    </w:p>
    <w:p>
      <w:pPr>
        <w:snapToGrid w:val="0"/>
        <w:spacing w:line="360" w:lineRule="auto"/>
        <w:ind w:firstLine="570"/>
        <w:rPr>
          <w:rFonts w:ascii="仿宋_GB2312" w:eastAsia="仿宋_GB2312"/>
          <w:b/>
          <w:sz w:val="30"/>
          <w:szCs w:val="30"/>
        </w:rPr>
      </w:pPr>
      <w:r>
        <w:rPr>
          <w:rFonts w:hint="eastAsia" w:ascii="仿宋_GB2312" w:eastAsia="仿宋_GB2312"/>
          <w:b/>
          <w:sz w:val="30"/>
          <w:szCs w:val="30"/>
        </w:rPr>
        <w:t xml:space="preserve">一、服务主要工作内容 </w:t>
      </w:r>
    </w:p>
    <w:p>
      <w:pPr>
        <w:spacing w:line="360" w:lineRule="auto"/>
        <w:ind w:firstLine="561"/>
        <w:rPr>
          <w:rFonts w:ascii="仿宋_GB2312" w:eastAsia="仿宋_GB2312"/>
          <w:sz w:val="24"/>
          <w:szCs w:val="24"/>
        </w:rPr>
      </w:pPr>
      <w:bookmarkStart w:id="46" w:name="_Toc12789058"/>
      <w:bookmarkStart w:id="47" w:name="_Toc403569789"/>
      <w:r>
        <w:rPr>
          <w:rFonts w:hint="eastAsia" w:ascii="仿宋_GB2312" w:eastAsia="仿宋_GB2312"/>
          <w:sz w:val="24"/>
          <w:szCs w:val="24"/>
        </w:rPr>
        <w:t>（1）为园区入园企业和项目提供环保咨询服务，主要包括但不限于环保法律法规、国家政策、环评、竣工验收、排污许可、环保应急处置等各方面环保相关咨询服务工作；</w:t>
      </w:r>
    </w:p>
    <w:p>
      <w:pPr>
        <w:spacing w:line="360" w:lineRule="auto"/>
        <w:ind w:firstLine="561"/>
        <w:rPr>
          <w:rFonts w:ascii="仿宋_GB2312" w:eastAsia="仿宋_GB2312"/>
          <w:sz w:val="24"/>
          <w:szCs w:val="24"/>
        </w:rPr>
      </w:pPr>
      <w:r>
        <w:rPr>
          <w:rFonts w:hint="eastAsia" w:ascii="仿宋_GB2312" w:eastAsia="仿宋_GB2312"/>
          <w:sz w:val="24"/>
          <w:szCs w:val="24"/>
        </w:rPr>
        <w:t>（2）服务期内组织具有环保专业资质和技能的专业人员，对采购人管辖范围进行环保合规性检查，其中：自有物业（工业废水集中处理设施），每季度检查不少于1次，合同期限内检查不少于4次；在建项目检查每季度不少于1次，合同期限内检查不少于4次;对入园企业环境管理进行检查或复查共100家/次；对申请入园的企业环保情况进行评估并提出企业入园环保可行性意见。</w:t>
      </w:r>
    </w:p>
    <w:p>
      <w:pPr>
        <w:spacing w:line="360" w:lineRule="auto"/>
        <w:ind w:firstLine="561"/>
        <w:rPr>
          <w:rFonts w:ascii="仿宋_GB2312" w:eastAsia="仿宋_GB2312"/>
          <w:sz w:val="24"/>
          <w:szCs w:val="24"/>
        </w:rPr>
      </w:pPr>
      <w:r>
        <w:rPr>
          <w:rFonts w:hint="eastAsia" w:ascii="仿宋_GB2312" w:eastAsia="仿宋_GB2312"/>
          <w:sz w:val="24"/>
          <w:szCs w:val="24"/>
        </w:rPr>
        <w:t>（3）成交人每半年向甲方提交《环保合规性检查及整改报告书》一份，一年共提供两份。</w:t>
      </w:r>
    </w:p>
    <w:p>
      <w:pPr>
        <w:spacing w:line="360" w:lineRule="auto"/>
        <w:ind w:firstLine="561"/>
        <w:rPr>
          <w:rFonts w:ascii="仿宋_GB2312" w:eastAsia="仿宋_GB2312"/>
          <w:sz w:val="24"/>
          <w:szCs w:val="24"/>
        </w:rPr>
      </w:pPr>
      <w:r>
        <w:rPr>
          <w:rFonts w:hint="eastAsia" w:ascii="仿宋_GB2312" w:eastAsia="仿宋_GB2312"/>
          <w:sz w:val="24"/>
          <w:szCs w:val="24"/>
        </w:rPr>
        <w:t>（4）在重要节假日，重大政治活动等时间段，完成采购人安排的临时性、专项性环保检查工作。配合采购人接受行政主管部门的环保考察、检查工作。</w:t>
      </w:r>
    </w:p>
    <w:p>
      <w:pPr>
        <w:spacing w:line="360" w:lineRule="auto"/>
        <w:ind w:firstLine="561"/>
        <w:rPr>
          <w:rFonts w:ascii="仿宋_GB2312" w:eastAsia="仿宋_GB2312"/>
          <w:sz w:val="24"/>
          <w:szCs w:val="24"/>
        </w:rPr>
      </w:pPr>
      <w:r>
        <w:rPr>
          <w:rFonts w:hint="eastAsia" w:ascii="仿宋_GB2312" w:eastAsia="仿宋_GB2312"/>
          <w:sz w:val="24"/>
          <w:szCs w:val="24"/>
        </w:rPr>
        <w:t>（5）根据采购人要求对园区内突发环境事件及环境污染情况进行核查并提出整改处置建议。配合协助采购人实施突发环保事故调查及应急处理。</w:t>
      </w:r>
    </w:p>
    <w:p>
      <w:pPr>
        <w:spacing w:line="360" w:lineRule="auto"/>
        <w:ind w:firstLine="561"/>
        <w:rPr>
          <w:rFonts w:ascii="仿宋_GB2312" w:eastAsia="仿宋_GB2312"/>
          <w:sz w:val="24"/>
          <w:szCs w:val="24"/>
        </w:rPr>
      </w:pPr>
      <w:r>
        <w:rPr>
          <w:rFonts w:hint="eastAsia" w:ascii="仿宋_GB2312" w:eastAsia="仿宋_GB2312"/>
          <w:sz w:val="24"/>
          <w:szCs w:val="24"/>
        </w:rPr>
        <w:t>（6）根据采购人工作安排，成交人须配合采购人针对环保法律法规、政策、基础知识等相关内容在服务期限内开展1次环保教育培训；编制1次建桥园区环保应急演练预案，并对整个应急演练过程进行指导。</w:t>
      </w:r>
    </w:p>
    <w:p>
      <w:pPr>
        <w:spacing w:line="360" w:lineRule="auto"/>
        <w:ind w:firstLine="561"/>
        <w:rPr>
          <w:rFonts w:ascii="仿宋_GB2312" w:eastAsia="仿宋_GB2312"/>
          <w:sz w:val="24"/>
          <w:szCs w:val="24"/>
        </w:rPr>
      </w:pPr>
      <w:r>
        <w:rPr>
          <w:rFonts w:hint="eastAsia" w:ascii="仿宋_GB2312" w:eastAsia="仿宋_GB2312"/>
          <w:sz w:val="24"/>
          <w:szCs w:val="24"/>
        </w:rPr>
        <w:t>（7）及时向采购人提供最新环保政策信息，及时反馈园区存在的（或产生的）环保问题。</w:t>
      </w:r>
    </w:p>
    <w:p>
      <w:pPr>
        <w:spacing w:line="360" w:lineRule="auto"/>
        <w:ind w:firstLine="561"/>
        <w:rPr>
          <w:rFonts w:ascii="仿宋_GB2312" w:eastAsia="仿宋_GB2312"/>
          <w:sz w:val="24"/>
          <w:szCs w:val="24"/>
        </w:rPr>
      </w:pPr>
      <w:r>
        <w:rPr>
          <w:rFonts w:hint="eastAsia" w:ascii="仿宋_GB2312" w:eastAsia="仿宋_GB2312"/>
          <w:sz w:val="24"/>
          <w:szCs w:val="24"/>
        </w:rPr>
        <w:t>（8）以上服务内容均包含在报价中，不另行收费。</w:t>
      </w:r>
    </w:p>
    <w:p>
      <w:pPr>
        <w:rPr>
          <w:rFonts w:ascii="Verdana" w:hAnsi="Verdana"/>
          <w:kern w:val="0"/>
          <w:sz w:val="20"/>
        </w:rPr>
      </w:pPr>
    </w:p>
    <w:p>
      <w:pPr>
        <w:rPr>
          <w:rFonts w:ascii="Verdana" w:hAnsi="Verdana"/>
          <w:kern w:val="0"/>
          <w:sz w:val="20"/>
        </w:rPr>
      </w:pPr>
    </w:p>
    <w:p>
      <w:pPr>
        <w:rPr>
          <w:rFonts w:ascii="Verdana" w:hAnsi="Verdana"/>
          <w:kern w:val="0"/>
          <w:sz w:val="20"/>
        </w:rPr>
      </w:pPr>
    </w:p>
    <w:p>
      <w:pPr>
        <w:rPr>
          <w:rFonts w:ascii="Verdana" w:hAnsi="Verdana"/>
          <w:kern w:val="0"/>
          <w:sz w:val="20"/>
        </w:rPr>
      </w:pPr>
    </w:p>
    <w:p>
      <w:pPr>
        <w:rPr>
          <w:rFonts w:ascii="Verdana" w:hAnsi="Verdana"/>
          <w:kern w:val="0"/>
          <w:sz w:val="20"/>
        </w:rPr>
      </w:pPr>
    </w:p>
    <w:p>
      <w:pPr>
        <w:rPr>
          <w:rFonts w:ascii="Verdana" w:hAnsi="Verdana"/>
          <w:kern w:val="0"/>
          <w:sz w:val="20"/>
        </w:rPr>
      </w:pPr>
    </w:p>
    <w:p>
      <w:pPr>
        <w:rPr>
          <w:rFonts w:ascii="Verdana" w:hAnsi="Verdana"/>
          <w:kern w:val="0"/>
          <w:sz w:val="20"/>
        </w:rPr>
      </w:pPr>
    </w:p>
    <w:p>
      <w:pPr>
        <w:rPr>
          <w:rFonts w:ascii="Verdana" w:hAnsi="Verdana"/>
          <w:kern w:val="0"/>
          <w:sz w:val="20"/>
        </w:rPr>
      </w:pPr>
    </w:p>
    <w:p>
      <w:pPr>
        <w:rPr>
          <w:rFonts w:ascii="Verdana" w:hAnsi="Verdana"/>
          <w:kern w:val="0"/>
          <w:sz w:val="20"/>
        </w:rPr>
      </w:pPr>
    </w:p>
    <w:p>
      <w:pPr>
        <w:rPr>
          <w:rFonts w:ascii="Verdana" w:hAnsi="Verdana"/>
          <w:kern w:val="0"/>
          <w:sz w:val="20"/>
        </w:rPr>
      </w:pPr>
    </w:p>
    <w:p>
      <w:pPr>
        <w:rPr>
          <w:rFonts w:ascii="Verdana" w:hAnsi="Verdana"/>
          <w:kern w:val="0"/>
          <w:sz w:val="20"/>
        </w:rPr>
      </w:pPr>
    </w:p>
    <w:p>
      <w:pPr>
        <w:rPr>
          <w:rFonts w:ascii="Verdana" w:hAnsi="Verdana"/>
          <w:kern w:val="0"/>
          <w:sz w:val="20"/>
        </w:rPr>
      </w:pPr>
    </w:p>
    <w:p>
      <w:pPr>
        <w:rPr>
          <w:rFonts w:ascii="Verdana" w:hAnsi="Verdana"/>
          <w:kern w:val="0"/>
          <w:sz w:val="20"/>
        </w:rPr>
      </w:pPr>
    </w:p>
    <w:p>
      <w:pPr>
        <w:rPr>
          <w:rFonts w:ascii="Verdana" w:hAnsi="Verdana"/>
          <w:kern w:val="0"/>
          <w:sz w:val="20"/>
        </w:rPr>
      </w:pPr>
    </w:p>
    <w:p>
      <w:pPr>
        <w:rPr>
          <w:rFonts w:ascii="Verdana" w:hAnsi="Verdana"/>
          <w:kern w:val="0"/>
          <w:sz w:val="20"/>
        </w:rPr>
      </w:pPr>
    </w:p>
    <w:p>
      <w:pPr>
        <w:rPr>
          <w:rFonts w:ascii="Verdana" w:hAnsi="Verdana"/>
          <w:kern w:val="0"/>
          <w:sz w:val="20"/>
        </w:rPr>
      </w:pPr>
    </w:p>
    <w:p>
      <w:pPr>
        <w:rPr>
          <w:rFonts w:ascii="Verdana" w:hAnsi="Verdana"/>
          <w:kern w:val="0"/>
          <w:sz w:val="20"/>
        </w:rPr>
      </w:pPr>
    </w:p>
    <w:p>
      <w:pPr>
        <w:rPr>
          <w:rFonts w:ascii="Verdana" w:hAnsi="Verdana"/>
          <w:kern w:val="0"/>
          <w:sz w:val="20"/>
        </w:rPr>
      </w:pPr>
    </w:p>
    <w:p>
      <w:pPr>
        <w:pStyle w:val="2"/>
        <w:spacing w:line="360" w:lineRule="auto"/>
        <w:jc w:val="center"/>
        <w:rPr>
          <w:rFonts w:ascii="仿宋_GB2312" w:hAnsi="Times New Roman" w:eastAsia="仿宋_GB2312"/>
          <w:szCs w:val="32"/>
        </w:rPr>
      </w:pPr>
      <w:r>
        <w:rPr>
          <w:rFonts w:hint="eastAsia" w:ascii="仿宋_GB2312" w:hAnsi="Times New Roman" w:eastAsia="仿宋_GB2312"/>
          <w:szCs w:val="32"/>
        </w:rPr>
        <w:t>第四篇  谈判项目服务需求</w:t>
      </w:r>
      <w:bookmarkEnd w:id="46"/>
      <w:bookmarkEnd w:id="47"/>
    </w:p>
    <w:p>
      <w:pPr>
        <w:snapToGrid w:val="0"/>
        <w:spacing w:line="360" w:lineRule="auto"/>
        <w:rPr>
          <w:rFonts w:ascii="仿宋_GB2312" w:eastAsia="仿宋_GB2312"/>
          <w:sz w:val="24"/>
          <w:szCs w:val="24"/>
        </w:rPr>
      </w:pPr>
      <w:bookmarkStart w:id="48" w:name="_Toc12789059"/>
      <w:bookmarkStart w:id="49" w:name="_Toc11641055"/>
      <w:r>
        <w:rPr>
          <w:rFonts w:hint="eastAsia" w:ascii="仿宋_GB2312" w:eastAsia="仿宋_GB2312"/>
          <w:sz w:val="24"/>
          <w:szCs w:val="24"/>
        </w:rPr>
        <w:t>一、服务期限及服务地点</w:t>
      </w:r>
    </w:p>
    <w:p>
      <w:pPr>
        <w:snapToGrid w:val="0"/>
        <w:spacing w:line="360" w:lineRule="auto"/>
        <w:ind w:firstLine="570"/>
        <w:rPr>
          <w:rFonts w:ascii="仿宋_GB2312" w:eastAsia="仿宋_GB2312"/>
          <w:sz w:val="24"/>
          <w:szCs w:val="24"/>
        </w:rPr>
      </w:pPr>
      <w:r>
        <w:rPr>
          <w:rFonts w:hint="eastAsia" w:ascii="仿宋_GB2312" w:eastAsia="仿宋_GB2312"/>
          <w:sz w:val="24"/>
          <w:szCs w:val="24"/>
        </w:rPr>
        <w:t>1、服务期限：以合同签订之日起，服务期1年。</w:t>
      </w:r>
    </w:p>
    <w:p>
      <w:pPr>
        <w:snapToGrid w:val="0"/>
        <w:spacing w:line="360" w:lineRule="auto"/>
        <w:ind w:firstLine="480" w:firstLineChars="200"/>
        <w:rPr>
          <w:rFonts w:ascii="仿宋_GB2312" w:eastAsia="仿宋_GB2312"/>
          <w:sz w:val="24"/>
          <w:szCs w:val="24"/>
        </w:rPr>
      </w:pPr>
      <w:r>
        <w:rPr>
          <w:rFonts w:hint="eastAsia" w:ascii="仿宋_GB2312" w:eastAsia="仿宋_GB2312"/>
          <w:sz w:val="24"/>
          <w:szCs w:val="24"/>
        </w:rPr>
        <w:t xml:space="preserve"> 2、服务地点：业主指定地点。          </w:t>
      </w:r>
    </w:p>
    <w:p>
      <w:pPr>
        <w:pStyle w:val="3"/>
        <w:snapToGrid w:val="0"/>
        <w:spacing w:line="360" w:lineRule="auto"/>
        <w:rPr>
          <w:rFonts w:ascii="仿宋_GB2312" w:eastAsia="仿宋_GB2312"/>
          <w:b w:val="0"/>
          <w:sz w:val="24"/>
          <w:szCs w:val="24"/>
        </w:rPr>
      </w:pPr>
      <w:bookmarkStart w:id="50" w:name="_Toc403569791"/>
      <w:bookmarkStart w:id="51" w:name="_Toc344475121"/>
      <w:r>
        <w:rPr>
          <w:rFonts w:hint="eastAsia" w:ascii="仿宋_GB2312" w:eastAsia="仿宋_GB2312"/>
          <w:b w:val="0"/>
          <w:sz w:val="24"/>
          <w:szCs w:val="24"/>
        </w:rPr>
        <w:t>二、质量保证及售后服务</w:t>
      </w:r>
      <w:bookmarkEnd w:id="50"/>
      <w:bookmarkEnd w:id="51"/>
    </w:p>
    <w:p>
      <w:pPr>
        <w:snapToGrid w:val="0"/>
        <w:spacing w:line="360" w:lineRule="auto"/>
        <w:ind w:firstLine="570"/>
        <w:rPr>
          <w:rFonts w:ascii="仿宋_GB2312" w:eastAsia="仿宋_GB2312"/>
          <w:sz w:val="24"/>
          <w:szCs w:val="24"/>
        </w:rPr>
      </w:pPr>
      <w:r>
        <w:rPr>
          <w:rFonts w:hint="eastAsia" w:ascii="仿宋_GB2312" w:eastAsia="仿宋_GB2312"/>
          <w:sz w:val="24"/>
          <w:szCs w:val="24"/>
        </w:rPr>
        <w:t xml:space="preserve">1、服务质量：必须满足甲方要求及相关规范及要求。 </w:t>
      </w:r>
    </w:p>
    <w:p>
      <w:pPr>
        <w:snapToGrid w:val="0"/>
        <w:spacing w:line="360" w:lineRule="auto"/>
        <w:rPr>
          <w:rFonts w:ascii="仿宋_GB2312" w:eastAsia="仿宋_GB2312"/>
          <w:sz w:val="24"/>
          <w:szCs w:val="24"/>
        </w:rPr>
      </w:pPr>
      <w:r>
        <w:rPr>
          <w:rFonts w:hint="eastAsia" w:ascii="仿宋_GB2312" w:eastAsia="仿宋_GB2312"/>
          <w:sz w:val="24"/>
          <w:szCs w:val="24"/>
        </w:rPr>
        <w:t>三、结算方式及付款方式</w:t>
      </w:r>
    </w:p>
    <w:p>
      <w:pPr>
        <w:spacing w:line="600" w:lineRule="exact"/>
        <w:ind w:firstLine="555"/>
        <w:rPr>
          <w:rFonts w:ascii="仿宋_GB2312" w:eastAsia="仿宋_GB2312"/>
          <w:sz w:val="24"/>
          <w:szCs w:val="24"/>
        </w:rPr>
      </w:pPr>
      <w:r>
        <w:rPr>
          <w:rFonts w:hint="eastAsia" w:ascii="仿宋_GB2312" w:eastAsia="仿宋_GB2312"/>
          <w:sz w:val="24"/>
          <w:szCs w:val="24"/>
        </w:rPr>
        <w:t>1、结算方式：根据考核办法结算。</w:t>
      </w:r>
    </w:p>
    <w:p>
      <w:pPr>
        <w:pStyle w:val="7"/>
        <w:spacing w:line="560" w:lineRule="exact"/>
        <w:ind w:firstLine="480" w:firstLineChars="200"/>
        <w:jc w:val="left"/>
        <w:rPr>
          <w:rFonts w:ascii="仿宋_GB2312" w:eastAsia="仿宋_GB2312"/>
          <w:sz w:val="24"/>
          <w:szCs w:val="24"/>
        </w:rPr>
      </w:pPr>
      <w:r>
        <w:rPr>
          <w:rFonts w:hint="eastAsia" w:ascii="仿宋_GB2312" w:eastAsia="仿宋_GB2312"/>
          <w:sz w:val="24"/>
          <w:szCs w:val="24"/>
        </w:rPr>
        <w:t>考核办法：</w:t>
      </w:r>
    </w:p>
    <w:p>
      <w:pPr>
        <w:pStyle w:val="7"/>
        <w:spacing w:line="560" w:lineRule="exact"/>
        <w:ind w:firstLine="360" w:firstLineChars="150"/>
        <w:jc w:val="left"/>
        <w:rPr>
          <w:rFonts w:ascii="仿宋_GB2312" w:eastAsia="仿宋_GB2312"/>
          <w:sz w:val="24"/>
          <w:szCs w:val="24"/>
        </w:rPr>
      </w:pPr>
      <w:r>
        <w:rPr>
          <w:rFonts w:hint="eastAsia" w:ascii="仿宋_GB2312" w:eastAsia="仿宋_GB2312"/>
          <w:sz w:val="24"/>
          <w:szCs w:val="24"/>
        </w:rPr>
        <w:t>（1）成交人需安排具有环评工程师执业资格的人员陪同检查走访企业及自建工程项目，安排注册环保工程师陪同检查工业废水处理设施。检查人员无相关资质的，发现一次扣减3000元，合同期内发现三次该情况的甲方有权单方面解除合同。</w:t>
      </w:r>
    </w:p>
    <w:p>
      <w:pPr>
        <w:pStyle w:val="7"/>
        <w:spacing w:line="560" w:lineRule="exact"/>
        <w:ind w:firstLine="360" w:firstLineChars="150"/>
        <w:jc w:val="left"/>
        <w:rPr>
          <w:rFonts w:ascii="仿宋_GB2312" w:eastAsia="仿宋_GB2312"/>
          <w:sz w:val="24"/>
          <w:szCs w:val="24"/>
        </w:rPr>
      </w:pPr>
      <w:r>
        <w:rPr>
          <w:rFonts w:hint="eastAsia" w:ascii="仿宋_GB2312" w:eastAsia="仿宋_GB2312"/>
          <w:sz w:val="24"/>
          <w:szCs w:val="24"/>
        </w:rPr>
        <w:t>（2）环保检查未达约定次数的，一次扣减1000元。</w:t>
      </w:r>
    </w:p>
    <w:p>
      <w:pPr>
        <w:pStyle w:val="7"/>
        <w:spacing w:line="560" w:lineRule="exact"/>
        <w:ind w:firstLine="360" w:firstLineChars="150"/>
        <w:jc w:val="left"/>
        <w:rPr>
          <w:rFonts w:ascii="仿宋_GB2312" w:eastAsia="仿宋_GB2312"/>
          <w:sz w:val="24"/>
          <w:szCs w:val="24"/>
        </w:rPr>
      </w:pPr>
      <w:r>
        <w:rPr>
          <w:rFonts w:hint="eastAsia" w:ascii="仿宋_GB2312" w:eastAsia="仿宋_GB2312"/>
          <w:sz w:val="24"/>
          <w:szCs w:val="24"/>
        </w:rPr>
        <w:t>（3）教育培训未达约定次数的，一次扣减5000元；未编制应急演练预案，及未指导采购人开展演练的，一次扣减5000元。</w:t>
      </w:r>
    </w:p>
    <w:p>
      <w:pPr>
        <w:pStyle w:val="7"/>
        <w:spacing w:line="560" w:lineRule="exact"/>
        <w:ind w:firstLine="360" w:firstLineChars="150"/>
        <w:jc w:val="left"/>
        <w:rPr>
          <w:rFonts w:ascii="仿宋_GB2312" w:eastAsia="仿宋_GB2312"/>
          <w:sz w:val="24"/>
          <w:szCs w:val="24"/>
        </w:rPr>
      </w:pPr>
      <w:r>
        <w:rPr>
          <w:rFonts w:hint="eastAsia" w:ascii="仿宋_GB2312" w:eastAsia="仿宋_GB2312"/>
          <w:sz w:val="24"/>
          <w:szCs w:val="24"/>
        </w:rPr>
        <w:t>（4）因成交人原因，未在与采购人约定时限内完成临时性、专项性环保检查工作，一次扣减5000元。</w:t>
      </w:r>
    </w:p>
    <w:p>
      <w:pPr>
        <w:pStyle w:val="7"/>
        <w:spacing w:line="560" w:lineRule="exact"/>
        <w:ind w:firstLine="360" w:firstLineChars="150"/>
        <w:jc w:val="left"/>
        <w:rPr>
          <w:rFonts w:ascii="仿宋_GB2312" w:eastAsia="仿宋_GB2312"/>
          <w:sz w:val="24"/>
          <w:szCs w:val="24"/>
        </w:rPr>
      </w:pPr>
      <w:r>
        <w:rPr>
          <w:rFonts w:hint="eastAsia" w:ascii="仿宋_GB2312" w:eastAsia="仿宋_GB2312"/>
          <w:sz w:val="24"/>
          <w:szCs w:val="24"/>
        </w:rPr>
        <w:t>（5）成交人以人手不够、负责人因其它事务无法分身等理由，无法按采购人要求的时间提供服务的，一次扣减1000元。</w:t>
      </w:r>
    </w:p>
    <w:p>
      <w:pPr>
        <w:pStyle w:val="7"/>
        <w:spacing w:line="560" w:lineRule="exact"/>
        <w:ind w:firstLine="360" w:firstLineChars="150"/>
        <w:jc w:val="left"/>
        <w:rPr>
          <w:rFonts w:ascii="仿宋_GB2312" w:eastAsia="仿宋_GB2312"/>
          <w:sz w:val="24"/>
          <w:szCs w:val="24"/>
        </w:rPr>
      </w:pPr>
      <w:r>
        <w:rPr>
          <w:rFonts w:hint="eastAsia" w:ascii="仿宋_GB2312" w:eastAsia="仿宋_GB2312"/>
          <w:sz w:val="24"/>
          <w:szCs w:val="24"/>
        </w:rPr>
        <w:t>（6）若突发环境事故，成交人未在采购人要求时限内，到现场配合协助采购人实施事故调查及应急处理工作的，一次扣减10000元。</w:t>
      </w:r>
    </w:p>
    <w:p>
      <w:pPr>
        <w:pStyle w:val="7"/>
        <w:spacing w:line="560" w:lineRule="exact"/>
        <w:ind w:firstLine="360" w:firstLineChars="150"/>
        <w:jc w:val="left"/>
        <w:rPr>
          <w:rFonts w:ascii="仿宋_GB2312" w:eastAsia="仿宋_GB2312"/>
          <w:sz w:val="24"/>
          <w:szCs w:val="24"/>
        </w:rPr>
      </w:pPr>
      <w:r>
        <w:rPr>
          <w:rFonts w:hint="eastAsia" w:ascii="仿宋_GB2312" w:eastAsia="仿宋_GB2312"/>
          <w:sz w:val="24"/>
          <w:szCs w:val="24"/>
        </w:rPr>
        <w:t>2、付款方式：</w:t>
      </w:r>
    </w:p>
    <w:p>
      <w:pPr>
        <w:pStyle w:val="7"/>
        <w:spacing w:line="560" w:lineRule="exact"/>
        <w:ind w:firstLine="240" w:firstLineChars="100"/>
        <w:jc w:val="left"/>
        <w:rPr>
          <w:rFonts w:ascii="仿宋_GB2312" w:eastAsia="仿宋_GB2312"/>
          <w:sz w:val="24"/>
          <w:szCs w:val="24"/>
        </w:rPr>
      </w:pPr>
      <w:r>
        <w:rPr>
          <w:rFonts w:hint="eastAsia" w:ascii="仿宋_GB2312" w:eastAsia="仿宋_GB2312"/>
          <w:sz w:val="24"/>
          <w:szCs w:val="24"/>
        </w:rPr>
        <w:t>（1）、合同签订后20个工作日内，支付至合同金额的20%。</w:t>
      </w:r>
    </w:p>
    <w:p>
      <w:pPr>
        <w:pStyle w:val="7"/>
        <w:spacing w:line="560" w:lineRule="exact"/>
        <w:ind w:firstLine="240" w:firstLineChars="100"/>
        <w:jc w:val="left"/>
        <w:rPr>
          <w:rFonts w:ascii="仿宋_GB2312" w:eastAsia="仿宋_GB2312"/>
          <w:sz w:val="24"/>
          <w:szCs w:val="24"/>
        </w:rPr>
      </w:pPr>
      <w:r>
        <w:rPr>
          <w:rFonts w:hint="eastAsia" w:ascii="仿宋_GB2312" w:eastAsia="仿宋_GB2312"/>
          <w:sz w:val="24"/>
          <w:szCs w:val="24"/>
        </w:rPr>
        <w:t>（2）、服务期满半年并按服务主要工作内容的约定提供相关报告后20个工作日内，支付至合同金额的30%。</w:t>
      </w:r>
    </w:p>
    <w:p>
      <w:pPr>
        <w:pStyle w:val="7"/>
        <w:spacing w:line="560" w:lineRule="exact"/>
        <w:ind w:firstLine="240" w:firstLineChars="100"/>
        <w:jc w:val="left"/>
        <w:rPr>
          <w:rFonts w:ascii="仿宋_GB2312" w:eastAsia="仿宋_GB2312"/>
          <w:sz w:val="24"/>
          <w:szCs w:val="24"/>
        </w:rPr>
      </w:pPr>
      <w:r>
        <w:rPr>
          <w:rFonts w:hint="eastAsia" w:ascii="仿宋_GB2312" w:eastAsia="仿宋_GB2312"/>
          <w:sz w:val="24"/>
          <w:szCs w:val="24"/>
        </w:rPr>
        <w:t>（3）、服务期满后20个工作日内支付至结算金额的100%。</w:t>
      </w:r>
    </w:p>
    <w:p>
      <w:pPr>
        <w:pStyle w:val="7"/>
        <w:spacing w:line="560" w:lineRule="exact"/>
        <w:ind w:firstLine="240" w:firstLineChars="100"/>
        <w:jc w:val="left"/>
        <w:rPr>
          <w:rFonts w:ascii="仿宋_GB2312" w:eastAsia="仿宋_GB2312"/>
          <w:sz w:val="24"/>
          <w:szCs w:val="24"/>
        </w:rPr>
      </w:pPr>
      <w:r>
        <w:rPr>
          <w:rFonts w:hint="eastAsia" w:ascii="仿宋_GB2312" w:eastAsia="仿宋_GB2312"/>
          <w:sz w:val="24"/>
          <w:szCs w:val="24"/>
        </w:rPr>
        <w:t>（4）、投标人应在采购人支付每期费用前向采购人提供同等金额的增值税专用发票，如中标人提供发票时间迟延，甲方付款时间顺延。</w:t>
      </w:r>
    </w:p>
    <w:p>
      <w:pPr>
        <w:pStyle w:val="7"/>
        <w:spacing w:line="560" w:lineRule="exact"/>
        <w:ind w:firstLine="240" w:firstLineChars="100"/>
        <w:jc w:val="left"/>
        <w:rPr>
          <w:rFonts w:ascii="仿宋_GB2312" w:eastAsia="仿宋_GB2312"/>
          <w:sz w:val="24"/>
          <w:szCs w:val="24"/>
        </w:rPr>
      </w:pPr>
      <w:r>
        <w:rPr>
          <w:rFonts w:hint="eastAsia" w:ascii="仿宋_GB2312" w:eastAsia="仿宋_GB2312"/>
          <w:sz w:val="24"/>
          <w:szCs w:val="24"/>
        </w:rPr>
        <w:t>四、其他约定</w:t>
      </w:r>
    </w:p>
    <w:p>
      <w:pPr>
        <w:pStyle w:val="7"/>
        <w:spacing w:line="560" w:lineRule="exact"/>
        <w:ind w:firstLine="240" w:firstLineChars="100"/>
        <w:jc w:val="left"/>
        <w:rPr>
          <w:rFonts w:ascii="仿宋_GB2312" w:eastAsia="仿宋_GB2312"/>
          <w:sz w:val="24"/>
          <w:szCs w:val="24"/>
        </w:rPr>
      </w:pPr>
      <w:r>
        <w:rPr>
          <w:rFonts w:hint="eastAsia" w:ascii="仿宋_GB2312" w:eastAsia="仿宋_GB2312"/>
          <w:sz w:val="24"/>
          <w:szCs w:val="24"/>
        </w:rPr>
        <w:t>1、发生了环境保护责任事故，按照事故调查确定采购人有监管责任，则中标单位存在连带责任，应向采购人支付合同金额10%的违约金。</w:t>
      </w:r>
    </w:p>
    <w:p>
      <w:pPr>
        <w:pStyle w:val="7"/>
        <w:spacing w:line="560" w:lineRule="exact"/>
        <w:ind w:firstLine="240" w:firstLineChars="100"/>
        <w:jc w:val="left"/>
        <w:rPr>
          <w:rFonts w:ascii="仿宋_GB2312" w:eastAsia="仿宋_GB2312"/>
          <w:sz w:val="24"/>
          <w:szCs w:val="24"/>
        </w:rPr>
      </w:pPr>
      <w:r>
        <w:rPr>
          <w:rFonts w:hint="eastAsia" w:ascii="仿宋_GB2312" w:eastAsia="仿宋_GB2312"/>
          <w:sz w:val="24"/>
          <w:szCs w:val="24"/>
        </w:rPr>
        <w:t>2、甲方权利和义务：</w:t>
      </w:r>
    </w:p>
    <w:p>
      <w:pPr>
        <w:pStyle w:val="7"/>
        <w:spacing w:line="560" w:lineRule="exact"/>
        <w:ind w:firstLine="240" w:firstLineChars="100"/>
        <w:jc w:val="left"/>
        <w:rPr>
          <w:rFonts w:ascii="仿宋_GB2312" w:eastAsia="仿宋_GB2312"/>
          <w:sz w:val="24"/>
          <w:szCs w:val="24"/>
        </w:rPr>
      </w:pPr>
      <w:r>
        <w:rPr>
          <w:rFonts w:hint="eastAsia" w:ascii="仿宋_GB2312" w:eastAsia="仿宋_GB2312"/>
          <w:sz w:val="24"/>
          <w:szCs w:val="24"/>
        </w:rPr>
        <w:t>（1）甲方有权对服务规定范围内乙方的服务行为进行监督、检查，提出整改要求。</w:t>
      </w:r>
    </w:p>
    <w:p>
      <w:pPr>
        <w:pStyle w:val="7"/>
        <w:spacing w:line="560" w:lineRule="exact"/>
        <w:ind w:firstLine="240" w:firstLineChars="100"/>
        <w:jc w:val="left"/>
        <w:rPr>
          <w:rFonts w:ascii="仿宋_GB2312" w:eastAsia="仿宋_GB2312"/>
          <w:sz w:val="24"/>
          <w:szCs w:val="24"/>
        </w:rPr>
      </w:pPr>
      <w:r>
        <w:rPr>
          <w:rFonts w:hint="eastAsia" w:ascii="仿宋_GB2312" w:eastAsia="仿宋_GB2312"/>
          <w:sz w:val="24"/>
          <w:szCs w:val="24"/>
        </w:rPr>
        <w:t xml:space="preserve">（2）甲方有权根据实际情况，对乙方主要服务工作内容适当调整。 </w:t>
      </w:r>
    </w:p>
    <w:p>
      <w:pPr>
        <w:pStyle w:val="7"/>
        <w:spacing w:line="560" w:lineRule="exact"/>
        <w:ind w:firstLine="240" w:firstLineChars="100"/>
        <w:jc w:val="left"/>
        <w:rPr>
          <w:rFonts w:ascii="仿宋_GB2312" w:eastAsia="仿宋_GB2312"/>
          <w:sz w:val="24"/>
          <w:szCs w:val="24"/>
        </w:rPr>
      </w:pPr>
      <w:r>
        <w:rPr>
          <w:rFonts w:hint="eastAsia" w:ascii="仿宋_GB2312" w:eastAsia="仿宋_GB2312"/>
          <w:sz w:val="24"/>
          <w:szCs w:val="24"/>
        </w:rPr>
        <w:t>（3）国家法律、法规所规定由甲方承担的其它责任。</w:t>
      </w:r>
    </w:p>
    <w:p>
      <w:pPr>
        <w:pStyle w:val="7"/>
        <w:spacing w:line="560" w:lineRule="exact"/>
        <w:ind w:firstLine="240" w:firstLineChars="100"/>
        <w:jc w:val="left"/>
        <w:rPr>
          <w:rFonts w:ascii="仿宋_GB2312" w:eastAsia="仿宋_GB2312"/>
          <w:sz w:val="24"/>
          <w:szCs w:val="24"/>
        </w:rPr>
      </w:pPr>
      <w:r>
        <w:rPr>
          <w:rFonts w:hint="eastAsia" w:ascii="仿宋_GB2312" w:eastAsia="仿宋_GB2312"/>
          <w:sz w:val="24"/>
          <w:szCs w:val="24"/>
        </w:rPr>
        <w:t>3、乙方的权利和义务</w:t>
      </w:r>
    </w:p>
    <w:p>
      <w:pPr>
        <w:pStyle w:val="7"/>
        <w:spacing w:line="560" w:lineRule="exact"/>
        <w:ind w:firstLine="240" w:firstLineChars="100"/>
        <w:jc w:val="left"/>
        <w:rPr>
          <w:rFonts w:ascii="仿宋_GB2312" w:eastAsia="仿宋_GB2312"/>
          <w:sz w:val="24"/>
          <w:szCs w:val="24"/>
        </w:rPr>
      </w:pPr>
      <w:r>
        <w:rPr>
          <w:rFonts w:hint="eastAsia" w:ascii="仿宋_GB2312" w:eastAsia="仿宋_GB2312"/>
          <w:sz w:val="24"/>
          <w:szCs w:val="24"/>
        </w:rPr>
        <w:t>（1）应向甲方提交检查、复查工作记录并交甲方确认，及时向甲方通报本项目服务范围内有关的重大事项。</w:t>
      </w:r>
    </w:p>
    <w:p>
      <w:pPr>
        <w:pStyle w:val="7"/>
        <w:spacing w:line="560" w:lineRule="exact"/>
        <w:ind w:firstLine="240" w:firstLineChars="100"/>
        <w:jc w:val="left"/>
        <w:rPr>
          <w:rFonts w:ascii="仿宋_GB2312" w:eastAsia="仿宋_GB2312"/>
          <w:sz w:val="24"/>
          <w:szCs w:val="24"/>
        </w:rPr>
      </w:pPr>
      <w:r>
        <w:rPr>
          <w:rFonts w:hint="eastAsia" w:ascii="仿宋_GB2312" w:eastAsia="仿宋_GB2312"/>
          <w:sz w:val="24"/>
          <w:szCs w:val="24"/>
        </w:rPr>
        <w:t>（2）乙方应严格按照“第三篇  谈判项目技术需求”提供的服务人员名单安排工作人员，确因工作等其他原因无法到场的，应提前向甲方申请变更，拟变更人员不得低于服务名单的人员资质要求。</w:t>
      </w:r>
    </w:p>
    <w:p>
      <w:pPr>
        <w:pStyle w:val="7"/>
        <w:spacing w:line="560" w:lineRule="exact"/>
        <w:ind w:firstLine="240" w:firstLineChars="100"/>
        <w:jc w:val="left"/>
        <w:rPr>
          <w:rFonts w:ascii="仿宋_GB2312" w:eastAsia="仿宋_GB2312"/>
          <w:sz w:val="24"/>
          <w:szCs w:val="24"/>
        </w:rPr>
      </w:pPr>
      <w:r>
        <w:rPr>
          <w:rFonts w:hint="eastAsia" w:ascii="仿宋_GB2312" w:eastAsia="仿宋_GB2312"/>
          <w:sz w:val="24"/>
          <w:szCs w:val="24"/>
        </w:rPr>
        <w:t>（3）乙方人员在检查期间及往返被检单位过程中出现的意外事故和财产损失，乙方自行负责，甲方不承担责任。</w:t>
      </w:r>
    </w:p>
    <w:p>
      <w:pPr>
        <w:pStyle w:val="7"/>
        <w:spacing w:line="560" w:lineRule="exact"/>
        <w:ind w:firstLine="240" w:firstLineChars="100"/>
        <w:jc w:val="left"/>
        <w:rPr>
          <w:rFonts w:ascii="仿宋_GB2312" w:eastAsia="仿宋_GB2312"/>
          <w:sz w:val="24"/>
          <w:szCs w:val="24"/>
        </w:rPr>
      </w:pPr>
      <w:r>
        <w:rPr>
          <w:rFonts w:hint="eastAsia" w:ascii="仿宋_GB2312" w:eastAsia="仿宋_GB2312"/>
          <w:sz w:val="24"/>
          <w:szCs w:val="24"/>
        </w:rPr>
        <w:t>（4）乙方应保证其提交给甲方的各种报告具有科学性、合理性、完整性。</w:t>
      </w:r>
    </w:p>
    <w:p>
      <w:pPr>
        <w:pStyle w:val="7"/>
        <w:spacing w:line="560" w:lineRule="exact"/>
        <w:ind w:firstLine="240" w:firstLineChars="100"/>
        <w:jc w:val="left"/>
        <w:rPr>
          <w:rFonts w:ascii="仿宋_GB2312" w:eastAsia="仿宋_GB2312"/>
          <w:sz w:val="24"/>
          <w:szCs w:val="24"/>
        </w:rPr>
      </w:pPr>
      <w:r>
        <w:rPr>
          <w:rFonts w:hint="eastAsia" w:ascii="仿宋_GB2312" w:eastAsia="仿宋_GB2312"/>
          <w:sz w:val="24"/>
          <w:szCs w:val="24"/>
        </w:rPr>
        <w:t>（5）接受甲方对项目服务情况的监督、检查。</w:t>
      </w:r>
    </w:p>
    <w:p>
      <w:pPr>
        <w:pStyle w:val="7"/>
        <w:spacing w:line="560" w:lineRule="exact"/>
        <w:ind w:firstLine="240" w:firstLineChars="100"/>
        <w:jc w:val="left"/>
        <w:rPr>
          <w:rFonts w:ascii="仿宋_GB2312" w:eastAsia="仿宋_GB2312"/>
          <w:sz w:val="24"/>
          <w:szCs w:val="24"/>
        </w:rPr>
      </w:pPr>
      <w:r>
        <w:rPr>
          <w:rFonts w:hint="eastAsia" w:ascii="仿宋_GB2312" w:eastAsia="仿宋_GB2312"/>
          <w:sz w:val="24"/>
          <w:szCs w:val="24"/>
        </w:rPr>
        <w:t>（6）国家法律、法规所规定由乙方承担的其它责任。</w:t>
      </w:r>
    </w:p>
    <w:p>
      <w:pPr>
        <w:pStyle w:val="7"/>
        <w:spacing w:line="560" w:lineRule="exact"/>
        <w:ind w:firstLine="240" w:firstLineChars="100"/>
        <w:jc w:val="left"/>
        <w:rPr>
          <w:rFonts w:ascii="仿宋_GB2312" w:eastAsia="仿宋_GB2312"/>
          <w:sz w:val="24"/>
          <w:szCs w:val="24"/>
        </w:rPr>
      </w:pPr>
      <w:r>
        <w:rPr>
          <w:rFonts w:hint="eastAsia" w:ascii="仿宋_GB2312" w:eastAsia="仿宋_GB2312"/>
          <w:sz w:val="24"/>
          <w:szCs w:val="24"/>
        </w:rPr>
        <w:t>4、合同未尽事宜双方协商解决。</w:t>
      </w:r>
    </w:p>
    <w:p>
      <w:pPr>
        <w:pStyle w:val="3"/>
        <w:snapToGrid w:val="0"/>
        <w:spacing w:line="360" w:lineRule="auto"/>
        <w:rPr>
          <w:rFonts w:ascii="仿宋_GB2312" w:eastAsia="仿宋_GB2312"/>
          <w:b w:val="0"/>
          <w:sz w:val="24"/>
          <w:szCs w:val="24"/>
        </w:rPr>
      </w:pPr>
      <w:r>
        <w:rPr>
          <w:rFonts w:hint="eastAsia" w:ascii="仿宋_GB2312" w:eastAsia="仿宋_GB2312"/>
          <w:b w:val="0"/>
          <w:sz w:val="24"/>
          <w:szCs w:val="24"/>
        </w:rPr>
        <w:t>五、知识产权</w:t>
      </w:r>
    </w:p>
    <w:p>
      <w:pPr>
        <w:snapToGrid w:val="0"/>
        <w:spacing w:line="360" w:lineRule="auto"/>
        <w:ind w:firstLine="540"/>
        <w:rPr>
          <w:rFonts w:ascii="仿宋_GB2312" w:eastAsia="仿宋_GB2312"/>
          <w:sz w:val="24"/>
          <w:szCs w:val="24"/>
        </w:rPr>
      </w:pPr>
      <w:r>
        <w:rPr>
          <w:rFonts w:hint="eastAsia" w:ascii="仿宋_GB2312" w:eastAsia="仿宋_GB2312"/>
          <w:sz w:val="24"/>
          <w:szCs w:val="24"/>
        </w:rPr>
        <w:t>采购人在中华人民共和国境内使用成交竞标人提供的货物及服务时免受第三方提出的侵犯其专利权或其它知识产权的起诉。如果第三方提出侵权指控，成交竞标人应承担由此而引起的一切法律责任和费用。</w:t>
      </w:r>
    </w:p>
    <w:p>
      <w:pPr>
        <w:spacing w:line="360" w:lineRule="auto"/>
        <w:rPr>
          <w:rFonts w:ascii="仿宋_GB2312" w:eastAsia="仿宋_GB2312"/>
          <w:sz w:val="24"/>
          <w:szCs w:val="24"/>
        </w:rPr>
      </w:pPr>
      <w:r>
        <w:rPr>
          <w:rFonts w:hint="eastAsia" w:ascii="仿宋_GB2312" w:eastAsia="仿宋_GB2312"/>
          <w:sz w:val="24"/>
          <w:szCs w:val="24"/>
        </w:rPr>
        <w:t>六、其他</w:t>
      </w:r>
    </w:p>
    <w:p>
      <w:pPr>
        <w:snapToGrid w:val="0"/>
        <w:spacing w:line="360" w:lineRule="auto"/>
        <w:ind w:firstLine="540"/>
        <w:rPr>
          <w:rFonts w:ascii="仿宋_GB2312" w:eastAsia="仿宋_GB2312"/>
          <w:sz w:val="24"/>
          <w:szCs w:val="24"/>
        </w:rPr>
      </w:pPr>
      <w:r>
        <w:rPr>
          <w:rFonts w:hint="eastAsia" w:ascii="仿宋_GB2312" w:eastAsia="仿宋_GB2312"/>
          <w:sz w:val="24"/>
          <w:szCs w:val="24"/>
        </w:rPr>
        <w:t>（一）竞标人必须在响应文件中对以上条款和服务承诺明确列出，承诺内容必须达到本篇及竞争性谈判文件其他条款的要求。</w:t>
      </w:r>
    </w:p>
    <w:p>
      <w:pPr>
        <w:snapToGrid w:val="0"/>
        <w:spacing w:line="360" w:lineRule="auto"/>
        <w:ind w:firstLine="540"/>
        <w:rPr>
          <w:rFonts w:ascii="仿宋_GB2312" w:eastAsia="仿宋_GB2312"/>
          <w:sz w:val="24"/>
          <w:szCs w:val="24"/>
        </w:rPr>
      </w:pPr>
      <w:r>
        <w:rPr>
          <w:rFonts w:hint="eastAsia" w:ascii="仿宋_GB2312" w:eastAsia="仿宋_GB2312"/>
          <w:sz w:val="24"/>
          <w:szCs w:val="24"/>
        </w:rPr>
        <w:t>（二）其他未尽事宜由供需双方在服务合同中详细约定。</w:t>
      </w:r>
    </w:p>
    <w:p>
      <w:pPr>
        <w:pStyle w:val="2"/>
        <w:spacing w:line="360" w:lineRule="auto"/>
        <w:rPr>
          <w:rFonts w:ascii="方正小标宋_GBK" w:hAnsi="宋体" w:eastAsia="方正小标宋_GBK"/>
          <w:b w:val="0"/>
          <w:sz w:val="36"/>
          <w:szCs w:val="30"/>
        </w:rPr>
      </w:pPr>
      <w:r>
        <w:rPr>
          <w:rFonts w:ascii="宋体" w:hAnsi="宋体" w:eastAsia="宋体"/>
          <w:sz w:val="36"/>
          <w:szCs w:val="30"/>
        </w:rPr>
        <w:br w:type="page"/>
      </w:r>
      <w:bookmarkStart w:id="52" w:name="_Toc403569796"/>
      <w:r>
        <w:rPr>
          <w:rFonts w:hint="eastAsia" w:ascii="仿宋_GB2312" w:hAnsi="Times New Roman" w:eastAsia="仿宋_GB2312"/>
          <w:szCs w:val="32"/>
        </w:rPr>
        <w:t xml:space="preserve">第五篇  </w:t>
      </w:r>
      <w:bookmarkEnd w:id="48"/>
      <w:bookmarkEnd w:id="49"/>
      <w:r>
        <w:rPr>
          <w:rFonts w:hint="eastAsia" w:ascii="仿宋_GB2312" w:hAnsi="Times New Roman" w:eastAsia="仿宋_GB2312"/>
          <w:szCs w:val="32"/>
        </w:rPr>
        <w:t>合同草案条款</w:t>
      </w:r>
      <w:bookmarkEnd w:id="52"/>
      <w:r>
        <w:rPr>
          <w:rFonts w:hint="eastAsia" w:ascii="仿宋_GB2312" w:hAnsi="Times New Roman" w:eastAsia="仿宋_GB2312"/>
          <w:szCs w:val="32"/>
        </w:rPr>
        <w:t>（格式自拟）</w:t>
      </w:r>
    </w:p>
    <w:p>
      <w:pPr>
        <w:tabs>
          <w:tab w:val="left" w:pos="9000"/>
        </w:tabs>
        <w:spacing w:line="276" w:lineRule="auto"/>
        <w:jc w:val="center"/>
        <w:rPr>
          <w:rFonts w:ascii="仿宋_GB2312" w:hAnsi="仿宋_GB2312" w:eastAsia="仿宋_GB2312" w:cs="仿宋_GB2312"/>
          <w:sz w:val="24"/>
          <w:szCs w:val="24"/>
        </w:rPr>
        <w:sectPr>
          <w:footerReference r:id="rId5" w:type="default"/>
          <w:footerReference r:id="rId6" w:type="even"/>
          <w:pgSz w:w="11907" w:h="16840"/>
          <w:pgMar w:top="1134" w:right="1191" w:bottom="1134" w:left="1304" w:header="964" w:footer="992" w:gutter="0"/>
          <w:cols w:space="720" w:num="1"/>
          <w:docGrid w:linePitch="312" w:charSpace="0"/>
        </w:sectPr>
      </w:pPr>
    </w:p>
    <w:p>
      <w:pPr>
        <w:pStyle w:val="2"/>
        <w:spacing w:line="360" w:lineRule="auto"/>
        <w:jc w:val="center"/>
        <w:rPr>
          <w:rFonts w:ascii="仿宋_GB2312" w:hAnsi="Times New Roman" w:eastAsia="仿宋_GB2312"/>
          <w:szCs w:val="32"/>
        </w:rPr>
      </w:pPr>
      <w:bookmarkStart w:id="53" w:name="_Hlt41879464"/>
      <w:bookmarkEnd w:id="53"/>
      <w:bookmarkStart w:id="54" w:name="_Toc12789072"/>
      <w:bookmarkStart w:id="55" w:name="_Toc403569797"/>
      <w:r>
        <w:rPr>
          <w:rFonts w:hint="eastAsia" w:ascii="仿宋_GB2312" w:hAnsi="Times New Roman" w:eastAsia="仿宋_GB2312"/>
          <w:szCs w:val="32"/>
        </w:rPr>
        <w:t>第六篇  响应文件格式要求</w:t>
      </w:r>
      <w:bookmarkEnd w:id="54"/>
      <w:bookmarkEnd w:id="55"/>
    </w:p>
    <w:p>
      <w:pPr>
        <w:spacing w:line="540" w:lineRule="exact"/>
        <w:rPr>
          <w:rFonts w:ascii="仿宋_GB2312" w:eastAsia="仿宋_GB2312"/>
          <w:sz w:val="24"/>
          <w:szCs w:val="24"/>
        </w:rPr>
      </w:pPr>
      <w:r>
        <w:rPr>
          <w:rFonts w:hint="eastAsia" w:ascii="仿宋_GB2312" w:eastAsia="仿宋_GB2312"/>
          <w:sz w:val="24"/>
          <w:szCs w:val="24"/>
        </w:rPr>
        <w:t>注：1、竞标人提供的所有复印件资料，原件现场备查（中标人的原件在签合同前将进一步核查）；</w:t>
      </w:r>
    </w:p>
    <w:p>
      <w:pPr>
        <w:spacing w:line="540" w:lineRule="exact"/>
        <w:rPr>
          <w:rFonts w:ascii="仿宋_GB2312" w:eastAsia="仿宋_GB2312"/>
          <w:sz w:val="24"/>
          <w:szCs w:val="24"/>
        </w:rPr>
      </w:pPr>
      <w:r>
        <w:rPr>
          <w:rFonts w:hint="eastAsia" w:ascii="仿宋_GB2312" w:eastAsia="仿宋_GB2312"/>
          <w:sz w:val="24"/>
          <w:szCs w:val="24"/>
        </w:rPr>
        <w:t>2、竞标人所提供的资料有格式的必须按照格式要求提供，没有格式的格式自拟。</w:t>
      </w:r>
    </w:p>
    <w:p>
      <w:pPr>
        <w:spacing w:line="540" w:lineRule="exact"/>
        <w:rPr>
          <w:rFonts w:ascii="仿宋_GB2312" w:eastAsia="仿宋_GB2312"/>
          <w:sz w:val="24"/>
          <w:szCs w:val="24"/>
        </w:rPr>
      </w:pPr>
      <w:r>
        <w:rPr>
          <w:rFonts w:hint="eastAsia" w:ascii="仿宋_GB2312" w:eastAsia="仿宋_GB2312"/>
          <w:sz w:val="24"/>
          <w:szCs w:val="24"/>
        </w:rPr>
        <w:t>一、经济部分</w:t>
      </w:r>
    </w:p>
    <w:p>
      <w:pPr>
        <w:spacing w:line="540" w:lineRule="exact"/>
        <w:rPr>
          <w:rFonts w:ascii="仿宋_GB2312" w:eastAsia="仿宋_GB2312"/>
          <w:sz w:val="24"/>
          <w:szCs w:val="24"/>
        </w:rPr>
      </w:pPr>
      <w:r>
        <w:rPr>
          <w:rFonts w:hint="eastAsia" w:ascii="仿宋_GB2312" w:eastAsia="仿宋_GB2312"/>
          <w:sz w:val="24"/>
          <w:szCs w:val="24"/>
        </w:rPr>
        <w:t>（一）竞争性报价函</w:t>
      </w:r>
    </w:p>
    <w:p>
      <w:pPr>
        <w:spacing w:line="540" w:lineRule="exact"/>
        <w:rPr>
          <w:rFonts w:ascii="仿宋_GB2312" w:eastAsia="仿宋_GB2312"/>
          <w:sz w:val="24"/>
          <w:szCs w:val="24"/>
        </w:rPr>
      </w:pPr>
      <w:r>
        <w:rPr>
          <w:rFonts w:hint="eastAsia" w:ascii="仿宋_GB2312" w:eastAsia="仿宋_GB2312"/>
          <w:sz w:val="24"/>
          <w:szCs w:val="24"/>
        </w:rPr>
        <w:t>二、服务部分</w:t>
      </w:r>
    </w:p>
    <w:p>
      <w:pPr>
        <w:spacing w:line="540" w:lineRule="exact"/>
        <w:rPr>
          <w:rFonts w:ascii="仿宋_GB2312" w:eastAsia="仿宋_GB2312"/>
          <w:sz w:val="24"/>
          <w:szCs w:val="24"/>
        </w:rPr>
      </w:pPr>
      <w:r>
        <w:rPr>
          <w:rFonts w:hint="eastAsia" w:ascii="仿宋_GB2312" w:eastAsia="仿宋_GB2312"/>
          <w:sz w:val="24"/>
          <w:szCs w:val="24"/>
        </w:rPr>
        <w:t>（一）服务要求响应情况：对“第三篇 谈判项目技术需求”进行响应。</w:t>
      </w:r>
    </w:p>
    <w:p>
      <w:pPr>
        <w:spacing w:line="540" w:lineRule="exact"/>
        <w:rPr>
          <w:rFonts w:ascii="仿宋_GB2312" w:eastAsia="仿宋_GB2312"/>
          <w:sz w:val="24"/>
          <w:szCs w:val="24"/>
        </w:rPr>
      </w:pPr>
      <w:r>
        <w:rPr>
          <w:rFonts w:hint="eastAsia" w:ascii="仿宋_GB2312" w:eastAsia="仿宋_GB2312"/>
          <w:sz w:val="24"/>
          <w:szCs w:val="24"/>
        </w:rPr>
        <w:t>（二）服务响应偏离表</w:t>
      </w:r>
    </w:p>
    <w:p>
      <w:pPr>
        <w:spacing w:line="540" w:lineRule="exact"/>
        <w:rPr>
          <w:rFonts w:ascii="仿宋_GB2312" w:eastAsia="仿宋_GB2312"/>
          <w:sz w:val="24"/>
          <w:szCs w:val="24"/>
        </w:rPr>
      </w:pPr>
      <w:r>
        <w:rPr>
          <w:rFonts w:hint="eastAsia" w:ascii="仿宋_GB2312" w:eastAsia="仿宋_GB2312"/>
          <w:sz w:val="24"/>
          <w:szCs w:val="24"/>
        </w:rPr>
        <w:t>（三）其它优惠承诺</w:t>
      </w:r>
    </w:p>
    <w:p>
      <w:pPr>
        <w:spacing w:line="540" w:lineRule="exact"/>
        <w:rPr>
          <w:rFonts w:ascii="仿宋_GB2312" w:eastAsia="仿宋_GB2312"/>
          <w:sz w:val="24"/>
          <w:szCs w:val="24"/>
        </w:rPr>
      </w:pPr>
      <w:r>
        <w:rPr>
          <w:rFonts w:hint="eastAsia" w:ascii="仿宋_GB2312" w:eastAsia="仿宋_GB2312"/>
          <w:sz w:val="24"/>
          <w:szCs w:val="24"/>
        </w:rPr>
        <w:t>三、资格条件及其他</w:t>
      </w:r>
    </w:p>
    <w:p>
      <w:pPr>
        <w:spacing w:line="540" w:lineRule="exact"/>
        <w:rPr>
          <w:rFonts w:ascii="仿宋_GB2312" w:eastAsia="仿宋_GB2312"/>
          <w:sz w:val="24"/>
          <w:szCs w:val="24"/>
        </w:rPr>
      </w:pPr>
      <w:r>
        <w:rPr>
          <w:rFonts w:hint="eastAsia" w:ascii="仿宋_GB2312" w:eastAsia="仿宋_GB2312"/>
          <w:sz w:val="24"/>
          <w:szCs w:val="24"/>
        </w:rPr>
        <w:t>（一）一般资格条件：</w:t>
      </w:r>
    </w:p>
    <w:p>
      <w:pPr>
        <w:spacing w:line="540" w:lineRule="exact"/>
        <w:rPr>
          <w:rFonts w:ascii="仿宋_GB2312" w:eastAsia="仿宋_GB2312"/>
          <w:sz w:val="24"/>
          <w:szCs w:val="24"/>
        </w:rPr>
      </w:pPr>
      <w:r>
        <w:rPr>
          <w:rFonts w:hint="eastAsia" w:ascii="仿宋_GB2312" w:eastAsia="仿宋_GB2312"/>
          <w:sz w:val="24"/>
          <w:szCs w:val="24"/>
        </w:rPr>
        <w:t>1、成功注册加入“重庆市政府采购供应商库”的证明；</w:t>
      </w:r>
    </w:p>
    <w:p>
      <w:pPr>
        <w:spacing w:line="540" w:lineRule="exact"/>
        <w:rPr>
          <w:rFonts w:ascii="仿宋_GB2312" w:eastAsia="仿宋_GB2312"/>
          <w:sz w:val="24"/>
          <w:szCs w:val="24"/>
        </w:rPr>
      </w:pPr>
      <w:r>
        <w:rPr>
          <w:rFonts w:hint="eastAsia" w:ascii="仿宋_GB2312" w:eastAsia="仿宋_GB2312"/>
          <w:sz w:val="24"/>
          <w:szCs w:val="24"/>
        </w:rPr>
        <w:t>2、法人营业执照副本复印件；</w:t>
      </w:r>
    </w:p>
    <w:p>
      <w:pPr>
        <w:spacing w:line="540" w:lineRule="exact"/>
        <w:rPr>
          <w:rFonts w:ascii="仿宋_GB2312" w:eastAsia="仿宋_GB2312"/>
          <w:sz w:val="24"/>
          <w:szCs w:val="24"/>
        </w:rPr>
      </w:pPr>
      <w:r>
        <w:rPr>
          <w:rFonts w:hint="eastAsia" w:ascii="仿宋_GB2312" w:eastAsia="仿宋_GB2312"/>
          <w:sz w:val="24"/>
          <w:szCs w:val="24"/>
        </w:rPr>
        <w:t>3、税务登记证副本复印件；</w:t>
      </w:r>
    </w:p>
    <w:p>
      <w:pPr>
        <w:spacing w:line="540" w:lineRule="exact"/>
        <w:rPr>
          <w:rFonts w:ascii="仿宋_GB2312" w:eastAsia="仿宋_GB2312"/>
          <w:sz w:val="24"/>
          <w:szCs w:val="24"/>
        </w:rPr>
      </w:pPr>
      <w:r>
        <w:rPr>
          <w:rFonts w:hint="eastAsia" w:ascii="仿宋_GB2312" w:eastAsia="仿宋_GB2312"/>
          <w:sz w:val="24"/>
          <w:szCs w:val="24"/>
        </w:rPr>
        <w:t>4、法定代表人身份证明书</w:t>
      </w:r>
    </w:p>
    <w:p>
      <w:pPr>
        <w:spacing w:line="540" w:lineRule="exact"/>
        <w:rPr>
          <w:rFonts w:ascii="仿宋_GB2312" w:eastAsia="仿宋_GB2312"/>
          <w:sz w:val="24"/>
          <w:szCs w:val="24"/>
        </w:rPr>
      </w:pPr>
      <w:r>
        <w:rPr>
          <w:rFonts w:hint="eastAsia" w:ascii="仿宋_GB2312" w:eastAsia="仿宋_GB2312"/>
          <w:sz w:val="24"/>
          <w:szCs w:val="24"/>
        </w:rPr>
        <w:t>5、法定代表人授权委托书</w:t>
      </w:r>
    </w:p>
    <w:p>
      <w:pPr>
        <w:spacing w:line="540" w:lineRule="exact"/>
        <w:rPr>
          <w:rFonts w:ascii="仿宋_GB2312" w:eastAsia="仿宋_GB2312"/>
          <w:sz w:val="24"/>
          <w:szCs w:val="24"/>
        </w:rPr>
      </w:pPr>
      <w:r>
        <w:rPr>
          <w:rFonts w:hint="eastAsia" w:ascii="仿宋_GB2312" w:eastAsia="仿宋_GB2312"/>
          <w:sz w:val="24"/>
          <w:szCs w:val="24"/>
        </w:rPr>
        <w:t>6、诚信声明（格式）</w:t>
      </w:r>
    </w:p>
    <w:p>
      <w:pPr>
        <w:spacing w:line="540" w:lineRule="exact"/>
        <w:rPr>
          <w:rFonts w:ascii="仿宋_GB2312" w:eastAsia="仿宋_GB2312"/>
          <w:sz w:val="24"/>
          <w:szCs w:val="24"/>
        </w:rPr>
      </w:pPr>
      <w:r>
        <w:rPr>
          <w:rFonts w:hint="eastAsia" w:ascii="仿宋_GB2312" w:eastAsia="仿宋_GB2312"/>
          <w:sz w:val="24"/>
          <w:szCs w:val="24"/>
        </w:rPr>
        <w:t>（二）特定资格条件证明材料复印件（见第一篇对特定资格条件的要求）</w:t>
      </w:r>
    </w:p>
    <w:p>
      <w:pPr>
        <w:spacing w:line="540" w:lineRule="exact"/>
        <w:rPr>
          <w:rFonts w:ascii="仿宋_GB2312" w:eastAsia="仿宋_GB2312"/>
          <w:sz w:val="24"/>
          <w:szCs w:val="24"/>
        </w:rPr>
      </w:pPr>
      <w:r>
        <w:rPr>
          <w:rFonts w:hint="eastAsia" w:ascii="仿宋_GB2312" w:eastAsia="仿宋_GB2312"/>
          <w:sz w:val="24"/>
          <w:szCs w:val="24"/>
        </w:rPr>
        <w:t>（三）其他应提供的资料</w:t>
      </w:r>
    </w:p>
    <w:p>
      <w:pPr>
        <w:spacing w:line="540" w:lineRule="exact"/>
        <w:rPr>
          <w:rFonts w:ascii="仿宋_GB2312" w:eastAsia="仿宋_GB2312"/>
          <w:sz w:val="24"/>
          <w:szCs w:val="24"/>
        </w:rPr>
      </w:pPr>
      <w:r>
        <w:rPr>
          <w:rFonts w:hint="eastAsia" w:ascii="仿宋_GB2312" w:eastAsia="仿宋_GB2312"/>
          <w:sz w:val="24"/>
          <w:szCs w:val="24"/>
        </w:rPr>
        <w:t>1、竞标人基本情况表</w:t>
      </w:r>
    </w:p>
    <w:p>
      <w:pPr>
        <w:spacing w:line="540" w:lineRule="exact"/>
        <w:rPr>
          <w:rFonts w:ascii="仿宋_GB2312" w:eastAsia="仿宋_GB2312"/>
          <w:sz w:val="24"/>
          <w:szCs w:val="24"/>
        </w:rPr>
      </w:pPr>
      <w:r>
        <w:rPr>
          <w:rFonts w:hint="eastAsia" w:ascii="仿宋_GB2312" w:eastAsia="仿宋_GB2312"/>
          <w:sz w:val="24"/>
          <w:szCs w:val="24"/>
        </w:rPr>
        <w:t>2、其他与项目有关的资料</w:t>
      </w:r>
    </w:p>
    <w:p>
      <w:pPr>
        <w:snapToGrid w:val="0"/>
        <w:spacing w:line="360" w:lineRule="auto"/>
        <w:rPr>
          <w:rFonts w:ascii="宋体" w:hAnsi="宋体"/>
          <w:sz w:val="24"/>
          <w:szCs w:val="24"/>
          <w:bdr w:val="single" w:color="auto" w:sz="4" w:space="0"/>
        </w:rPr>
        <w:sectPr>
          <w:pgSz w:w="11907" w:h="16840"/>
          <w:pgMar w:top="1134" w:right="1191" w:bottom="1134" w:left="1304" w:header="851" w:footer="992" w:gutter="0"/>
          <w:cols w:space="720" w:num="1"/>
          <w:docGrid w:linePitch="380" w:charSpace="-5735"/>
        </w:sectPr>
      </w:pPr>
    </w:p>
    <w:p>
      <w:pPr>
        <w:pStyle w:val="3"/>
        <w:spacing w:line="360" w:lineRule="auto"/>
        <w:rPr>
          <w:rFonts w:ascii="仿宋_GB2312" w:hAnsi="宋体" w:eastAsia="仿宋_GB2312"/>
          <w:b w:val="0"/>
          <w:sz w:val="24"/>
          <w:szCs w:val="24"/>
        </w:rPr>
      </w:pPr>
      <w:bookmarkStart w:id="56" w:name="_Toc313888360"/>
      <w:bookmarkStart w:id="57" w:name="_Toc342913419"/>
      <w:bookmarkStart w:id="58" w:name="_Toc313008356"/>
      <w:bookmarkStart w:id="59" w:name="_Toc403569798"/>
      <w:bookmarkStart w:id="60" w:name="_Toc283382454"/>
      <w:bookmarkStart w:id="61" w:name="_Toc12789073"/>
      <w:r>
        <w:rPr>
          <w:rFonts w:hint="eastAsia" w:ascii="仿宋_GB2312" w:hAnsi="宋体" w:eastAsia="仿宋_GB2312"/>
          <w:b w:val="0"/>
          <w:sz w:val="24"/>
          <w:szCs w:val="24"/>
        </w:rPr>
        <w:t>一、经济部分</w:t>
      </w:r>
      <w:bookmarkEnd w:id="56"/>
      <w:bookmarkEnd w:id="57"/>
      <w:bookmarkEnd w:id="58"/>
      <w:bookmarkEnd w:id="59"/>
    </w:p>
    <w:bookmarkEnd w:id="60"/>
    <w:bookmarkEnd w:id="61"/>
    <w:p>
      <w:pPr>
        <w:tabs>
          <w:tab w:val="left" w:pos="6300"/>
        </w:tabs>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（一）竞争性报价函</w:t>
      </w:r>
    </w:p>
    <w:p>
      <w:pPr>
        <w:tabs>
          <w:tab w:val="left" w:pos="6300"/>
        </w:tabs>
        <w:snapToGrid w:val="0"/>
        <w:spacing w:line="480" w:lineRule="exact"/>
        <w:jc w:val="center"/>
        <w:outlineLvl w:val="0"/>
        <w:rPr>
          <w:rFonts w:ascii="仿宋_GB2312" w:hAnsi="宋体" w:eastAsia="仿宋_GB2312"/>
          <w:b/>
          <w:sz w:val="24"/>
          <w:szCs w:val="24"/>
        </w:rPr>
      </w:pPr>
      <w:r>
        <w:rPr>
          <w:rFonts w:hint="eastAsia" w:ascii="仿宋_GB2312" w:hAnsi="宋体" w:eastAsia="仿宋_GB2312"/>
          <w:b/>
          <w:sz w:val="24"/>
          <w:szCs w:val="24"/>
        </w:rPr>
        <w:t>竞争性报价函</w:t>
      </w:r>
    </w:p>
    <w:p>
      <w:pPr>
        <w:tabs>
          <w:tab w:val="left" w:pos="6300"/>
        </w:tabs>
        <w:snapToGrid w:val="0"/>
        <w:spacing w:line="360" w:lineRule="auto"/>
        <w:rPr>
          <w:rFonts w:ascii="仿宋_GB2312" w:hAnsi="宋体" w:eastAsia="仿宋_GB2312"/>
          <w:sz w:val="24"/>
          <w:szCs w:val="24"/>
        </w:rPr>
      </w:pPr>
      <w:r>
        <w:rPr>
          <w:rFonts w:hint="eastAsia" w:ascii="仿宋_GB2312" w:hAnsi="宋体" w:eastAsia="仿宋_GB2312"/>
          <w:sz w:val="24"/>
          <w:szCs w:val="24"/>
          <w:u w:val="single"/>
        </w:rPr>
        <w:t>（采购人名称）</w:t>
      </w:r>
      <w:r>
        <w:rPr>
          <w:rFonts w:hint="eastAsia" w:ascii="仿宋_GB2312" w:hAnsi="宋体" w:eastAsia="仿宋_GB2312"/>
          <w:sz w:val="24"/>
          <w:szCs w:val="24"/>
        </w:rPr>
        <w:t>：</w:t>
      </w:r>
    </w:p>
    <w:p>
      <w:pPr>
        <w:tabs>
          <w:tab w:val="left" w:pos="6300"/>
        </w:tabs>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我方收到____________________________（谈判项目名称）的竞争性谈判文件，经详细研究，决定参加该谈判项目的竞争谈判。</w:t>
      </w:r>
    </w:p>
    <w:p>
      <w:pPr>
        <w:tabs>
          <w:tab w:val="left" w:pos="6300"/>
        </w:tabs>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1、愿意按照竞争性谈判文件中的一切要求，提供本项目的服务，初始报价为人民币大写：元整；人民币小写：元。以我公司最后报价为准。</w:t>
      </w:r>
    </w:p>
    <w:p>
      <w:pPr>
        <w:tabs>
          <w:tab w:val="left" w:pos="6300"/>
        </w:tabs>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2、我方现提交的响应文件为：响应文件正本份，副本份。</w:t>
      </w:r>
    </w:p>
    <w:p>
      <w:pPr>
        <w:tabs>
          <w:tab w:val="left" w:pos="6300"/>
        </w:tabs>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3、我方承诺：本次谈判的有效期为90天。</w:t>
      </w:r>
    </w:p>
    <w:p>
      <w:pPr>
        <w:tabs>
          <w:tab w:val="left" w:pos="6300"/>
        </w:tabs>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4、我方完全理解和接受贵方竞争性谈判文件的一切规定和要求及谈判评审办法。</w:t>
      </w:r>
    </w:p>
    <w:p>
      <w:pPr>
        <w:tabs>
          <w:tab w:val="left" w:pos="6300"/>
        </w:tabs>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5、在整个竞争性谈判过程中，我方若有违规行为，接受按照《中华人民共和国政府采购法》和《竞争性谈判文件》之规定给予惩罚。</w:t>
      </w:r>
    </w:p>
    <w:p>
      <w:pPr>
        <w:tabs>
          <w:tab w:val="left" w:pos="6300"/>
        </w:tabs>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6、我方若成为成交竞标人，将按照最终谈判结果签订合同，并且严格履行合同义务。本承诺函将成为合同不可分割的一部分，与合同具有同等的法律效力。</w:t>
      </w:r>
    </w:p>
    <w:p>
      <w:pPr>
        <w:tabs>
          <w:tab w:val="left" w:pos="6300"/>
        </w:tabs>
        <w:snapToGrid w:val="0"/>
        <w:spacing w:line="360" w:lineRule="auto"/>
        <w:ind w:firstLine="570"/>
        <w:rPr>
          <w:rFonts w:ascii="仿宋_GB2312" w:hAnsi="宋体" w:eastAsia="仿宋_GB2312"/>
          <w:sz w:val="24"/>
          <w:szCs w:val="24"/>
        </w:rPr>
      </w:pPr>
      <w:r>
        <w:rPr>
          <w:rFonts w:hint="eastAsia" w:ascii="仿宋_GB2312" w:hAnsi="宋体" w:eastAsia="仿宋_GB2312"/>
          <w:sz w:val="24"/>
          <w:szCs w:val="24"/>
        </w:rPr>
        <w:t>竞标人（公章）：</w:t>
      </w:r>
    </w:p>
    <w:p>
      <w:pPr>
        <w:tabs>
          <w:tab w:val="left" w:pos="6300"/>
        </w:tabs>
        <w:snapToGrid w:val="0"/>
        <w:spacing w:line="360" w:lineRule="auto"/>
        <w:ind w:firstLine="570"/>
        <w:rPr>
          <w:rFonts w:ascii="仿宋_GB2312" w:hAnsi="宋体" w:eastAsia="仿宋_GB2312"/>
          <w:sz w:val="24"/>
          <w:szCs w:val="24"/>
        </w:rPr>
      </w:pPr>
      <w:r>
        <w:rPr>
          <w:rFonts w:hint="eastAsia" w:ascii="仿宋_GB2312" w:hAnsi="宋体" w:eastAsia="仿宋_GB2312"/>
          <w:sz w:val="24"/>
          <w:szCs w:val="24"/>
        </w:rPr>
        <w:t xml:space="preserve">地址：  </w:t>
      </w:r>
    </w:p>
    <w:p>
      <w:pPr>
        <w:tabs>
          <w:tab w:val="left" w:pos="6300"/>
        </w:tabs>
        <w:snapToGrid w:val="0"/>
        <w:spacing w:line="360" w:lineRule="auto"/>
        <w:ind w:firstLine="570"/>
        <w:rPr>
          <w:rFonts w:ascii="仿宋_GB2312" w:hAnsi="宋体" w:eastAsia="仿宋_GB2312"/>
          <w:sz w:val="24"/>
          <w:szCs w:val="24"/>
        </w:rPr>
      </w:pPr>
      <w:r>
        <w:rPr>
          <w:rFonts w:hint="eastAsia" w:ascii="仿宋_GB2312" w:hAnsi="宋体" w:eastAsia="仿宋_GB2312"/>
          <w:sz w:val="24"/>
          <w:szCs w:val="24"/>
        </w:rPr>
        <w:t>电话：                           传真：</w:t>
      </w:r>
    </w:p>
    <w:p>
      <w:pPr>
        <w:tabs>
          <w:tab w:val="left" w:pos="6300"/>
        </w:tabs>
        <w:snapToGrid w:val="0"/>
        <w:spacing w:line="360" w:lineRule="auto"/>
        <w:ind w:firstLine="570"/>
        <w:rPr>
          <w:rFonts w:ascii="仿宋_GB2312" w:hAnsi="宋体" w:eastAsia="仿宋_GB2312"/>
          <w:sz w:val="24"/>
          <w:szCs w:val="24"/>
        </w:rPr>
      </w:pPr>
      <w:r>
        <w:rPr>
          <w:rFonts w:hint="eastAsia" w:ascii="仿宋_GB2312" w:hAnsi="宋体" w:eastAsia="仿宋_GB2312"/>
          <w:sz w:val="24"/>
          <w:szCs w:val="24"/>
        </w:rPr>
        <w:t>网址：                           邮编：</w:t>
      </w:r>
    </w:p>
    <w:p>
      <w:pPr>
        <w:tabs>
          <w:tab w:val="left" w:pos="6300"/>
        </w:tabs>
        <w:snapToGrid w:val="0"/>
        <w:spacing w:line="360" w:lineRule="auto"/>
        <w:ind w:firstLine="570"/>
        <w:rPr>
          <w:rFonts w:ascii="仿宋_GB2312" w:hAnsi="宋体" w:eastAsia="仿宋_GB2312"/>
          <w:sz w:val="24"/>
          <w:szCs w:val="24"/>
        </w:rPr>
      </w:pPr>
      <w:r>
        <w:rPr>
          <w:rFonts w:hint="eastAsia" w:ascii="仿宋_GB2312" w:hAnsi="宋体" w:eastAsia="仿宋_GB2312"/>
          <w:sz w:val="24"/>
          <w:szCs w:val="24"/>
        </w:rPr>
        <w:t>联系人：</w:t>
      </w:r>
    </w:p>
    <w:p>
      <w:pPr>
        <w:snapToGrid w:val="0"/>
        <w:spacing w:line="360" w:lineRule="auto"/>
        <w:ind w:firstLine="480" w:firstLineChars="200"/>
        <w:rPr>
          <w:rFonts w:ascii="方正仿宋_GBK" w:hAnsi="宋体" w:eastAsia="方正仿宋_GBK"/>
          <w:sz w:val="24"/>
          <w:szCs w:val="24"/>
        </w:rPr>
        <w:sectPr>
          <w:pgSz w:w="11907" w:h="16840"/>
          <w:pgMar w:top="1134" w:right="1191" w:bottom="1134" w:left="1304" w:header="851" w:footer="992" w:gutter="0"/>
          <w:cols w:space="720" w:num="1"/>
          <w:docGrid w:linePitch="380" w:charSpace="-5735"/>
        </w:sectPr>
      </w:pPr>
      <w:r>
        <w:rPr>
          <w:rFonts w:hint="eastAsia" w:ascii="仿宋_GB2312" w:hAnsi="宋体" w:eastAsia="仿宋_GB2312"/>
          <w:sz w:val="24"/>
          <w:szCs w:val="24"/>
        </w:rPr>
        <w:t xml:space="preserve">                               年   月  日</w:t>
      </w:r>
    </w:p>
    <w:p>
      <w:pPr>
        <w:tabs>
          <w:tab w:val="left" w:pos="6300"/>
        </w:tabs>
        <w:snapToGrid w:val="0"/>
        <w:spacing w:line="500" w:lineRule="exact"/>
        <w:rPr>
          <w:rFonts w:ascii="仿宋_GB2312" w:hAnsi="宋体" w:eastAsia="仿宋_GB2312"/>
          <w:sz w:val="24"/>
          <w:szCs w:val="24"/>
        </w:rPr>
      </w:pPr>
      <w:bookmarkStart w:id="62" w:name="_Toc313888361"/>
      <w:bookmarkStart w:id="63" w:name="_Toc342913420"/>
      <w:bookmarkStart w:id="64" w:name="_Toc403569799"/>
      <w:bookmarkStart w:id="65" w:name="_Toc313008357"/>
    </w:p>
    <w:p>
      <w:pPr>
        <w:tabs>
          <w:tab w:val="left" w:pos="6300"/>
        </w:tabs>
        <w:snapToGrid w:val="0"/>
        <w:spacing w:line="500" w:lineRule="exact"/>
        <w:ind w:firstLine="480" w:firstLineChars="200"/>
        <w:rPr>
          <w:rFonts w:ascii="仿宋_GB2312" w:hAnsi="宋体" w:eastAsia="仿宋_GB2312"/>
          <w:b/>
          <w:sz w:val="24"/>
          <w:szCs w:val="24"/>
        </w:rPr>
      </w:pPr>
      <w:r>
        <w:rPr>
          <w:rFonts w:hint="eastAsia" w:ascii="仿宋_GB2312" w:hAnsi="宋体" w:eastAsia="仿宋_GB2312"/>
          <w:sz w:val="24"/>
          <w:szCs w:val="24"/>
        </w:rPr>
        <w:t>二、</w:t>
      </w:r>
      <w:bookmarkEnd w:id="62"/>
      <w:bookmarkEnd w:id="63"/>
      <w:bookmarkEnd w:id="64"/>
      <w:bookmarkEnd w:id="65"/>
      <w:bookmarkStart w:id="66" w:name="_Toc342913421"/>
      <w:bookmarkStart w:id="67" w:name="_Toc403569800"/>
      <w:bookmarkStart w:id="68" w:name="_Toc313008358"/>
      <w:bookmarkStart w:id="69" w:name="_Toc313888362"/>
      <w:r>
        <w:rPr>
          <w:rFonts w:hint="eastAsia" w:ascii="仿宋_GB2312" w:hAnsi="宋体" w:eastAsia="仿宋_GB2312"/>
          <w:b/>
          <w:sz w:val="24"/>
          <w:szCs w:val="24"/>
        </w:rPr>
        <w:t>服务部分</w:t>
      </w:r>
      <w:bookmarkEnd w:id="66"/>
      <w:bookmarkEnd w:id="67"/>
      <w:bookmarkEnd w:id="68"/>
      <w:bookmarkEnd w:id="69"/>
    </w:p>
    <w:p>
      <w:pPr>
        <w:snapToGrid w:val="0"/>
        <w:spacing w:line="360" w:lineRule="auto"/>
        <w:ind w:firstLine="480" w:firstLineChars="200"/>
        <w:rPr>
          <w:rFonts w:ascii="仿宋_GB2312" w:eastAsia="仿宋_GB2312"/>
          <w:b/>
        </w:rPr>
        <w:sectPr>
          <w:headerReference r:id="rId7" w:type="default"/>
          <w:pgSz w:w="11907" w:h="16840"/>
          <w:pgMar w:top="1134" w:right="1191" w:bottom="1134" w:left="1304" w:header="851" w:footer="992" w:gutter="0"/>
          <w:cols w:space="720" w:num="1"/>
          <w:docGrid w:linePitch="380" w:charSpace="-5735"/>
        </w:sectPr>
      </w:pPr>
      <w:r>
        <w:rPr>
          <w:rFonts w:hint="eastAsia" w:ascii="仿宋_GB2312" w:hAnsi="宋体" w:eastAsia="仿宋_GB2312"/>
          <w:sz w:val="24"/>
          <w:szCs w:val="24"/>
        </w:rPr>
        <w:t>（一）服务要求响应情况：</w:t>
      </w:r>
      <w:r>
        <w:rPr>
          <w:rFonts w:hint="eastAsia" w:ascii="仿宋_GB2312" w:eastAsia="仿宋_GB2312"/>
          <w:sz w:val="24"/>
          <w:szCs w:val="24"/>
        </w:rPr>
        <w:t>对“第三篇 谈判项目技术需求”进行响应</w:t>
      </w:r>
      <w:r>
        <w:rPr>
          <w:rFonts w:hint="eastAsia" w:ascii="仿宋_GB2312" w:hAnsi="宋体" w:eastAsia="仿宋_GB2312"/>
          <w:sz w:val="24"/>
          <w:szCs w:val="24"/>
        </w:rPr>
        <w:t>（格式自定）</w:t>
      </w:r>
    </w:p>
    <w:p>
      <w:pPr>
        <w:spacing w:line="360" w:lineRule="auto"/>
        <w:ind w:firstLine="480" w:firstLineChars="200"/>
        <w:rPr>
          <w:rFonts w:ascii="仿宋_GB2312" w:hAnsi="宋体" w:eastAsia="仿宋_GB2312"/>
          <w:sz w:val="24"/>
          <w:szCs w:val="24"/>
        </w:rPr>
      </w:pPr>
      <w:bookmarkStart w:id="70" w:name="_Toc283382459"/>
      <w:r>
        <w:rPr>
          <w:rFonts w:hint="eastAsia" w:ascii="仿宋_GB2312" w:hAnsi="宋体" w:eastAsia="仿宋_GB2312"/>
          <w:sz w:val="24"/>
          <w:szCs w:val="24"/>
        </w:rPr>
        <w:t>（二）服务响应偏离表</w:t>
      </w:r>
    </w:p>
    <w:p>
      <w:pPr>
        <w:snapToGrid w:val="0"/>
        <w:spacing w:line="360" w:lineRule="auto"/>
        <w:jc w:val="center"/>
        <w:rPr>
          <w:rFonts w:ascii="仿宋_GB2312" w:hAnsi="宋体" w:eastAsia="仿宋_GB2312"/>
          <w:b/>
          <w:sz w:val="24"/>
          <w:szCs w:val="24"/>
        </w:rPr>
      </w:pPr>
      <w:r>
        <w:rPr>
          <w:rFonts w:hint="eastAsia" w:ascii="仿宋_GB2312" w:hAnsi="宋体" w:eastAsia="仿宋_GB2312"/>
          <w:b/>
          <w:sz w:val="24"/>
          <w:szCs w:val="24"/>
        </w:rPr>
        <w:t>服务响应偏离表（本表可自行设计格式）</w:t>
      </w:r>
    </w:p>
    <w:p>
      <w:pPr>
        <w:snapToGrid w:val="0"/>
        <w:spacing w:line="360" w:lineRule="auto"/>
        <w:ind w:firstLine="465"/>
        <w:rPr>
          <w:rFonts w:ascii="仿宋_GB2312" w:hAnsi="宋体" w:eastAsia="仿宋_GB2312"/>
          <w:sz w:val="24"/>
          <w:szCs w:val="24"/>
        </w:rPr>
      </w:pPr>
      <w:r>
        <w:rPr>
          <w:rFonts w:hint="eastAsia" w:ascii="仿宋_GB2312" w:hAnsi="宋体" w:eastAsia="仿宋_GB2312"/>
          <w:sz w:val="24"/>
          <w:szCs w:val="24"/>
        </w:rPr>
        <w:t>对于竞争性谈判文件的服务要求，如有任何偏离请如实填写下表：</w:t>
      </w:r>
    </w:p>
    <w:tbl>
      <w:tblPr>
        <w:tblStyle w:val="10"/>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3" w:hRule="atLeast"/>
        </w:trPr>
        <w:tc>
          <w:tcPr>
            <w:tcW w:w="1510" w:type="dxa"/>
            <w:vAlign w:val="center"/>
          </w:tcPr>
          <w:p>
            <w:pPr>
              <w:tabs>
                <w:tab w:val="left" w:pos="6300"/>
              </w:tabs>
              <w:snapToGrid w:val="0"/>
              <w:spacing w:line="360" w:lineRule="auto"/>
              <w:jc w:val="center"/>
              <w:outlineLvl w:val="0"/>
              <w:rPr>
                <w:rFonts w:ascii="仿宋_GB2312" w:hAnsi="宋体" w:eastAsia="仿宋_GB2312"/>
                <w:sz w:val="24"/>
                <w:szCs w:val="24"/>
              </w:rPr>
            </w:pPr>
            <w:r>
              <w:rPr>
                <w:rFonts w:hint="eastAsia" w:ascii="仿宋_GB2312" w:hAnsi="宋体" w:eastAsia="仿宋_GB2312"/>
                <w:sz w:val="24"/>
                <w:szCs w:val="24"/>
              </w:rPr>
              <w:t>序号</w:t>
            </w:r>
          </w:p>
        </w:tc>
        <w:tc>
          <w:tcPr>
            <w:tcW w:w="3179" w:type="dxa"/>
            <w:vAlign w:val="center"/>
          </w:tcPr>
          <w:p>
            <w:pPr>
              <w:tabs>
                <w:tab w:val="left" w:pos="6300"/>
              </w:tabs>
              <w:snapToGrid w:val="0"/>
              <w:spacing w:line="360" w:lineRule="auto"/>
              <w:jc w:val="center"/>
              <w:outlineLvl w:val="0"/>
              <w:rPr>
                <w:rFonts w:ascii="仿宋_GB2312" w:hAnsi="宋体" w:eastAsia="仿宋_GB2312"/>
                <w:sz w:val="24"/>
                <w:szCs w:val="24"/>
              </w:rPr>
            </w:pPr>
            <w:r>
              <w:rPr>
                <w:rFonts w:hint="eastAsia" w:ascii="仿宋_GB2312" w:hAnsi="宋体" w:eastAsia="仿宋_GB2312"/>
                <w:sz w:val="24"/>
                <w:szCs w:val="24"/>
              </w:rPr>
              <w:t>谈判项目需求</w:t>
            </w:r>
          </w:p>
        </w:tc>
        <w:tc>
          <w:tcPr>
            <w:tcW w:w="2434" w:type="dxa"/>
            <w:vAlign w:val="center"/>
          </w:tcPr>
          <w:p>
            <w:pPr>
              <w:tabs>
                <w:tab w:val="left" w:pos="6300"/>
              </w:tabs>
              <w:snapToGrid w:val="0"/>
              <w:spacing w:line="360" w:lineRule="auto"/>
              <w:jc w:val="center"/>
              <w:outlineLvl w:val="0"/>
              <w:rPr>
                <w:rFonts w:ascii="仿宋_GB2312" w:hAnsi="宋体" w:eastAsia="仿宋_GB2312"/>
                <w:sz w:val="24"/>
                <w:szCs w:val="24"/>
              </w:rPr>
            </w:pPr>
            <w:r>
              <w:rPr>
                <w:rFonts w:hint="eastAsia" w:ascii="仿宋_GB2312" w:hAnsi="宋体" w:eastAsia="仿宋_GB2312"/>
                <w:sz w:val="24"/>
                <w:szCs w:val="24"/>
              </w:rPr>
              <w:t>响应情况</w:t>
            </w:r>
          </w:p>
        </w:tc>
        <w:tc>
          <w:tcPr>
            <w:tcW w:w="2355" w:type="dxa"/>
            <w:vAlign w:val="center"/>
          </w:tcPr>
          <w:p>
            <w:pPr>
              <w:tabs>
                <w:tab w:val="left" w:pos="6300"/>
              </w:tabs>
              <w:snapToGrid w:val="0"/>
              <w:spacing w:line="360" w:lineRule="auto"/>
              <w:jc w:val="center"/>
              <w:outlineLvl w:val="0"/>
              <w:rPr>
                <w:rFonts w:ascii="仿宋_GB2312" w:hAnsi="宋体" w:eastAsia="仿宋_GB2312"/>
                <w:sz w:val="24"/>
                <w:szCs w:val="24"/>
              </w:rPr>
            </w:pPr>
            <w:r>
              <w:rPr>
                <w:rFonts w:hint="eastAsia" w:ascii="仿宋_GB2312" w:hAnsi="宋体" w:eastAsia="仿宋_GB2312"/>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仿宋_GB2312" w:hAnsi="宋体" w:eastAsia="仿宋_GB2312"/>
                <w:sz w:val="24"/>
                <w:szCs w:val="24"/>
              </w:rPr>
            </w:pPr>
          </w:p>
        </w:tc>
        <w:tc>
          <w:tcPr>
            <w:tcW w:w="3179" w:type="dxa"/>
            <w:vAlign w:val="center"/>
          </w:tcPr>
          <w:p>
            <w:pPr>
              <w:tabs>
                <w:tab w:val="left" w:pos="6300"/>
              </w:tabs>
              <w:snapToGrid w:val="0"/>
              <w:spacing w:line="360" w:lineRule="auto"/>
              <w:jc w:val="center"/>
              <w:outlineLvl w:val="0"/>
              <w:rPr>
                <w:rFonts w:ascii="仿宋_GB2312" w:hAnsi="宋体" w:eastAsia="仿宋_GB2312"/>
                <w:sz w:val="24"/>
                <w:szCs w:val="24"/>
              </w:rPr>
            </w:pPr>
          </w:p>
        </w:tc>
        <w:tc>
          <w:tcPr>
            <w:tcW w:w="2434" w:type="dxa"/>
            <w:vAlign w:val="center"/>
          </w:tcPr>
          <w:p>
            <w:pPr>
              <w:tabs>
                <w:tab w:val="left" w:pos="6300"/>
              </w:tabs>
              <w:snapToGrid w:val="0"/>
              <w:spacing w:line="360" w:lineRule="auto"/>
              <w:jc w:val="center"/>
              <w:outlineLvl w:val="0"/>
              <w:rPr>
                <w:rFonts w:ascii="仿宋_GB2312" w:hAnsi="宋体" w:eastAsia="仿宋_GB2312"/>
                <w:sz w:val="24"/>
                <w:szCs w:val="24"/>
              </w:rPr>
            </w:pPr>
          </w:p>
        </w:tc>
        <w:tc>
          <w:tcPr>
            <w:tcW w:w="2355" w:type="dxa"/>
            <w:vAlign w:val="center"/>
          </w:tcPr>
          <w:p>
            <w:pPr>
              <w:tabs>
                <w:tab w:val="left" w:pos="6300"/>
              </w:tabs>
              <w:snapToGrid w:val="0"/>
              <w:spacing w:line="360" w:lineRule="auto"/>
              <w:jc w:val="center"/>
              <w:outlineLvl w:val="0"/>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仿宋_GB2312" w:hAnsi="宋体" w:eastAsia="仿宋_GB2312"/>
                <w:sz w:val="24"/>
                <w:szCs w:val="24"/>
              </w:rPr>
            </w:pPr>
          </w:p>
        </w:tc>
        <w:tc>
          <w:tcPr>
            <w:tcW w:w="3179" w:type="dxa"/>
            <w:vAlign w:val="center"/>
          </w:tcPr>
          <w:p>
            <w:pPr>
              <w:tabs>
                <w:tab w:val="left" w:pos="6300"/>
              </w:tabs>
              <w:snapToGrid w:val="0"/>
              <w:spacing w:line="360" w:lineRule="auto"/>
              <w:jc w:val="center"/>
              <w:outlineLvl w:val="0"/>
              <w:rPr>
                <w:rFonts w:ascii="仿宋_GB2312" w:hAnsi="宋体" w:eastAsia="仿宋_GB2312"/>
                <w:sz w:val="24"/>
                <w:szCs w:val="24"/>
              </w:rPr>
            </w:pPr>
          </w:p>
        </w:tc>
        <w:tc>
          <w:tcPr>
            <w:tcW w:w="2434" w:type="dxa"/>
            <w:vAlign w:val="center"/>
          </w:tcPr>
          <w:p>
            <w:pPr>
              <w:tabs>
                <w:tab w:val="left" w:pos="6300"/>
              </w:tabs>
              <w:snapToGrid w:val="0"/>
              <w:spacing w:line="360" w:lineRule="auto"/>
              <w:jc w:val="center"/>
              <w:outlineLvl w:val="0"/>
              <w:rPr>
                <w:rFonts w:ascii="仿宋_GB2312" w:hAnsi="宋体" w:eastAsia="仿宋_GB2312"/>
                <w:sz w:val="24"/>
                <w:szCs w:val="24"/>
              </w:rPr>
            </w:pPr>
          </w:p>
        </w:tc>
        <w:tc>
          <w:tcPr>
            <w:tcW w:w="2355" w:type="dxa"/>
            <w:vAlign w:val="center"/>
          </w:tcPr>
          <w:p>
            <w:pPr>
              <w:tabs>
                <w:tab w:val="left" w:pos="6300"/>
              </w:tabs>
              <w:snapToGrid w:val="0"/>
              <w:spacing w:line="360" w:lineRule="auto"/>
              <w:jc w:val="center"/>
              <w:outlineLvl w:val="0"/>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仿宋_GB2312" w:hAnsi="宋体" w:eastAsia="仿宋_GB2312"/>
                <w:sz w:val="24"/>
                <w:szCs w:val="24"/>
              </w:rPr>
            </w:pPr>
          </w:p>
        </w:tc>
        <w:tc>
          <w:tcPr>
            <w:tcW w:w="3179" w:type="dxa"/>
            <w:vAlign w:val="center"/>
          </w:tcPr>
          <w:p>
            <w:pPr>
              <w:tabs>
                <w:tab w:val="left" w:pos="6300"/>
              </w:tabs>
              <w:snapToGrid w:val="0"/>
              <w:spacing w:line="360" w:lineRule="auto"/>
              <w:jc w:val="center"/>
              <w:outlineLvl w:val="0"/>
              <w:rPr>
                <w:rFonts w:ascii="仿宋_GB2312" w:hAnsi="宋体" w:eastAsia="仿宋_GB2312"/>
                <w:sz w:val="24"/>
                <w:szCs w:val="24"/>
              </w:rPr>
            </w:pPr>
          </w:p>
        </w:tc>
        <w:tc>
          <w:tcPr>
            <w:tcW w:w="2434" w:type="dxa"/>
            <w:vAlign w:val="center"/>
          </w:tcPr>
          <w:p>
            <w:pPr>
              <w:tabs>
                <w:tab w:val="left" w:pos="6300"/>
              </w:tabs>
              <w:snapToGrid w:val="0"/>
              <w:spacing w:line="360" w:lineRule="auto"/>
              <w:jc w:val="center"/>
              <w:outlineLvl w:val="0"/>
              <w:rPr>
                <w:rFonts w:ascii="仿宋_GB2312" w:hAnsi="宋体" w:eastAsia="仿宋_GB2312"/>
                <w:sz w:val="24"/>
                <w:szCs w:val="24"/>
              </w:rPr>
            </w:pPr>
          </w:p>
        </w:tc>
        <w:tc>
          <w:tcPr>
            <w:tcW w:w="2355" w:type="dxa"/>
            <w:vAlign w:val="center"/>
          </w:tcPr>
          <w:p>
            <w:pPr>
              <w:tabs>
                <w:tab w:val="left" w:pos="6300"/>
              </w:tabs>
              <w:snapToGrid w:val="0"/>
              <w:spacing w:line="360" w:lineRule="auto"/>
              <w:jc w:val="center"/>
              <w:outlineLvl w:val="0"/>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仿宋_GB2312" w:hAnsi="宋体" w:eastAsia="仿宋_GB2312"/>
                <w:sz w:val="24"/>
                <w:szCs w:val="24"/>
              </w:rPr>
            </w:pPr>
          </w:p>
        </w:tc>
        <w:tc>
          <w:tcPr>
            <w:tcW w:w="3179" w:type="dxa"/>
            <w:vAlign w:val="center"/>
          </w:tcPr>
          <w:p>
            <w:pPr>
              <w:tabs>
                <w:tab w:val="left" w:pos="6300"/>
              </w:tabs>
              <w:snapToGrid w:val="0"/>
              <w:spacing w:line="360" w:lineRule="auto"/>
              <w:jc w:val="center"/>
              <w:outlineLvl w:val="0"/>
              <w:rPr>
                <w:rFonts w:ascii="仿宋_GB2312" w:hAnsi="宋体" w:eastAsia="仿宋_GB2312"/>
                <w:sz w:val="24"/>
                <w:szCs w:val="24"/>
              </w:rPr>
            </w:pPr>
          </w:p>
        </w:tc>
        <w:tc>
          <w:tcPr>
            <w:tcW w:w="2434" w:type="dxa"/>
            <w:vAlign w:val="center"/>
          </w:tcPr>
          <w:p>
            <w:pPr>
              <w:tabs>
                <w:tab w:val="left" w:pos="6300"/>
              </w:tabs>
              <w:snapToGrid w:val="0"/>
              <w:spacing w:line="360" w:lineRule="auto"/>
              <w:jc w:val="center"/>
              <w:outlineLvl w:val="0"/>
              <w:rPr>
                <w:rFonts w:ascii="仿宋_GB2312" w:hAnsi="宋体" w:eastAsia="仿宋_GB2312"/>
                <w:sz w:val="24"/>
                <w:szCs w:val="24"/>
              </w:rPr>
            </w:pPr>
          </w:p>
        </w:tc>
        <w:tc>
          <w:tcPr>
            <w:tcW w:w="2355" w:type="dxa"/>
            <w:vAlign w:val="center"/>
          </w:tcPr>
          <w:p>
            <w:pPr>
              <w:tabs>
                <w:tab w:val="left" w:pos="6300"/>
              </w:tabs>
              <w:snapToGrid w:val="0"/>
              <w:spacing w:line="360" w:lineRule="auto"/>
              <w:jc w:val="center"/>
              <w:outlineLvl w:val="0"/>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仿宋_GB2312" w:hAnsi="宋体" w:eastAsia="仿宋_GB2312"/>
                <w:sz w:val="24"/>
                <w:szCs w:val="24"/>
              </w:rPr>
            </w:pPr>
          </w:p>
        </w:tc>
        <w:tc>
          <w:tcPr>
            <w:tcW w:w="3179" w:type="dxa"/>
            <w:vAlign w:val="center"/>
          </w:tcPr>
          <w:p>
            <w:pPr>
              <w:tabs>
                <w:tab w:val="left" w:pos="6300"/>
              </w:tabs>
              <w:snapToGrid w:val="0"/>
              <w:spacing w:line="360" w:lineRule="auto"/>
              <w:jc w:val="center"/>
              <w:outlineLvl w:val="0"/>
              <w:rPr>
                <w:rFonts w:ascii="仿宋_GB2312" w:hAnsi="宋体" w:eastAsia="仿宋_GB2312"/>
                <w:sz w:val="24"/>
                <w:szCs w:val="24"/>
              </w:rPr>
            </w:pPr>
          </w:p>
        </w:tc>
        <w:tc>
          <w:tcPr>
            <w:tcW w:w="2434" w:type="dxa"/>
            <w:vAlign w:val="center"/>
          </w:tcPr>
          <w:p>
            <w:pPr>
              <w:tabs>
                <w:tab w:val="left" w:pos="6300"/>
              </w:tabs>
              <w:snapToGrid w:val="0"/>
              <w:spacing w:line="360" w:lineRule="auto"/>
              <w:jc w:val="center"/>
              <w:outlineLvl w:val="0"/>
              <w:rPr>
                <w:rFonts w:ascii="仿宋_GB2312" w:hAnsi="宋体" w:eastAsia="仿宋_GB2312"/>
                <w:sz w:val="24"/>
                <w:szCs w:val="24"/>
              </w:rPr>
            </w:pPr>
          </w:p>
        </w:tc>
        <w:tc>
          <w:tcPr>
            <w:tcW w:w="2355" w:type="dxa"/>
            <w:vAlign w:val="center"/>
          </w:tcPr>
          <w:p>
            <w:pPr>
              <w:tabs>
                <w:tab w:val="left" w:pos="6300"/>
              </w:tabs>
              <w:snapToGrid w:val="0"/>
              <w:spacing w:line="360" w:lineRule="auto"/>
              <w:jc w:val="center"/>
              <w:outlineLvl w:val="0"/>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仿宋_GB2312" w:hAnsi="宋体" w:eastAsia="仿宋_GB2312"/>
                <w:sz w:val="24"/>
                <w:szCs w:val="24"/>
              </w:rPr>
            </w:pPr>
          </w:p>
        </w:tc>
        <w:tc>
          <w:tcPr>
            <w:tcW w:w="3179" w:type="dxa"/>
            <w:vAlign w:val="center"/>
          </w:tcPr>
          <w:p>
            <w:pPr>
              <w:tabs>
                <w:tab w:val="left" w:pos="6300"/>
              </w:tabs>
              <w:snapToGrid w:val="0"/>
              <w:spacing w:line="360" w:lineRule="auto"/>
              <w:jc w:val="center"/>
              <w:outlineLvl w:val="0"/>
              <w:rPr>
                <w:rFonts w:ascii="仿宋_GB2312" w:hAnsi="宋体" w:eastAsia="仿宋_GB2312"/>
                <w:sz w:val="24"/>
                <w:szCs w:val="24"/>
              </w:rPr>
            </w:pPr>
          </w:p>
        </w:tc>
        <w:tc>
          <w:tcPr>
            <w:tcW w:w="2434" w:type="dxa"/>
            <w:vAlign w:val="center"/>
          </w:tcPr>
          <w:p>
            <w:pPr>
              <w:tabs>
                <w:tab w:val="left" w:pos="6300"/>
              </w:tabs>
              <w:snapToGrid w:val="0"/>
              <w:spacing w:line="360" w:lineRule="auto"/>
              <w:jc w:val="center"/>
              <w:outlineLvl w:val="0"/>
              <w:rPr>
                <w:rFonts w:ascii="仿宋_GB2312" w:hAnsi="宋体" w:eastAsia="仿宋_GB2312"/>
                <w:sz w:val="24"/>
                <w:szCs w:val="24"/>
              </w:rPr>
            </w:pPr>
          </w:p>
        </w:tc>
        <w:tc>
          <w:tcPr>
            <w:tcW w:w="2355" w:type="dxa"/>
            <w:vAlign w:val="center"/>
          </w:tcPr>
          <w:p>
            <w:pPr>
              <w:tabs>
                <w:tab w:val="left" w:pos="6300"/>
              </w:tabs>
              <w:snapToGrid w:val="0"/>
              <w:spacing w:line="360" w:lineRule="auto"/>
              <w:jc w:val="center"/>
              <w:outlineLvl w:val="0"/>
              <w:rPr>
                <w:rFonts w:ascii="仿宋_GB2312" w:hAnsi="宋体" w:eastAsia="仿宋_GB2312"/>
                <w:sz w:val="24"/>
                <w:szCs w:val="24"/>
              </w:rPr>
            </w:pPr>
          </w:p>
        </w:tc>
      </w:tr>
    </w:tbl>
    <w:p>
      <w:pPr>
        <w:snapToGrid w:val="0"/>
        <w:spacing w:line="360" w:lineRule="auto"/>
        <w:ind w:firstLine="465"/>
        <w:rPr>
          <w:rFonts w:ascii="仿宋_GB2312" w:hAnsi="宋体" w:eastAsia="仿宋_GB2312"/>
          <w:sz w:val="24"/>
          <w:szCs w:val="24"/>
        </w:rPr>
      </w:pPr>
    </w:p>
    <w:p>
      <w:pPr>
        <w:spacing w:line="500" w:lineRule="exact"/>
        <w:ind w:firstLine="600" w:firstLineChars="250"/>
        <w:rPr>
          <w:rFonts w:ascii="仿宋_GB2312" w:hAnsi="宋体" w:eastAsia="仿宋_GB2312"/>
          <w:sz w:val="24"/>
          <w:szCs w:val="24"/>
        </w:rPr>
      </w:pPr>
      <w:r>
        <w:rPr>
          <w:rFonts w:hint="eastAsia" w:ascii="仿宋_GB2312" w:hAnsi="宋体" w:eastAsia="仿宋_GB2312"/>
          <w:sz w:val="24"/>
          <w:szCs w:val="24"/>
        </w:rPr>
        <w:t>竞标人：                                      法人授权代表：</w:t>
      </w:r>
    </w:p>
    <w:p>
      <w:pPr>
        <w:spacing w:line="500" w:lineRule="exact"/>
        <w:rPr>
          <w:rFonts w:ascii="仿宋_GB2312" w:hAnsi="宋体" w:eastAsia="仿宋_GB2312"/>
          <w:sz w:val="24"/>
          <w:szCs w:val="24"/>
        </w:rPr>
      </w:pPr>
    </w:p>
    <w:p>
      <w:pPr>
        <w:spacing w:line="500" w:lineRule="exact"/>
        <w:ind w:firstLine="360" w:firstLineChars="150"/>
        <w:rPr>
          <w:rFonts w:ascii="仿宋_GB2312" w:hAnsi="宋体" w:eastAsia="仿宋_GB2312"/>
          <w:sz w:val="24"/>
          <w:szCs w:val="24"/>
        </w:rPr>
      </w:pPr>
      <w:r>
        <w:rPr>
          <w:rFonts w:hint="eastAsia" w:ascii="仿宋_GB2312" w:hAnsi="宋体" w:eastAsia="仿宋_GB2312"/>
          <w:sz w:val="24"/>
          <w:szCs w:val="24"/>
        </w:rPr>
        <w:t>（竞标人公章）                                 （签字或盖章）</w:t>
      </w:r>
    </w:p>
    <w:p>
      <w:pPr>
        <w:tabs>
          <w:tab w:val="left" w:pos="6300"/>
        </w:tabs>
        <w:snapToGrid w:val="0"/>
        <w:spacing w:line="500" w:lineRule="exact"/>
        <w:ind w:firstLine="570"/>
        <w:rPr>
          <w:rFonts w:ascii="仿宋_GB2312" w:hAnsi="宋体" w:eastAsia="仿宋_GB2312"/>
          <w:sz w:val="24"/>
          <w:szCs w:val="24"/>
        </w:rPr>
      </w:pPr>
      <w:r>
        <w:rPr>
          <w:rFonts w:hint="eastAsia" w:ascii="仿宋_GB2312" w:hAnsi="宋体" w:eastAsia="仿宋_GB2312"/>
          <w:sz w:val="24"/>
          <w:szCs w:val="24"/>
        </w:rPr>
        <w:t xml:space="preserve">                                            年     月     日</w:t>
      </w:r>
    </w:p>
    <w:p>
      <w:pPr>
        <w:tabs>
          <w:tab w:val="left" w:pos="6300"/>
        </w:tabs>
        <w:snapToGrid w:val="0"/>
        <w:spacing w:line="500" w:lineRule="exact"/>
        <w:ind w:firstLine="480" w:firstLineChars="200"/>
        <w:rPr>
          <w:rFonts w:ascii="仿宋_GB2312" w:hAnsi="宋体" w:eastAsia="仿宋_GB2312"/>
          <w:sz w:val="24"/>
          <w:szCs w:val="24"/>
        </w:rPr>
      </w:pPr>
      <w:r>
        <w:rPr>
          <w:rFonts w:hint="eastAsia" w:ascii="仿宋_GB2312" w:hAnsi="宋体" w:eastAsia="仿宋_GB2312"/>
          <w:sz w:val="24"/>
          <w:szCs w:val="24"/>
        </w:rPr>
        <w:t>注：</w:t>
      </w:r>
    </w:p>
    <w:p>
      <w:pPr>
        <w:tabs>
          <w:tab w:val="left" w:pos="6300"/>
        </w:tabs>
        <w:snapToGrid w:val="0"/>
        <w:spacing w:line="500" w:lineRule="exact"/>
        <w:ind w:firstLine="480" w:firstLineChars="200"/>
        <w:rPr>
          <w:rFonts w:ascii="仿宋_GB2312" w:hAnsi="宋体" w:eastAsia="仿宋_GB2312"/>
          <w:sz w:val="24"/>
          <w:szCs w:val="24"/>
        </w:rPr>
      </w:pPr>
      <w:r>
        <w:rPr>
          <w:rFonts w:hint="eastAsia" w:ascii="仿宋_GB2312" w:hAnsi="宋体" w:eastAsia="仿宋_GB2312"/>
          <w:sz w:val="24"/>
          <w:szCs w:val="24"/>
        </w:rPr>
        <w:t>1、本表即为对本项目“第四篇 谈判项目服务需求”中所列服务要求进行比较和响应；</w:t>
      </w:r>
    </w:p>
    <w:p>
      <w:pPr>
        <w:tabs>
          <w:tab w:val="left" w:pos="6300"/>
        </w:tabs>
        <w:snapToGrid w:val="0"/>
        <w:spacing w:line="500" w:lineRule="exact"/>
        <w:ind w:firstLine="480" w:firstLineChars="200"/>
        <w:rPr>
          <w:rFonts w:ascii="仿宋_GB2312" w:hAnsi="宋体" w:eastAsia="仿宋_GB2312"/>
          <w:sz w:val="24"/>
          <w:szCs w:val="24"/>
        </w:rPr>
      </w:pPr>
      <w:r>
        <w:rPr>
          <w:rFonts w:hint="eastAsia" w:ascii="仿宋_GB2312" w:hAnsi="宋体" w:eastAsia="仿宋_GB2312"/>
          <w:sz w:val="24"/>
          <w:szCs w:val="24"/>
        </w:rPr>
        <w:t>2、该表必须按照竞争性谈判要求逐条如实填写，根据响应情况在“差异说明”项填写正偏离或负偏离及原因，完全符合的填写“无差异”；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ascii="仿宋_GB2312" w:hAnsi="宋体" w:eastAsia="仿宋_GB2312"/>
          <w:sz w:val="24"/>
          <w:szCs w:val="24"/>
        </w:rPr>
      </w:pPr>
      <w:r>
        <w:rPr>
          <w:rFonts w:hint="eastAsia" w:ascii="仿宋_GB2312" w:hAnsi="宋体" w:eastAsia="仿宋_GB2312"/>
          <w:sz w:val="24"/>
          <w:szCs w:val="24"/>
        </w:rPr>
        <w:t>3、该表可扩展，并逐页签字或盖章；</w:t>
      </w:r>
    </w:p>
    <w:p>
      <w:pPr>
        <w:spacing w:line="360" w:lineRule="auto"/>
        <w:ind w:firstLine="560" w:firstLineChars="200"/>
        <w:jc w:val="center"/>
        <w:rPr>
          <w:rFonts w:ascii="仿宋_GB2312" w:hAnsi="宋体" w:eastAsia="仿宋_GB2312"/>
          <w:sz w:val="24"/>
          <w:szCs w:val="24"/>
        </w:rPr>
      </w:pPr>
      <w:r>
        <w:br w:type="page"/>
      </w:r>
      <w:r>
        <w:rPr>
          <w:rFonts w:hint="eastAsia" w:ascii="仿宋_GB2312" w:hAnsi="宋体" w:eastAsia="仿宋_GB2312"/>
          <w:sz w:val="24"/>
          <w:szCs w:val="24"/>
        </w:rPr>
        <w:t>（三）其它优惠承诺（格式自定）</w:t>
      </w:r>
    </w:p>
    <w:p>
      <w:pPr>
        <w:pStyle w:val="3"/>
        <w:spacing w:line="360" w:lineRule="auto"/>
        <w:rPr>
          <w:rFonts w:ascii="仿宋_GB2312" w:eastAsia="仿宋_GB2312"/>
        </w:rPr>
      </w:pPr>
      <w:r>
        <w:rPr>
          <w:rFonts w:ascii="方正仿宋_GBK" w:hAnsi="宋体" w:eastAsia="方正仿宋_GBK"/>
          <w:sz w:val="24"/>
          <w:szCs w:val="24"/>
        </w:rPr>
        <w:br w:type="page"/>
      </w:r>
      <w:bookmarkEnd w:id="70"/>
      <w:bookmarkStart w:id="71" w:name="_Toc313888363"/>
      <w:bookmarkStart w:id="72" w:name="_Toc403569801"/>
      <w:bookmarkStart w:id="73" w:name="_Toc313008359"/>
      <w:bookmarkStart w:id="74" w:name="_Toc342913422"/>
      <w:r>
        <w:rPr>
          <w:rFonts w:hint="eastAsia" w:ascii="仿宋_GB2312" w:hAnsi="宋体" w:eastAsia="仿宋_GB2312"/>
          <w:sz w:val="24"/>
          <w:szCs w:val="24"/>
        </w:rPr>
        <w:t>三、资格条件及其他</w:t>
      </w:r>
      <w:bookmarkEnd w:id="71"/>
      <w:bookmarkEnd w:id="72"/>
      <w:bookmarkEnd w:id="73"/>
      <w:bookmarkEnd w:id="74"/>
    </w:p>
    <w:p>
      <w:pPr>
        <w:numPr>
          <w:ilvl w:val="0"/>
          <w:numId w:val="1"/>
        </w:numPr>
        <w:tabs>
          <w:tab w:val="left" w:pos="6300"/>
        </w:tabs>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一般资格条件</w:t>
      </w:r>
    </w:p>
    <w:p>
      <w:pPr>
        <w:tabs>
          <w:tab w:val="left" w:pos="6300"/>
        </w:tabs>
        <w:snapToGrid w:val="0"/>
        <w:spacing w:line="360" w:lineRule="auto"/>
        <w:ind w:firstLine="480"/>
        <w:rPr>
          <w:rFonts w:ascii="仿宋_GB2312" w:hAnsi="宋体" w:eastAsia="仿宋_GB2312"/>
          <w:sz w:val="24"/>
          <w:szCs w:val="24"/>
        </w:rPr>
      </w:pPr>
      <w:r>
        <w:rPr>
          <w:rFonts w:hint="eastAsia" w:ascii="仿宋_GB2312" w:hAnsi="宋体" w:eastAsia="仿宋_GB2312"/>
          <w:sz w:val="24"/>
          <w:szCs w:val="24"/>
        </w:rPr>
        <w:t>1、注册证明</w:t>
      </w:r>
    </w:p>
    <w:p>
      <w:pPr>
        <w:tabs>
          <w:tab w:val="left" w:pos="6300"/>
        </w:tabs>
        <w:snapToGrid w:val="0"/>
        <w:spacing w:line="360" w:lineRule="auto"/>
        <w:ind w:firstLine="480"/>
        <w:rPr>
          <w:rFonts w:ascii="仿宋_GB2312" w:hAnsi="宋体" w:eastAsia="仿宋_GB2312"/>
          <w:sz w:val="24"/>
          <w:szCs w:val="24"/>
        </w:rPr>
      </w:pPr>
      <w:r>
        <w:rPr>
          <w:rFonts w:hint="eastAsia" w:ascii="仿宋_GB2312" w:hAnsi="宋体" w:eastAsia="仿宋_GB2312"/>
          <w:sz w:val="24"/>
          <w:szCs w:val="24"/>
        </w:rPr>
        <w:drawing>
          <wp:anchor distT="0" distB="0" distL="114300" distR="114300" simplePos="0" relativeHeight="251658240" behindDoc="1" locked="0" layoutInCell="1" allowOverlap="1">
            <wp:simplePos x="0" y="0"/>
            <wp:positionH relativeFrom="column">
              <wp:posOffset>-685800</wp:posOffset>
            </wp:positionH>
            <wp:positionV relativeFrom="paragraph">
              <wp:posOffset>184785</wp:posOffset>
            </wp:positionV>
            <wp:extent cx="7311390" cy="4017010"/>
            <wp:effectExtent l="0" t="0" r="3810" b="254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0" cstate="print"/>
                    <a:stretch>
                      <a:fillRect/>
                    </a:stretch>
                  </pic:blipFill>
                  <pic:spPr>
                    <a:xfrm>
                      <a:off x="0" y="0"/>
                      <a:ext cx="7311390" cy="4017010"/>
                    </a:xfrm>
                    <a:prstGeom prst="rect">
                      <a:avLst/>
                    </a:prstGeom>
                    <a:noFill/>
                    <a:ln>
                      <a:noFill/>
                    </a:ln>
                  </pic:spPr>
                </pic:pic>
              </a:graphicData>
            </a:graphic>
          </wp:anchor>
        </w:drawing>
      </w:r>
    </w:p>
    <w:p>
      <w:pPr>
        <w:tabs>
          <w:tab w:val="left" w:pos="6300"/>
        </w:tabs>
        <w:snapToGrid w:val="0"/>
        <w:spacing w:line="360" w:lineRule="auto"/>
        <w:ind w:firstLine="480"/>
        <w:rPr>
          <w:rFonts w:ascii="仿宋_GB2312" w:hAnsi="宋体" w:eastAsia="仿宋_GB2312"/>
          <w:sz w:val="24"/>
          <w:szCs w:val="24"/>
        </w:rPr>
      </w:pPr>
    </w:p>
    <w:p>
      <w:pPr>
        <w:tabs>
          <w:tab w:val="left" w:pos="6300"/>
        </w:tabs>
        <w:snapToGrid w:val="0"/>
        <w:spacing w:line="360" w:lineRule="auto"/>
        <w:ind w:firstLine="480"/>
        <w:rPr>
          <w:rFonts w:ascii="仿宋_GB2312" w:hAnsi="宋体" w:eastAsia="仿宋_GB2312"/>
          <w:sz w:val="24"/>
          <w:szCs w:val="24"/>
        </w:rPr>
      </w:pPr>
    </w:p>
    <w:p>
      <w:pPr>
        <w:tabs>
          <w:tab w:val="left" w:pos="6300"/>
        </w:tabs>
        <w:snapToGrid w:val="0"/>
        <w:spacing w:line="360" w:lineRule="auto"/>
        <w:ind w:firstLine="480"/>
        <w:rPr>
          <w:rFonts w:ascii="仿宋_GB2312" w:hAnsi="宋体" w:eastAsia="仿宋_GB2312"/>
          <w:sz w:val="24"/>
          <w:szCs w:val="24"/>
        </w:rPr>
      </w:pPr>
    </w:p>
    <w:p>
      <w:pPr>
        <w:tabs>
          <w:tab w:val="left" w:pos="6300"/>
        </w:tabs>
        <w:snapToGrid w:val="0"/>
        <w:spacing w:line="360" w:lineRule="auto"/>
        <w:ind w:firstLine="480"/>
        <w:rPr>
          <w:rFonts w:ascii="仿宋_GB2312" w:hAnsi="宋体" w:eastAsia="仿宋_GB2312"/>
          <w:sz w:val="24"/>
          <w:szCs w:val="24"/>
        </w:rPr>
      </w:pPr>
    </w:p>
    <w:p>
      <w:pPr>
        <w:tabs>
          <w:tab w:val="left" w:pos="6300"/>
        </w:tabs>
        <w:snapToGrid w:val="0"/>
        <w:spacing w:line="360" w:lineRule="auto"/>
        <w:ind w:firstLine="480"/>
        <w:rPr>
          <w:rFonts w:ascii="仿宋_GB2312" w:hAnsi="宋体" w:eastAsia="仿宋_GB2312"/>
          <w:sz w:val="24"/>
          <w:szCs w:val="24"/>
        </w:rPr>
      </w:pPr>
    </w:p>
    <w:p>
      <w:pPr>
        <w:tabs>
          <w:tab w:val="left" w:pos="6300"/>
        </w:tabs>
        <w:snapToGrid w:val="0"/>
        <w:spacing w:line="360" w:lineRule="auto"/>
        <w:ind w:firstLine="480"/>
        <w:rPr>
          <w:rFonts w:ascii="仿宋_GB2312" w:hAnsi="宋体" w:eastAsia="仿宋_GB2312"/>
          <w:sz w:val="24"/>
          <w:szCs w:val="24"/>
        </w:rPr>
      </w:pPr>
    </w:p>
    <w:p>
      <w:pPr>
        <w:tabs>
          <w:tab w:val="left" w:pos="6300"/>
        </w:tabs>
        <w:snapToGrid w:val="0"/>
        <w:spacing w:line="360" w:lineRule="auto"/>
        <w:ind w:firstLine="480"/>
        <w:rPr>
          <w:rFonts w:ascii="仿宋_GB2312" w:hAnsi="宋体" w:eastAsia="仿宋_GB2312"/>
          <w:sz w:val="24"/>
          <w:szCs w:val="24"/>
        </w:rPr>
      </w:pPr>
    </w:p>
    <w:p>
      <w:pPr>
        <w:tabs>
          <w:tab w:val="left" w:pos="6300"/>
        </w:tabs>
        <w:snapToGrid w:val="0"/>
        <w:spacing w:line="360" w:lineRule="auto"/>
        <w:ind w:firstLine="480"/>
        <w:rPr>
          <w:rFonts w:ascii="仿宋_GB2312" w:hAnsi="宋体" w:eastAsia="仿宋_GB2312"/>
          <w:sz w:val="24"/>
          <w:szCs w:val="24"/>
        </w:rPr>
      </w:pPr>
    </w:p>
    <w:p>
      <w:pPr>
        <w:tabs>
          <w:tab w:val="left" w:pos="6300"/>
        </w:tabs>
        <w:snapToGrid w:val="0"/>
        <w:spacing w:line="360" w:lineRule="auto"/>
        <w:ind w:firstLine="480"/>
        <w:rPr>
          <w:rFonts w:ascii="仿宋_GB2312" w:hAnsi="宋体" w:eastAsia="仿宋_GB2312"/>
          <w:sz w:val="24"/>
          <w:szCs w:val="24"/>
        </w:rPr>
      </w:pPr>
    </w:p>
    <w:p>
      <w:pPr>
        <w:tabs>
          <w:tab w:val="left" w:pos="6300"/>
        </w:tabs>
        <w:snapToGrid w:val="0"/>
        <w:spacing w:line="360" w:lineRule="auto"/>
        <w:ind w:firstLine="480"/>
        <w:rPr>
          <w:rFonts w:ascii="仿宋_GB2312" w:hAnsi="宋体" w:eastAsia="仿宋_GB2312"/>
          <w:sz w:val="24"/>
          <w:szCs w:val="24"/>
        </w:rPr>
      </w:pPr>
    </w:p>
    <w:p>
      <w:pPr>
        <w:tabs>
          <w:tab w:val="left" w:pos="6300"/>
        </w:tabs>
        <w:snapToGrid w:val="0"/>
        <w:spacing w:line="360" w:lineRule="auto"/>
        <w:ind w:firstLine="480"/>
        <w:rPr>
          <w:rFonts w:ascii="仿宋_GB2312" w:hAnsi="宋体" w:eastAsia="仿宋_GB2312"/>
          <w:sz w:val="24"/>
          <w:szCs w:val="24"/>
        </w:rPr>
      </w:pPr>
    </w:p>
    <w:p>
      <w:pPr>
        <w:tabs>
          <w:tab w:val="left" w:pos="6300"/>
        </w:tabs>
        <w:snapToGrid w:val="0"/>
        <w:spacing w:line="360" w:lineRule="auto"/>
        <w:ind w:firstLine="480"/>
        <w:rPr>
          <w:rFonts w:ascii="仿宋_GB2312" w:hAnsi="宋体" w:eastAsia="仿宋_GB2312"/>
          <w:sz w:val="24"/>
          <w:szCs w:val="24"/>
        </w:rPr>
      </w:pPr>
    </w:p>
    <w:p>
      <w:pPr>
        <w:tabs>
          <w:tab w:val="left" w:pos="6300"/>
        </w:tabs>
        <w:snapToGrid w:val="0"/>
        <w:spacing w:line="360" w:lineRule="auto"/>
        <w:ind w:firstLine="480"/>
        <w:rPr>
          <w:rFonts w:ascii="仿宋_GB2312" w:hAnsi="宋体" w:eastAsia="仿宋_GB2312"/>
          <w:sz w:val="24"/>
          <w:szCs w:val="24"/>
        </w:rPr>
      </w:pPr>
    </w:p>
    <w:p>
      <w:pPr>
        <w:tabs>
          <w:tab w:val="left" w:pos="6300"/>
        </w:tabs>
        <w:snapToGrid w:val="0"/>
        <w:spacing w:line="360" w:lineRule="auto"/>
        <w:ind w:firstLine="480"/>
        <w:rPr>
          <w:rFonts w:ascii="仿宋_GB2312" w:hAnsi="宋体" w:eastAsia="仿宋_GB2312"/>
          <w:sz w:val="24"/>
          <w:szCs w:val="24"/>
        </w:rPr>
      </w:pPr>
    </w:p>
    <w:p>
      <w:pPr>
        <w:tabs>
          <w:tab w:val="left" w:pos="6300"/>
        </w:tabs>
        <w:snapToGrid w:val="0"/>
        <w:spacing w:line="360" w:lineRule="auto"/>
        <w:ind w:firstLine="480"/>
        <w:rPr>
          <w:rFonts w:ascii="仿宋_GB2312" w:hAnsi="宋体" w:eastAsia="仿宋_GB2312"/>
          <w:sz w:val="24"/>
          <w:szCs w:val="24"/>
        </w:rPr>
      </w:pPr>
    </w:p>
    <w:p>
      <w:pPr>
        <w:tabs>
          <w:tab w:val="left" w:pos="6300"/>
        </w:tabs>
        <w:snapToGrid w:val="0"/>
        <w:spacing w:line="360" w:lineRule="auto"/>
        <w:ind w:firstLine="480"/>
        <w:rPr>
          <w:rFonts w:ascii="仿宋_GB2312" w:hAnsi="宋体" w:eastAsia="仿宋_GB2312"/>
          <w:sz w:val="24"/>
          <w:szCs w:val="24"/>
        </w:rPr>
      </w:pPr>
    </w:p>
    <w:p>
      <w:pPr>
        <w:tabs>
          <w:tab w:val="left" w:pos="6300"/>
        </w:tabs>
        <w:snapToGrid w:val="0"/>
        <w:spacing w:line="360" w:lineRule="auto"/>
        <w:ind w:firstLine="480"/>
        <w:rPr>
          <w:rFonts w:ascii="仿宋_GB2312" w:hAnsi="宋体" w:eastAsia="仿宋_GB2312"/>
          <w:sz w:val="24"/>
          <w:szCs w:val="24"/>
        </w:rPr>
      </w:pPr>
    </w:p>
    <w:p>
      <w:pPr>
        <w:tabs>
          <w:tab w:val="left" w:pos="6300"/>
        </w:tabs>
        <w:snapToGrid w:val="0"/>
        <w:spacing w:line="360" w:lineRule="auto"/>
        <w:ind w:firstLine="480"/>
        <w:rPr>
          <w:rFonts w:ascii="仿宋_GB2312" w:hAnsi="宋体" w:eastAsia="仿宋_GB2312"/>
          <w:sz w:val="24"/>
          <w:szCs w:val="24"/>
        </w:rPr>
      </w:pPr>
    </w:p>
    <w:p>
      <w:pPr>
        <w:tabs>
          <w:tab w:val="left" w:pos="6300"/>
        </w:tabs>
        <w:snapToGrid w:val="0"/>
        <w:spacing w:line="360" w:lineRule="auto"/>
        <w:ind w:firstLine="480"/>
        <w:rPr>
          <w:rFonts w:ascii="仿宋_GB2312" w:hAnsi="宋体" w:eastAsia="仿宋_GB2312"/>
          <w:sz w:val="24"/>
          <w:szCs w:val="24"/>
        </w:rPr>
      </w:pPr>
    </w:p>
    <w:p>
      <w:pPr>
        <w:tabs>
          <w:tab w:val="left" w:pos="6300"/>
        </w:tabs>
        <w:snapToGrid w:val="0"/>
        <w:spacing w:line="360" w:lineRule="auto"/>
        <w:ind w:firstLine="480"/>
        <w:rPr>
          <w:rFonts w:ascii="仿宋_GB2312" w:hAnsi="宋体" w:eastAsia="仿宋_GB2312"/>
          <w:sz w:val="24"/>
          <w:szCs w:val="24"/>
        </w:rPr>
      </w:pPr>
    </w:p>
    <w:p>
      <w:pPr>
        <w:tabs>
          <w:tab w:val="left" w:pos="6300"/>
        </w:tabs>
        <w:snapToGrid w:val="0"/>
        <w:spacing w:line="360" w:lineRule="auto"/>
        <w:ind w:firstLine="480"/>
        <w:rPr>
          <w:rFonts w:ascii="仿宋_GB2312" w:hAnsi="宋体" w:eastAsia="仿宋_GB2312"/>
          <w:sz w:val="24"/>
          <w:szCs w:val="24"/>
        </w:rPr>
      </w:pPr>
    </w:p>
    <w:p>
      <w:pPr>
        <w:tabs>
          <w:tab w:val="left" w:pos="6300"/>
        </w:tabs>
        <w:snapToGrid w:val="0"/>
        <w:spacing w:line="360" w:lineRule="auto"/>
        <w:ind w:firstLine="480"/>
        <w:rPr>
          <w:rFonts w:ascii="仿宋_GB2312" w:hAnsi="宋体" w:eastAsia="仿宋_GB2312"/>
          <w:sz w:val="24"/>
          <w:szCs w:val="24"/>
        </w:rPr>
      </w:pPr>
    </w:p>
    <w:p>
      <w:pPr>
        <w:tabs>
          <w:tab w:val="left" w:pos="6300"/>
        </w:tabs>
        <w:snapToGrid w:val="0"/>
        <w:spacing w:line="360" w:lineRule="auto"/>
        <w:ind w:firstLine="480"/>
        <w:rPr>
          <w:rFonts w:ascii="仿宋_GB2312" w:hAnsi="宋体" w:eastAsia="仿宋_GB2312"/>
          <w:sz w:val="24"/>
          <w:szCs w:val="24"/>
        </w:rPr>
      </w:pPr>
    </w:p>
    <w:p>
      <w:pPr>
        <w:tabs>
          <w:tab w:val="left" w:pos="6300"/>
        </w:tabs>
        <w:snapToGrid w:val="0"/>
        <w:spacing w:line="360" w:lineRule="auto"/>
        <w:ind w:firstLine="480"/>
        <w:rPr>
          <w:rFonts w:ascii="仿宋_GB2312" w:hAnsi="宋体" w:eastAsia="仿宋_GB2312"/>
          <w:sz w:val="24"/>
          <w:szCs w:val="24"/>
        </w:rPr>
      </w:pPr>
    </w:p>
    <w:p>
      <w:pPr>
        <w:tabs>
          <w:tab w:val="left" w:pos="6300"/>
        </w:tabs>
        <w:snapToGrid w:val="0"/>
        <w:spacing w:line="360" w:lineRule="auto"/>
        <w:ind w:firstLine="480"/>
        <w:rPr>
          <w:rFonts w:ascii="仿宋_GB2312" w:hAnsi="宋体" w:eastAsia="仿宋_GB2312"/>
          <w:sz w:val="24"/>
          <w:szCs w:val="24"/>
        </w:rPr>
      </w:pPr>
    </w:p>
    <w:p>
      <w:pPr>
        <w:tabs>
          <w:tab w:val="left" w:pos="6300"/>
        </w:tabs>
        <w:snapToGrid w:val="0"/>
        <w:spacing w:line="360" w:lineRule="auto"/>
        <w:ind w:firstLine="480"/>
        <w:rPr>
          <w:rFonts w:ascii="仿宋_GB2312" w:hAnsi="宋体" w:eastAsia="仿宋_GB2312"/>
          <w:sz w:val="24"/>
          <w:szCs w:val="24"/>
        </w:rPr>
      </w:pPr>
    </w:p>
    <w:p>
      <w:pPr>
        <w:tabs>
          <w:tab w:val="left" w:pos="6300"/>
        </w:tabs>
        <w:snapToGrid w:val="0"/>
        <w:spacing w:line="360" w:lineRule="auto"/>
        <w:ind w:firstLine="480"/>
        <w:rPr>
          <w:rFonts w:ascii="仿宋_GB2312" w:hAnsi="宋体" w:eastAsia="仿宋_GB2312"/>
          <w:sz w:val="24"/>
          <w:szCs w:val="24"/>
        </w:rPr>
      </w:pPr>
    </w:p>
    <w:p>
      <w:pPr>
        <w:tabs>
          <w:tab w:val="left" w:pos="6300"/>
        </w:tabs>
        <w:snapToGrid w:val="0"/>
        <w:spacing w:line="360" w:lineRule="auto"/>
        <w:ind w:firstLine="480"/>
        <w:rPr>
          <w:rFonts w:ascii="仿宋_GB2312" w:hAnsi="宋体" w:eastAsia="仿宋_GB2312"/>
          <w:b/>
          <w:sz w:val="24"/>
          <w:szCs w:val="24"/>
        </w:rPr>
      </w:pPr>
      <w:r>
        <w:rPr>
          <w:rFonts w:hint="eastAsia" w:ascii="仿宋_GB2312" w:hAnsi="宋体" w:eastAsia="仿宋_GB2312"/>
          <w:sz w:val="24"/>
          <w:szCs w:val="24"/>
        </w:rPr>
        <w:t>2、法定代表人身份证明书、法定代表人授权委托书、营业执照复印件</w:t>
      </w:r>
    </w:p>
    <w:p>
      <w:pPr>
        <w:tabs>
          <w:tab w:val="left" w:pos="6300"/>
        </w:tabs>
        <w:snapToGrid w:val="0"/>
        <w:spacing w:line="400" w:lineRule="atLeast"/>
        <w:jc w:val="center"/>
        <w:outlineLvl w:val="0"/>
        <w:rPr>
          <w:rFonts w:ascii="仿宋_GB2312" w:hAnsi="宋体" w:eastAsia="仿宋_GB2312"/>
          <w:b/>
          <w:sz w:val="24"/>
          <w:szCs w:val="24"/>
        </w:rPr>
      </w:pPr>
    </w:p>
    <w:p>
      <w:pPr>
        <w:tabs>
          <w:tab w:val="left" w:pos="6300"/>
        </w:tabs>
        <w:snapToGrid w:val="0"/>
        <w:spacing w:line="400" w:lineRule="atLeast"/>
        <w:jc w:val="center"/>
        <w:outlineLvl w:val="0"/>
        <w:rPr>
          <w:rFonts w:ascii="仿宋_GB2312" w:hAnsi="宋体" w:eastAsia="仿宋_GB2312"/>
          <w:b/>
          <w:sz w:val="24"/>
          <w:szCs w:val="24"/>
        </w:rPr>
      </w:pPr>
      <w:r>
        <w:rPr>
          <w:rFonts w:hint="eastAsia" w:ascii="仿宋_GB2312" w:hAnsi="宋体" w:eastAsia="仿宋_GB2312"/>
          <w:b/>
          <w:sz w:val="24"/>
          <w:szCs w:val="24"/>
        </w:rPr>
        <w:t>2.1法定代表人身份证明书（格式）</w:t>
      </w:r>
    </w:p>
    <w:p>
      <w:pPr>
        <w:tabs>
          <w:tab w:val="left" w:pos="6300"/>
        </w:tabs>
        <w:snapToGrid w:val="0"/>
        <w:spacing w:line="360" w:lineRule="auto"/>
        <w:rPr>
          <w:rFonts w:ascii="仿宋_GB2312" w:hAnsi="宋体" w:eastAsia="仿宋_GB2312"/>
          <w:sz w:val="24"/>
          <w:szCs w:val="24"/>
        </w:rPr>
      </w:pPr>
    </w:p>
    <w:p>
      <w:pPr>
        <w:tabs>
          <w:tab w:val="left" w:pos="6300"/>
        </w:tabs>
        <w:snapToGrid w:val="0"/>
        <w:spacing w:line="360" w:lineRule="auto"/>
        <w:ind w:firstLine="640" w:firstLineChars="267"/>
        <w:rPr>
          <w:rFonts w:ascii="仿宋_GB2312" w:hAnsi="宋体" w:eastAsia="仿宋_GB2312"/>
          <w:sz w:val="24"/>
          <w:szCs w:val="24"/>
        </w:rPr>
      </w:pPr>
      <w:r>
        <w:rPr>
          <w:rFonts w:hint="eastAsia" w:ascii="仿宋_GB2312" w:hAnsi="宋体" w:eastAsia="仿宋_GB2312"/>
          <w:sz w:val="24"/>
          <w:szCs w:val="24"/>
        </w:rPr>
        <w:t>（法定代表人姓名）在（竞标人名称）任（职务名称）职务，是__________________（竞争人名称）的法定代表人。</w:t>
      </w:r>
    </w:p>
    <w:p>
      <w:pPr>
        <w:tabs>
          <w:tab w:val="left" w:pos="6300"/>
        </w:tabs>
        <w:snapToGrid w:val="0"/>
        <w:spacing w:line="360" w:lineRule="auto"/>
        <w:ind w:firstLine="573"/>
        <w:rPr>
          <w:rFonts w:ascii="仿宋_GB2312" w:hAnsi="宋体" w:eastAsia="仿宋_GB2312"/>
          <w:sz w:val="24"/>
          <w:szCs w:val="24"/>
        </w:rPr>
      </w:pPr>
    </w:p>
    <w:p>
      <w:pPr>
        <w:tabs>
          <w:tab w:val="left" w:pos="6300"/>
        </w:tabs>
        <w:snapToGrid w:val="0"/>
        <w:spacing w:line="360" w:lineRule="auto"/>
        <w:ind w:firstLine="573"/>
        <w:outlineLvl w:val="0"/>
        <w:rPr>
          <w:rFonts w:ascii="仿宋_GB2312" w:hAnsi="宋体" w:eastAsia="仿宋_GB2312"/>
          <w:sz w:val="24"/>
          <w:szCs w:val="24"/>
        </w:rPr>
      </w:pPr>
      <w:r>
        <w:rPr>
          <w:rFonts w:hint="eastAsia" w:ascii="仿宋_GB2312" w:hAnsi="宋体" w:eastAsia="仿宋_GB2312"/>
          <w:sz w:val="24"/>
          <w:szCs w:val="24"/>
        </w:rPr>
        <w:t>特此证明。</w:t>
      </w:r>
    </w:p>
    <w:p>
      <w:pPr>
        <w:tabs>
          <w:tab w:val="left" w:pos="6300"/>
        </w:tabs>
        <w:snapToGrid w:val="0"/>
        <w:spacing w:line="360" w:lineRule="auto"/>
        <w:rPr>
          <w:rFonts w:ascii="仿宋_GB2312" w:hAnsi="宋体" w:eastAsia="仿宋_GB2312"/>
          <w:sz w:val="24"/>
          <w:szCs w:val="24"/>
        </w:rPr>
      </w:pPr>
    </w:p>
    <w:p>
      <w:pPr>
        <w:tabs>
          <w:tab w:val="left" w:pos="6300"/>
        </w:tabs>
        <w:snapToGrid w:val="0"/>
        <w:spacing w:line="360" w:lineRule="auto"/>
        <w:outlineLvl w:val="0"/>
        <w:rPr>
          <w:rFonts w:ascii="仿宋_GB2312" w:hAnsi="宋体" w:eastAsia="仿宋_GB2312"/>
          <w:sz w:val="24"/>
          <w:szCs w:val="24"/>
        </w:rPr>
      </w:pPr>
      <w:r>
        <w:rPr>
          <w:rFonts w:hint="eastAsia" w:ascii="仿宋_GB2312" w:hAnsi="宋体" w:eastAsia="仿宋_GB2312"/>
          <w:sz w:val="24"/>
          <w:szCs w:val="24"/>
        </w:rPr>
        <w:t xml:space="preserve">                                            （竞标人全称）</w:t>
      </w:r>
    </w:p>
    <w:p>
      <w:pPr>
        <w:tabs>
          <w:tab w:val="left" w:pos="6300"/>
        </w:tabs>
        <w:snapToGrid w:val="0"/>
        <w:spacing w:line="360" w:lineRule="auto"/>
        <w:rPr>
          <w:rFonts w:ascii="仿宋_GB2312" w:hAnsi="宋体" w:eastAsia="仿宋_GB2312"/>
          <w:sz w:val="24"/>
          <w:szCs w:val="24"/>
        </w:rPr>
      </w:pPr>
      <w:r>
        <w:rPr>
          <w:rFonts w:hint="eastAsia" w:ascii="仿宋_GB2312" w:hAnsi="宋体" w:eastAsia="仿宋_GB2312"/>
          <w:sz w:val="24"/>
          <w:szCs w:val="24"/>
        </w:rPr>
        <w:t xml:space="preserve">                                             年   月   日</w:t>
      </w:r>
    </w:p>
    <w:p>
      <w:pPr>
        <w:tabs>
          <w:tab w:val="left" w:pos="6300"/>
        </w:tabs>
        <w:snapToGrid w:val="0"/>
        <w:spacing w:line="360" w:lineRule="auto"/>
        <w:rPr>
          <w:rFonts w:ascii="仿宋_GB2312" w:hAnsi="宋体" w:eastAsia="仿宋_GB2312"/>
          <w:sz w:val="24"/>
          <w:szCs w:val="24"/>
        </w:rPr>
      </w:pPr>
      <w:r>
        <w:rPr>
          <w:rFonts w:hint="eastAsia" w:ascii="仿宋_GB2312" w:hAnsi="宋体" w:eastAsia="仿宋_GB2312"/>
          <w:sz w:val="24"/>
          <w:szCs w:val="24"/>
        </w:rPr>
        <w:t xml:space="preserve">                                               （公章）</w:t>
      </w:r>
    </w:p>
    <w:p>
      <w:pPr>
        <w:tabs>
          <w:tab w:val="left" w:pos="6300"/>
        </w:tabs>
        <w:snapToGrid w:val="0"/>
        <w:spacing w:line="360" w:lineRule="auto"/>
        <w:rPr>
          <w:rFonts w:ascii="仿宋_GB2312" w:hAnsi="宋体" w:eastAsia="仿宋_GB2312"/>
          <w:sz w:val="24"/>
          <w:szCs w:val="24"/>
        </w:rPr>
      </w:pPr>
    </w:p>
    <w:p>
      <w:pPr>
        <w:tabs>
          <w:tab w:val="left" w:pos="6300"/>
        </w:tabs>
        <w:snapToGrid w:val="0"/>
        <w:spacing w:line="360" w:lineRule="auto"/>
        <w:rPr>
          <w:rFonts w:ascii="仿宋_GB2312" w:hAnsi="宋体" w:eastAsia="仿宋_GB2312"/>
          <w:sz w:val="24"/>
          <w:szCs w:val="24"/>
        </w:rPr>
      </w:pPr>
      <w:r>
        <w:rPr>
          <w:rFonts w:hint="eastAsia" w:ascii="仿宋_GB2312" w:hAnsi="宋体" w:eastAsia="仿宋_GB2312"/>
          <w:sz w:val="24"/>
          <w:szCs w:val="24"/>
        </w:rPr>
        <w:t>附：上述法定代表人住址：</w:t>
      </w:r>
    </w:p>
    <w:p>
      <w:pPr>
        <w:tabs>
          <w:tab w:val="left" w:pos="6300"/>
        </w:tabs>
        <w:snapToGrid w:val="0"/>
        <w:spacing w:line="360" w:lineRule="auto"/>
        <w:rPr>
          <w:rFonts w:ascii="仿宋_GB2312" w:hAnsi="宋体" w:eastAsia="仿宋_GB2312"/>
          <w:sz w:val="24"/>
          <w:szCs w:val="24"/>
        </w:rPr>
      </w:pPr>
      <w:r>
        <w:rPr>
          <w:rFonts w:hint="eastAsia" w:ascii="仿宋_GB2312" w:hAnsi="宋体" w:eastAsia="仿宋_GB2312"/>
          <w:sz w:val="24"/>
          <w:szCs w:val="24"/>
        </w:rPr>
        <w:t xml:space="preserve">            身份证号码：</w:t>
      </w:r>
    </w:p>
    <w:p>
      <w:pPr>
        <w:tabs>
          <w:tab w:val="left" w:pos="6300"/>
        </w:tabs>
        <w:snapToGrid w:val="0"/>
        <w:spacing w:line="360" w:lineRule="auto"/>
        <w:rPr>
          <w:rFonts w:ascii="仿宋_GB2312" w:hAnsi="宋体" w:eastAsia="仿宋_GB2312"/>
          <w:sz w:val="24"/>
          <w:szCs w:val="24"/>
        </w:rPr>
      </w:pPr>
      <w:r>
        <w:rPr>
          <w:rFonts w:hint="eastAsia" w:ascii="仿宋_GB2312" w:hAnsi="宋体" w:eastAsia="仿宋_GB2312"/>
          <w:sz w:val="24"/>
          <w:szCs w:val="24"/>
        </w:rPr>
        <w:t xml:space="preserve">              电    传：</w:t>
      </w:r>
    </w:p>
    <w:p>
      <w:pPr>
        <w:tabs>
          <w:tab w:val="left" w:pos="6300"/>
        </w:tabs>
        <w:snapToGrid w:val="0"/>
        <w:spacing w:line="360" w:lineRule="auto"/>
        <w:rPr>
          <w:rFonts w:ascii="仿宋_GB2312" w:hAnsi="宋体" w:eastAsia="仿宋_GB2312"/>
          <w:sz w:val="24"/>
          <w:szCs w:val="24"/>
        </w:rPr>
      </w:pPr>
      <w:r>
        <w:rPr>
          <w:rFonts w:hint="eastAsia" w:ascii="仿宋_GB2312" w:hAnsi="宋体" w:eastAsia="仿宋_GB2312"/>
          <w:sz w:val="24"/>
          <w:szCs w:val="24"/>
        </w:rPr>
        <w:t xml:space="preserve">              网    址：</w:t>
      </w:r>
    </w:p>
    <w:p>
      <w:pPr>
        <w:tabs>
          <w:tab w:val="left" w:pos="6300"/>
        </w:tabs>
        <w:snapToGrid w:val="0"/>
        <w:spacing w:line="360" w:lineRule="auto"/>
        <w:rPr>
          <w:rFonts w:ascii="仿宋_GB2312" w:hAnsi="宋体" w:eastAsia="仿宋_GB2312"/>
          <w:sz w:val="24"/>
          <w:szCs w:val="24"/>
        </w:rPr>
      </w:pPr>
      <w:r>
        <w:rPr>
          <w:rFonts w:hint="eastAsia" w:ascii="仿宋_GB2312" w:hAnsi="宋体" w:eastAsia="仿宋_GB2312"/>
          <w:sz w:val="24"/>
          <w:szCs w:val="24"/>
        </w:rPr>
        <w:t xml:space="preserve">              邮政编码：</w:t>
      </w:r>
    </w:p>
    <w:p>
      <w:pPr>
        <w:tabs>
          <w:tab w:val="left" w:pos="6300"/>
        </w:tabs>
        <w:snapToGrid w:val="0"/>
        <w:spacing w:line="500" w:lineRule="exact"/>
        <w:ind w:firstLine="570"/>
        <w:rPr>
          <w:rFonts w:ascii="仿宋_GB2312" w:hAnsi="宋体" w:eastAsia="仿宋_GB2312"/>
          <w:sz w:val="24"/>
          <w:szCs w:val="24"/>
        </w:rPr>
      </w:pPr>
      <w:r>
        <w:rPr>
          <w:rFonts w:hint="eastAsia" w:ascii="仿宋_GB2312" w:hAnsi="宋体" w:eastAsia="仿宋_GB2312"/>
          <w:sz w:val="24"/>
          <w:szCs w:val="24"/>
        </w:rPr>
        <w:t>（附：法定代表人身份证复印件）</w:t>
      </w:r>
    </w:p>
    <w:p>
      <w:pPr>
        <w:tabs>
          <w:tab w:val="left" w:pos="6300"/>
        </w:tabs>
        <w:snapToGrid w:val="0"/>
        <w:spacing w:line="360" w:lineRule="auto"/>
        <w:rPr>
          <w:rFonts w:ascii="方正仿宋_GBK" w:hAnsi="宋体" w:eastAsia="方正仿宋_GBK"/>
          <w:sz w:val="24"/>
          <w:szCs w:val="24"/>
        </w:rPr>
      </w:pPr>
    </w:p>
    <w:p>
      <w:pPr>
        <w:tabs>
          <w:tab w:val="left" w:pos="6300"/>
        </w:tabs>
        <w:snapToGrid w:val="0"/>
        <w:spacing w:line="400" w:lineRule="atLeast"/>
        <w:rPr>
          <w:rFonts w:ascii="方正仿宋_GBK" w:eastAsia="方正仿宋_GBK"/>
        </w:rPr>
      </w:pPr>
    </w:p>
    <w:p>
      <w:pPr>
        <w:tabs>
          <w:tab w:val="left" w:pos="6300"/>
        </w:tabs>
        <w:snapToGrid w:val="0"/>
        <w:spacing w:line="400" w:lineRule="atLeast"/>
        <w:jc w:val="center"/>
        <w:outlineLvl w:val="0"/>
        <w:rPr>
          <w:rFonts w:ascii="仿宋_GB2312" w:hAnsi="宋体" w:eastAsia="仿宋_GB2312"/>
          <w:b/>
          <w:sz w:val="24"/>
          <w:szCs w:val="24"/>
        </w:rPr>
      </w:pPr>
      <w:r>
        <w:rPr>
          <w:rFonts w:ascii="方正仿宋_GBK" w:hAnsi="宋体" w:eastAsia="方正仿宋_GBK"/>
          <w:b/>
          <w:szCs w:val="28"/>
        </w:rPr>
        <w:br w:type="page"/>
      </w:r>
      <w:r>
        <w:rPr>
          <w:rFonts w:hint="eastAsia" w:ascii="仿宋_GB2312" w:hAnsi="宋体" w:eastAsia="仿宋_GB2312"/>
          <w:b/>
          <w:sz w:val="24"/>
          <w:szCs w:val="24"/>
        </w:rPr>
        <w:t>2.2法定代表人授权委托书（格式）</w:t>
      </w:r>
    </w:p>
    <w:p>
      <w:pPr>
        <w:tabs>
          <w:tab w:val="left" w:pos="6300"/>
        </w:tabs>
        <w:snapToGrid w:val="0"/>
        <w:spacing w:line="360" w:lineRule="auto"/>
        <w:rPr>
          <w:rFonts w:ascii="仿宋_GB2312" w:hAnsi="宋体" w:eastAsia="仿宋_GB2312"/>
          <w:sz w:val="24"/>
          <w:szCs w:val="24"/>
        </w:rPr>
      </w:pPr>
    </w:p>
    <w:p>
      <w:pPr>
        <w:tabs>
          <w:tab w:val="left" w:pos="6300"/>
        </w:tabs>
        <w:snapToGrid w:val="0"/>
        <w:spacing w:line="360" w:lineRule="auto"/>
        <w:rPr>
          <w:rFonts w:ascii="仿宋_GB2312" w:hAnsi="宋体" w:eastAsia="仿宋_GB2312"/>
          <w:sz w:val="24"/>
          <w:szCs w:val="24"/>
        </w:rPr>
      </w:pPr>
      <w:r>
        <w:rPr>
          <w:rFonts w:hint="eastAsia" w:ascii="仿宋_GB2312" w:hAnsi="宋体" w:eastAsia="仿宋_GB2312"/>
          <w:sz w:val="24"/>
          <w:szCs w:val="24"/>
        </w:rPr>
        <w:t>项目名称：_______________</w:t>
      </w:r>
    </w:p>
    <w:p>
      <w:pPr>
        <w:tabs>
          <w:tab w:val="left" w:pos="6300"/>
        </w:tabs>
        <w:snapToGrid w:val="0"/>
        <w:spacing w:line="360" w:lineRule="auto"/>
        <w:rPr>
          <w:rFonts w:ascii="仿宋_GB2312" w:hAnsi="宋体" w:eastAsia="仿宋_GB2312"/>
          <w:sz w:val="24"/>
          <w:szCs w:val="24"/>
        </w:rPr>
      </w:pPr>
      <w:r>
        <w:rPr>
          <w:rFonts w:hint="eastAsia" w:ascii="仿宋_GB2312" w:hAnsi="宋体" w:eastAsia="仿宋_GB2312"/>
          <w:sz w:val="24"/>
          <w:szCs w:val="24"/>
        </w:rPr>
        <w:t>日    期：_______________</w:t>
      </w:r>
    </w:p>
    <w:p>
      <w:pPr>
        <w:tabs>
          <w:tab w:val="left" w:pos="6300"/>
        </w:tabs>
        <w:snapToGrid w:val="0"/>
        <w:spacing w:line="360" w:lineRule="auto"/>
        <w:rPr>
          <w:rFonts w:ascii="仿宋_GB2312" w:hAnsi="宋体" w:eastAsia="仿宋_GB2312"/>
          <w:sz w:val="24"/>
          <w:szCs w:val="24"/>
        </w:rPr>
      </w:pPr>
      <w:r>
        <w:rPr>
          <w:rFonts w:hint="eastAsia" w:ascii="仿宋_GB2312" w:hAnsi="宋体" w:eastAsia="仿宋_GB2312"/>
          <w:sz w:val="24"/>
          <w:szCs w:val="24"/>
        </w:rPr>
        <w:t>致：_____________________（采购</w:t>
      </w:r>
      <w:r>
        <w:rPr>
          <w:rFonts w:hint="eastAsia" w:ascii="仿宋_GB2312" w:hAnsi="宋体" w:eastAsia="仿宋_GB2312"/>
          <w:sz w:val="24"/>
          <w:szCs w:val="24"/>
          <w:lang w:eastAsia="zh-CN"/>
        </w:rPr>
        <w:t>人</w:t>
      </w:r>
      <w:bookmarkStart w:id="77" w:name="_GoBack"/>
      <w:bookmarkEnd w:id="77"/>
      <w:r>
        <w:rPr>
          <w:rFonts w:hint="eastAsia" w:ascii="仿宋_GB2312" w:hAnsi="宋体" w:eastAsia="仿宋_GB2312"/>
          <w:sz w:val="24"/>
          <w:szCs w:val="24"/>
        </w:rPr>
        <w:t>名称）</w:t>
      </w:r>
    </w:p>
    <w:p>
      <w:pPr>
        <w:tabs>
          <w:tab w:val="left" w:pos="6300"/>
        </w:tabs>
        <w:snapToGrid w:val="0"/>
        <w:spacing w:line="360" w:lineRule="auto"/>
        <w:ind w:firstLine="555"/>
        <w:rPr>
          <w:rFonts w:ascii="仿宋_GB2312" w:hAnsi="宋体" w:eastAsia="仿宋_GB2312"/>
          <w:sz w:val="24"/>
          <w:szCs w:val="24"/>
        </w:rPr>
      </w:pPr>
      <w:r>
        <w:rPr>
          <w:rFonts w:hint="eastAsia" w:ascii="仿宋_GB2312" w:hAnsi="宋体" w:eastAsia="仿宋_GB2312"/>
          <w:sz w:val="24"/>
          <w:szCs w:val="24"/>
        </w:rPr>
        <w:t>_____________________（竞标人名称）是中华人民共和国合法企业，法定地址______________________________。</w:t>
      </w:r>
    </w:p>
    <w:p>
      <w:pPr>
        <w:tabs>
          <w:tab w:val="left" w:pos="6300"/>
        </w:tabs>
        <w:snapToGrid w:val="0"/>
        <w:spacing w:line="360" w:lineRule="auto"/>
        <w:ind w:firstLine="555"/>
        <w:rPr>
          <w:rFonts w:ascii="仿宋_GB2312" w:hAnsi="宋体" w:eastAsia="仿宋_GB2312"/>
          <w:sz w:val="24"/>
          <w:szCs w:val="24"/>
        </w:rPr>
      </w:pPr>
      <w:r>
        <w:rPr>
          <w:rFonts w:hint="eastAsia" w:ascii="仿宋_GB2312" w:hAnsi="宋体" w:eastAsia="仿宋_GB2312"/>
          <w:sz w:val="24"/>
          <w:szCs w:val="24"/>
        </w:rPr>
        <w:t xml:space="preserve"> _________（竞标人法定代表人姓名）特授权_________（被授权人姓名及身份证号码）代表我单位全权办理对上述项目的谈判、签约等具体工作，并签署全部有关的文件、协议及合同。</w:t>
      </w:r>
    </w:p>
    <w:p>
      <w:pPr>
        <w:tabs>
          <w:tab w:val="left" w:pos="6300"/>
        </w:tabs>
        <w:snapToGrid w:val="0"/>
        <w:spacing w:line="360" w:lineRule="auto"/>
        <w:ind w:firstLine="555"/>
        <w:rPr>
          <w:rFonts w:ascii="仿宋_GB2312" w:hAnsi="宋体" w:eastAsia="仿宋_GB2312"/>
          <w:sz w:val="24"/>
          <w:szCs w:val="24"/>
        </w:rPr>
      </w:pPr>
      <w:r>
        <w:rPr>
          <w:rFonts w:hint="eastAsia" w:ascii="仿宋_GB2312" w:hAnsi="宋体" w:eastAsia="仿宋_GB2312"/>
          <w:sz w:val="24"/>
          <w:szCs w:val="24"/>
        </w:rPr>
        <w:t>我单位对被授权人的签字负全部责任。</w:t>
      </w:r>
    </w:p>
    <w:p>
      <w:pPr>
        <w:tabs>
          <w:tab w:val="left" w:pos="6300"/>
        </w:tabs>
        <w:snapToGrid w:val="0"/>
        <w:spacing w:line="360" w:lineRule="auto"/>
        <w:ind w:firstLine="555"/>
        <w:rPr>
          <w:rFonts w:ascii="仿宋_GB2312" w:hAnsi="宋体" w:eastAsia="仿宋_GB2312"/>
          <w:sz w:val="24"/>
          <w:szCs w:val="24"/>
        </w:rPr>
      </w:pPr>
      <w:r>
        <w:rPr>
          <w:rFonts w:hint="eastAsia" w:ascii="仿宋_GB2312" w:hAnsi="宋体" w:eastAsia="仿宋_GB2312"/>
          <w:sz w:val="24"/>
          <w:szCs w:val="24"/>
        </w:rPr>
        <w:t>在撤消授权的书面通知以前，本授权书一直有效。被授权人签署的所有文件（在授权书有效期内签署的）不因授权的撤消而失效。</w:t>
      </w:r>
    </w:p>
    <w:p>
      <w:pPr>
        <w:tabs>
          <w:tab w:val="left" w:pos="6300"/>
        </w:tabs>
        <w:snapToGrid w:val="0"/>
        <w:spacing w:line="360" w:lineRule="auto"/>
        <w:rPr>
          <w:rFonts w:ascii="仿宋_GB2312" w:hAnsi="宋体" w:eastAsia="仿宋_GB2312"/>
          <w:sz w:val="24"/>
          <w:szCs w:val="24"/>
        </w:rPr>
      </w:pPr>
    </w:p>
    <w:p>
      <w:pPr>
        <w:tabs>
          <w:tab w:val="left" w:pos="6300"/>
        </w:tabs>
        <w:snapToGrid w:val="0"/>
        <w:spacing w:line="360" w:lineRule="auto"/>
        <w:rPr>
          <w:rFonts w:ascii="仿宋_GB2312" w:hAnsi="宋体" w:eastAsia="仿宋_GB2312"/>
          <w:sz w:val="24"/>
          <w:szCs w:val="24"/>
        </w:rPr>
      </w:pPr>
    </w:p>
    <w:p>
      <w:pPr>
        <w:tabs>
          <w:tab w:val="left" w:pos="6300"/>
        </w:tabs>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被授权人：                                  法定代表人：</w:t>
      </w:r>
    </w:p>
    <w:p>
      <w:pPr>
        <w:tabs>
          <w:tab w:val="left" w:pos="6300"/>
        </w:tabs>
        <w:snapToGrid w:val="0"/>
        <w:spacing w:line="360" w:lineRule="auto"/>
        <w:ind w:firstLine="240" w:firstLineChars="100"/>
        <w:rPr>
          <w:rFonts w:ascii="仿宋_GB2312" w:hAnsi="宋体" w:eastAsia="仿宋_GB2312"/>
          <w:sz w:val="24"/>
          <w:szCs w:val="24"/>
        </w:rPr>
      </w:pPr>
      <w:r>
        <w:rPr>
          <w:rFonts w:hint="eastAsia" w:ascii="仿宋_GB2312" w:hAnsi="宋体" w:eastAsia="仿宋_GB2312"/>
          <w:sz w:val="24"/>
          <w:szCs w:val="24"/>
        </w:rPr>
        <w:t>（签字或盖章）                                （签字或盖章）：</w:t>
      </w:r>
    </w:p>
    <w:p>
      <w:pPr>
        <w:tabs>
          <w:tab w:val="left" w:pos="6300"/>
        </w:tabs>
        <w:snapToGrid w:val="0"/>
        <w:spacing w:line="500" w:lineRule="exact"/>
        <w:ind w:firstLine="570"/>
        <w:rPr>
          <w:rFonts w:ascii="仿宋_GB2312" w:hAnsi="宋体" w:eastAsia="仿宋_GB2312"/>
          <w:sz w:val="24"/>
          <w:szCs w:val="24"/>
        </w:rPr>
      </w:pPr>
    </w:p>
    <w:p>
      <w:pPr>
        <w:tabs>
          <w:tab w:val="left" w:pos="6300"/>
        </w:tabs>
        <w:snapToGrid w:val="0"/>
        <w:spacing w:line="500" w:lineRule="exact"/>
        <w:ind w:firstLine="570"/>
        <w:rPr>
          <w:rFonts w:ascii="仿宋_GB2312" w:hAnsi="宋体" w:eastAsia="仿宋_GB2312"/>
          <w:sz w:val="24"/>
          <w:szCs w:val="24"/>
        </w:rPr>
      </w:pPr>
      <w:bookmarkStart w:id="75" w:name="OLE_LINK4"/>
      <w:bookmarkStart w:id="76" w:name="OLE_LINK3"/>
      <w:r>
        <w:rPr>
          <w:rFonts w:hint="eastAsia" w:ascii="仿宋_GB2312" w:hAnsi="宋体" w:eastAsia="仿宋_GB2312"/>
          <w:sz w:val="24"/>
          <w:szCs w:val="24"/>
        </w:rPr>
        <w:t>（附：被授权人身份证复印件）</w:t>
      </w:r>
      <w:bookmarkEnd w:id="75"/>
      <w:bookmarkEnd w:id="76"/>
    </w:p>
    <w:p>
      <w:pPr>
        <w:tabs>
          <w:tab w:val="left" w:pos="6300"/>
        </w:tabs>
        <w:snapToGrid w:val="0"/>
        <w:spacing w:line="360" w:lineRule="auto"/>
        <w:rPr>
          <w:rFonts w:ascii="仿宋_GB2312" w:hAnsi="宋体" w:eastAsia="仿宋_GB2312"/>
          <w:sz w:val="24"/>
          <w:szCs w:val="24"/>
        </w:rPr>
      </w:pPr>
    </w:p>
    <w:p>
      <w:pPr>
        <w:snapToGrid w:val="0"/>
        <w:spacing w:line="360" w:lineRule="auto"/>
        <w:rPr>
          <w:rFonts w:ascii="仿宋_GB2312" w:hAnsi="宋体" w:eastAsia="仿宋_GB2312"/>
          <w:sz w:val="24"/>
          <w:szCs w:val="24"/>
        </w:rPr>
      </w:pPr>
      <w:r>
        <w:rPr>
          <w:rFonts w:hint="eastAsia" w:ascii="仿宋_GB2312" w:hAnsi="宋体" w:eastAsia="仿宋_GB2312"/>
          <w:sz w:val="24"/>
          <w:szCs w:val="24"/>
        </w:rPr>
        <w:t xml:space="preserve">                                                    （竞标人公章）</w:t>
      </w:r>
    </w:p>
    <w:p>
      <w:pPr>
        <w:snapToGrid w:val="0"/>
        <w:spacing w:line="360" w:lineRule="auto"/>
        <w:ind w:firstLine="6480" w:firstLineChars="2700"/>
        <w:rPr>
          <w:rFonts w:ascii="仿宋_GB2312" w:hAnsi="宋体" w:eastAsia="仿宋_GB2312"/>
          <w:sz w:val="24"/>
          <w:szCs w:val="24"/>
        </w:rPr>
      </w:pPr>
      <w:r>
        <w:rPr>
          <w:rFonts w:hint="eastAsia" w:ascii="仿宋_GB2312" w:hAnsi="宋体" w:eastAsia="仿宋_GB2312"/>
          <w:sz w:val="24"/>
          <w:szCs w:val="24"/>
        </w:rPr>
        <w:t>年   月   日</w:t>
      </w:r>
    </w:p>
    <w:p>
      <w:pPr>
        <w:tabs>
          <w:tab w:val="left" w:pos="6300"/>
        </w:tabs>
        <w:snapToGrid w:val="0"/>
        <w:spacing w:line="360" w:lineRule="auto"/>
        <w:ind w:firstLine="480" w:firstLineChars="200"/>
        <w:rPr>
          <w:rFonts w:ascii="仿宋_GB2312" w:hAnsi="宋体" w:eastAsia="仿宋_GB2312"/>
          <w:sz w:val="24"/>
          <w:szCs w:val="24"/>
        </w:rPr>
      </w:pPr>
      <w:r>
        <w:rPr>
          <w:rFonts w:hint="eastAsia" w:ascii="方正仿宋_GBK" w:hAnsi="宋体" w:eastAsia="方正仿宋_GBK"/>
          <w:sz w:val="24"/>
          <w:szCs w:val="24"/>
        </w:rPr>
        <w:br w:type="page"/>
      </w:r>
      <w:r>
        <w:rPr>
          <w:rFonts w:hint="eastAsia" w:ascii="仿宋_GB2312" w:hAnsi="宋体" w:eastAsia="仿宋_GB2312"/>
          <w:sz w:val="24"/>
          <w:szCs w:val="24"/>
        </w:rPr>
        <w:t>2.3营业执照副本复印件</w:t>
      </w:r>
    </w:p>
    <w:p>
      <w:pPr>
        <w:tabs>
          <w:tab w:val="left" w:pos="6300"/>
        </w:tabs>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2.4</w:t>
      </w:r>
      <w:r>
        <w:rPr>
          <w:rFonts w:hint="eastAsia" w:ascii="仿宋_GB2312" w:eastAsia="仿宋_GB2312"/>
          <w:sz w:val="24"/>
          <w:szCs w:val="24"/>
        </w:rPr>
        <w:t>税务登记证副本复印件</w:t>
      </w:r>
    </w:p>
    <w:p>
      <w:pPr>
        <w:tabs>
          <w:tab w:val="left" w:pos="6300"/>
        </w:tabs>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3、最近一年财务报表的复印件（可用诚信声明代替）</w:t>
      </w:r>
    </w:p>
    <w:p>
      <w:pPr>
        <w:tabs>
          <w:tab w:val="left" w:pos="6300"/>
        </w:tabs>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4、近三个月的缴税记录和社会保险缴纳证明（提供复印件）（可用诚信声明代替）</w:t>
      </w:r>
    </w:p>
    <w:p>
      <w:pPr>
        <w:tabs>
          <w:tab w:val="left" w:pos="6300"/>
        </w:tabs>
        <w:snapToGrid w:val="0"/>
        <w:spacing w:line="360" w:lineRule="auto"/>
        <w:ind w:firstLine="480" w:firstLineChars="200"/>
        <w:rPr>
          <w:rFonts w:ascii="仿宋_GB2312" w:hAnsi="宋体" w:eastAsia="仿宋_GB2312"/>
          <w:sz w:val="24"/>
          <w:szCs w:val="24"/>
        </w:rPr>
      </w:pPr>
      <w:r>
        <w:rPr>
          <w:rFonts w:ascii="方正仿宋_GBK" w:hAnsi="宋体" w:eastAsia="方正仿宋_GBK"/>
          <w:sz w:val="24"/>
          <w:szCs w:val="24"/>
        </w:rPr>
        <w:br w:type="page"/>
      </w:r>
      <w:r>
        <w:rPr>
          <w:rFonts w:hint="eastAsia" w:ascii="仿宋_GB2312" w:hAnsi="宋体" w:eastAsia="仿宋_GB2312"/>
          <w:sz w:val="24"/>
          <w:szCs w:val="24"/>
        </w:rPr>
        <w:t>5、参加本项目采购活动诚信声明：</w:t>
      </w:r>
    </w:p>
    <w:p>
      <w:pPr>
        <w:tabs>
          <w:tab w:val="left" w:pos="6300"/>
        </w:tabs>
        <w:snapToGrid w:val="0"/>
        <w:spacing w:line="500" w:lineRule="exact"/>
        <w:ind w:firstLine="120" w:firstLineChars="50"/>
        <w:jc w:val="center"/>
        <w:rPr>
          <w:rFonts w:ascii="仿宋_GB2312" w:hAnsi="宋体" w:eastAsia="仿宋_GB2312"/>
          <w:sz w:val="24"/>
          <w:szCs w:val="24"/>
        </w:rPr>
      </w:pPr>
    </w:p>
    <w:p>
      <w:pPr>
        <w:tabs>
          <w:tab w:val="left" w:pos="6300"/>
        </w:tabs>
        <w:snapToGrid w:val="0"/>
        <w:spacing w:line="500" w:lineRule="exact"/>
        <w:ind w:firstLine="120" w:firstLineChars="50"/>
        <w:jc w:val="center"/>
        <w:rPr>
          <w:rFonts w:ascii="仿宋_GB2312" w:hAnsi="宋体" w:eastAsia="仿宋_GB2312"/>
          <w:sz w:val="24"/>
          <w:szCs w:val="24"/>
        </w:rPr>
      </w:pPr>
      <w:r>
        <w:rPr>
          <w:rFonts w:hint="eastAsia" w:ascii="仿宋_GB2312" w:hAnsi="宋体" w:eastAsia="仿宋_GB2312"/>
          <w:sz w:val="24"/>
          <w:szCs w:val="24"/>
        </w:rPr>
        <w:t>诚信声明</w:t>
      </w:r>
    </w:p>
    <w:p>
      <w:pPr>
        <w:tabs>
          <w:tab w:val="left" w:pos="6300"/>
        </w:tabs>
        <w:snapToGrid w:val="0"/>
        <w:spacing w:line="500" w:lineRule="exact"/>
        <w:jc w:val="center"/>
        <w:rPr>
          <w:rFonts w:ascii="仿宋_GB2312" w:hAnsi="宋体" w:eastAsia="仿宋_GB2312"/>
          <w:sz w:val="24"/>
          <w:szCs w:val="24"/>
        </w:rPr>
      </w:pPr>
    </w:p>
    <w:p>
      <w:pPr>
        <w:tabs>
          <w:tab w:val="left" w:pos="6300"/>
        </w:tabs>
        <w:snapToGrid w:val="0"/>
        <w:spacing w:line="500" w:lineRule="exact"/>
        <w:ind w:firstLine="480" w:firstLineChars="200"/>
        <w:rPr>
          <w:rFonts w:ascii="仿宋_GB2312" w:hAnsi="宋体" w:eastAsia="仿宋_GB2312"/>
          <w:sz w:val="24"/>
          <w:szCs w:val="24"/>
          <w:u w:val="single"/>
        </w:rPr>
      </w:pPr>
      <w:r>
        <w:rPr>
          <w:rFonts w:hint="eastAsia" w:ascii="仿宋_GB2312" w:hAnsi="宋体" w:eastAsia="仿宋_GB2312"/>
          <w:sz w:val="24"/>
          <w:szCs w:val="24"/>
        </w:rPr>
        <w:t>采购项目名称：</w:t>
      </w:r>
    </w:p>
    <w:p>
      <w:pPr>
        <w:tabs>
          <w:tab w:val="left" w:pos="6300"/>
        </w:tabs>
        <w:snapToGrid w:val="0"/>
        <w:spacing w:line="500" w:lineRule="exact"/>
        <w:rPr>
          <w:rFonts w:ascii="仿宋_GB2312" w:hAnsi="宋体" w:eastAsia="仿宋_GB2312"/>
          <w:sz w:val="24"/>
          <w:szCs w:val="24"/>
        </w:rPr>
      </w:pPr>
    </w:p>
    <w:p>
      <w:pPr>
        <w:tabs>
          <w:tab w:val="left" w:pos="6300"/>
        </w:tabs>
        <w:snapToGrid w:val="0"/>
        <w:spacing w:line="500" w:lineRule="exact"/>
        <w:rPr>
          <w:rFonts w:ascii="仿宋_GB2312" w:hAnsi="宋体" w:eastAsia="仿宋_GB2312"/>
          <w:sz w:val="24"/>
          <w:szCs w:val="24"/>
        </w:rPr>
      </w:pPr>
      <w:r>
        <w:rPr>
          <w:rFonts w:hint="eastAsia" w:ascii="仿宋_GB2312" w:hAnsi="宋体" w:eastAsia="仿宋_GB2312"/>
          <w:sz w:val="24"/>
          <w:szCs w:val="24"/>
        </w:rPr>
        <w:t>致：（采购人名称）：</w:t>
      </w:r>
    </w:p>
    <w:p>
      <w:pPr>
        <w:spacing w:line="540" w:lineRule="exact"/>
        <w:ind w:firstLine="480" w:firstLineChars="200"/>
        <w:rPr>
          <w:rFonts w:ascii="仿宋_GB2312" w:eastAsia="仿宋_GB2312"/>
          <w:sz w:val="24"/>
          <w:szCs w:val="24"/>
        </w:rPr>
      </w:pPr>
      <w:r>
        <w:rPr>
          <w:rFonts w:hint="eastAsia" w:ascii="仿宋_GB2312" w:hAnsi="宋体" w:eastAsia="仿宋_GB2312"/>
          <w:sz w:val="24"/>
          <w:szCs w:val="24"/>
        </w:rPr>
        <w:t>（竞标人名称）郑重声明，我公司具有良好的商业信誉和健全的财务会计制度，具有履行合同所必需的设备和专业技术能力，有依法缴纳税收和社会保障资金的良好记录，在合同签订前后随时愿意提供相关证明材料；</w:t>
      </w:r>
      <w:r>
        <w:rPr>
          <w:rFonts w:hint="eastAsia" w:ascii="仿宋_GB2312" w:eastAsia="仿宋_GB2312"/>
          <w:sz w:val="24"/>
          <w:szCs w:val="24"/>
        </w:rPr>
        <w:t>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投标人资格条件。我方对以上声明负全部法律责任。</w:t>
      </w:r>
    </w:p>
    <w:p>
      <w:pPr>
        <w:pStyle w:val="13"/>
        <w:spacing w:line="440" w:lineRule="exact"/>
        <w:ind w:firstLine="480" w:firstLineChars="200"/>
        <w:rPr>
          <w:rFonts w:ascii="仿宋_GB2312" w:hAnsi="宋体" w:eastAsia="仿宋_GB2312"/>
          <w:sz w:val="24"/>
          <w:szCs w:val="24"/>
        </w:rPr>
      </w:pPr>
      <w:r>
        <w:rPr>
          <w:rFonts w:hint="eastAsia" w:ascii="仿宋_GB2312" w:hAnsi="宋体" w:eastAsia="仿宋_GB2312"/>
          <w:sz w:val="24"/>
          <w:szCs w:val="24"/>
        </w:rPr>
        <w:t xml:space="preserve">    特此声明。</w:t>
      </w:r>
    </w:p>
    <w:p>
      <w:pPr>
        <w:tabs>
          <w:tab w:val="left" w:pos="6300"/>
        </w:tabs>
        <w:snapToGrid w:val="0"/>
        <w:spacing w:line="500" w:lineRule="exact"/>
        <w:jc w:val="center"/>
        <w:rPr>
          <w:rFonts w:ascii="仿宋_GB2312" w:hAnsi="宋体" w:eastAsia="仿宋_GB2312"/>
          <w:sz w:val="24"/>
          <w:szCs w:val="24"/>
        </w:rPr>
      </w:pPr>
    </w:p>
    <w:p>
      <w:pPr>
        <w:tabs>
          <w:tab w:val="left" w:pos="6300"/>
        </w:tabs>
        <w:snapToGrid w:val="0"/>
        <w:spacing w:line="500" w:lineRule="exact"/>
        <w:jc w:val="center"/>
        <w:rPr>
          <w:rFonts w:ascii="仿宋_GB2312" w:hAnsi="宋体" w:eastAsia="仿宋_GB2312"/>
          <w:sz w:val="24"/>
          <w:szCs w:val="24"/>
        </w:rPr>
      </w:pPr>
    </w:p>
    <w:p>
      <w:pPr>
        <w:tabs>
          <w:tab w:val="left" w:pos="6300"/>
        </w:tabs>
        <w:snapToGrid w:val="0"/>
        <w:spacing w:line="500" w:lineRule="exact"/>
        <w:rPr>
          <w:rFonts w:ascii="仿宋_GB2312" w:hAnsi="宋体" w:eastAsia="仿宋_GB2312"/>
          <w:sz w:val="24"/>
          <w:szCs w:val="24"/>
        </w:rPr>
      </w:pPr>
    </w:p>
    <w:p>
      <w:pPr>
        <w:tabs>
          <w:tab w:val="left" w:pos="6300"/>
        </w:tabs>
        <w:snapToGrid w:val="0"/>
        <w:spacing w:line="500" w:lineRule="exact"/>
        <w:ind w:firstLine="7440" w:firstLineChars="3100"/>
        <w:rPr>
          <w:rFonts w:ascii="仿宋_GB2312" w:hAnsi="宋体" w:eastAsia="仿宋_GB2312"/>
          <w:sz w:val="24"/>
          <w:szCs w:val="24"/>
        </w:rPr>
      </w:pPr>
      <w:r>
        <w:rPr>
          <w:rFonts w:hint="eastAsia" w:ascii="仿宋_GB2312" w:hAnsi="宋体" w:eastAsia="仿宋_GB2312"/>
          <w:sz w:val="24"/>
          <w:szCs w:val="24"/>
        </w:rPr>
        <w:t>（竞标人公章）</w:t>
      </w:r>
    </w:p>
    <w:p>
      <w:pPr>
        <w:tabs>
          <w:tab w:val="left" w:pos="6300"/>
        </w:tabs>
        <w:snapToGrid w:val="0"/>
        <w:spacing w:line="360" w:lineRule="auto"/>
        <w:ind w:right="360" w:firstLine="480" w:firstLineChars="200"/>
        <w:jc w:val="right"/>
        <w:rPr>
          <w:rFonts w:ascii="仿宋_GB2312" w:hAnsi="宋体" w:eastAsia="仿宋_GB2312"/>
          <w:sz w:val="24"/>
          <w:szCs w:val="24"/>
        </w:rPr>
      </w:pPr>
    </w:p>
    <w:p>
      <w:pPr>
        <w:tabs>
          <w:tab w:val="left" w:pos="6300"/>
        </w:tabs>
        <w:snapToGrid w:val="0"/>
        <w:spacing w:line="360" w:lineRule="auto"/>
        <w:ind w:right="360" w:firstLine="480" w:firstLineChars="200"/>
        <w:jc w:val="right"/>
        <w:rPr>
          <w:rFonts w:ascii="仿宋_GB2312" w:hAnsi="宋体" w:eastAsia="仿宋_GB2312"/>
          <w:sz w:val="24"/>
          <w:szCs w:val="24"/>
        </w:rPr>
      </w:pPr>
      <w:r>
        <w:rPr>
          <w:rFonts w:hint="eastAsia" w:ascii="仿宋_GB2312" w:hAnsi="宋体" w:eastAsia="仿宋_GB2312"/>
          <w:sz w:val="24"/>
          <w:szCs w:val="24"/>
        </w:rPr>
        <w:t>年   月   日</w:t>
      </w:r>
    </w:p>
    <w:p>
      <w:pPr>
        <w:tabs>
          <w:tab w:val="left" w:pos="6300"/>
        </w:tabs>
        <w:snapToGrid w:val="0"/>
        <w:spacing w:line="500" w:lineRule="exact"/>
        <w:outlineLvl w:val="0"/>
        <w:rPr>
          <w:rFonts w:ascii="仿宋_GB2312" w:hAnsi="宋体" w:eastAsia="仿宋_GB2312"/>
          <w:sz w:val="24"/>
          <w:szCs w:val="24"/>
        </w:rPr>
      </w:pPr>
      <w:r>
        <w:rPr>
          <w:rFonts w:hint="eastAsia" w:ascii="方正仿宋_GBK" w:hAnsi="宋体" w:eastAsia="方正仿宋_GBK"/>
          <w:sz w:val="24"/>
          <w:szCs w:val="24"/>
        </w:rPr>
        <w:br w:type="page"/>
      </w:r>
      <w:r>
        <w:rPr>
          <w:rFonts w:hint="eastAsia" w:ascii="仿宋_GB2312" w:hAnsi="宋体" w:eastAsia="仿宋_GB2312"/>
          <w:sz w:val="24"/>
          <w:szCs w:val="24"/>
        </w:rPr>
        <w:t>（二）特定资格条件</w:t>
      </w:r>
    </w:p>
    <w:p>
      <w:pPr>
        <w:tabs>
          <w:tab w:val="left" w:pos="6300"/>
        </w:tabs>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提供证明材料复印件（如有特殊要求的除外）</w:t>
      </w:r>
    </w:p>
    <w:p>
      <w:pPr>
        <w:tabs>
          <w:tab w:val="left" w:pos="6300"/>
        </w:tabs>
        <w:snapToGrid w:val="0"/>
        <w:spacing w:line="360" w:lineRule="auto"/>
        <w:rPr>
          <w:rFonts w:ascii="仿宋_GB2312" w:hAnsi="宋体" w:eastAsia="仿宋_GB2312"/>
          <w:sz w:val="24"/>
          <w:szCs w:val="24"/>
        </w:rPr>
      </w:pPr>
      <w:r>
        <w:rPr>
          <w:rFonts w:ascii="方正仿宋_GBK" w:hAnsi="宋体" w:eastAsia="方正仿宋_GBK"/>
          <w:sz w:val="24"/>
          <w:szCs w:val="24"/>
        </w:rPr>
        <w:br w:type="page"/>
      </w:r>
      <w:r>
        <w:rPr>
          <w:rFonts w:hint="eastAsia" w:ascii="仿宋_GB2312" w:hAnsi="宋体" w:eastAsia="仿宋_GB2312"/>
          <w:sz w:val="24"/>
          <w:szCs w:val="24"/>
        </w:rPr>
        <w:t>（三）其他应提供的资料</w:t>
      </w:r>
    </w:p>
    <w:p>
      <w:pPr>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其他与项目有关的资料（自附）：竞标人总体情况介绍、其他与本项目有关的资料等。</w:t>
      </w:r>
    </w:p>
    <w:p>
      <w:pPr>
        <w:spacing w:line="360" w:lineRule="auto"/>
        <w:rPr>
          <w:rFonts w:ascii="方正仿宋_GBK" w:hAnsi="宋体" w:eastAsia="方正仿宋_GBK"/>
          <w:sz w:val="24"/>
          <w:szCs w:val="24"/>
        </w:rPr>
      </w:pPr>
    </w:p>
    <w:p>
      <w:pPr>
        <w:spacing w:line="360" w:lineRule="auto"/>
        <w:rPr>
          <w:rFonts w:ascii="方正仿宋_GBK" w:hAnsi="宋体" w:eastAsia="方正仿宋_GBK"/>
          <w:sz w:val="24"/>
          <w:szCs w:val="24"/>
        </w:rPr>
      </w:pPr>
    </w:p>
    <w:p>
      <w:pPr>
        <w:spacing w:line="360" w:lineRule="auto"/>
        <w:rPr>
          <w:rFonts w:ascii="方正仿宋_GBK" w:hAnsi="宋体" w:eastAsia="方正仿宋_GBK"/>
          <w:sz w:val="24"/>
          <w:szCs w:val="24"/>
        </w:rPr>
      </w:pPr>
    </w:p>
    <w:p>
      <w:pPr>
        <w:spacing w:line="360" w:lineRule="auto"/>
        <w:rPr>
          <w:rFonts w:ascii="方正仿宋_GBK" w:hAnsi="宋体" w:eastAsia="方正仿宋_GBK"/>
          <w:sz w:val="24"/>
          <w:szCs w:val="24"/>
        </w:rPr>
      </w:pPr>
    </w:p>
    <w:p>
      <w:pPr>
        <w:spacing w:line="360" w:lineRule="auto"/>
        <w:rPr>
          <w:rFonts w:ascii="方正仿宋_GBK" w:hAnsi="宋体" w:eastAsia="方正仿宋_GBK"/>
          <w:sz w:val="24"/>
          <w:szCs w:val="24"/>
        </w:rPr>
      </w:pPr>
    </w:p>
    <w:p>
      <w:pPr>
        <w:spacing w:line="360" w:lineRule="auto"/>
        <w:rPr>
          <w:rFonts w:ascii="方正仿宋_GBK" w:hAnsi="宋体" w:eastAsia="方正仿宋_GBK"/>
          <w:sz w:val="24"/>
          <w:szCs w:val="24"/>
        </w:rPr>
      </w:pPr>
    </w:p>
    <w:p>
      <w:pPr>
        <w:spacing w:line="360" w:lineRule="auto"/>
        <w:rPr>
          <w:rFonts w:ascii="方正仿宋_GBK" w:hAnsi="宋体" w:eastAsia="方正仿宋_GBK"/>
          <w:sz w:val="24"/>
          <w:szCs w:val="24"/>
        </w:rPr>
      </w:pPr>
    </w:p>
    <w:p>
      <w:pPr>
        <w:spacing w:line="360" w:lineRule="auto"/>
        <w:rPr>
          <w:rFonts w:ascii="方正仿宋_GBK" w:hAnsi="宋体" w:eastAsia="方正仿宋_GBK"/>
          <w:sz w:val="24"/>
          <w:szCs w:val="24"/>
        </w:rPr>
      </w:pPr>
    </w:p>
    <w:p>
      <w:pPr>
        <w:spacing w:line="360" w:lineRule="auto"/>
        <w:rPr>
          <w:rFonts w:ascii="方正仿宋_GBK" w:hAnsi="宋体" w:eastAsia="方正仿宋_GBK"/>
          <w:sz w:val="24"/>
          <w:szCs w:val="24"/>
        </w:rPr>
      </w:pPr>
    </w:p>
    <w:p>
      <w:pPr>
        <w:spacing w:line="360" w:lineRule="auto"/>
        <w:rPr>
          <w:rFonts w:ascii="方正仿宋_GBK" w:hAnsi="宋体" w:eastAsia="方正仿宋_GBK"/>
          <w:sz w:val="24"/>
          <w:szCs w:val="24"/>
        </w:rPr>
      </w:pPr>
    </w:p>
    <w:p>
      <w:pPr>
        <w:spacing w:line="360" w:lineRule="auto"/>
        <w:rPr>
          <w:rFonts w:ascii="方正仿宋_GBK" w:hAnsi="宋体" w:eastAsia="方正仿宋_GBK"/>
          <w:sz w:val="24"/>
          <w:szCs w:val="24"/>
        </w:rPr>
      </w:pPr>
    </w:p>
    <w:p>
      <w:pPr>
        <w:spacing w:line="360" w:lineRule="auto"/>
        <w:rPr>
          <w:rFonts w:ascii="方正仿宋_GBK" w:hAnsi="宋体" w:eastAsia="方正仿宋_GBK"/>
          <w:sz w:val="24"/>
          <w:szCs w:val="24"/>
        </w:rPr>
      </w:pPr>
    </w:p>
    <w:p>
      <w:pPr>
        <w:spacing w:line="360" w:lineRule="auto"/>
        <w:rPr>
          <w:rFonts w:ascii="方正仿宋_GBK" w:hAnsi="宋体" w:eastAsia="方正仿宋_GBK"/>
          <w:sz w:val="24"/>
          <w:szCs w:val="24"/>
        </w:rPr>
      </w:pPr>
    </w:p>
    <w:p>
      <w:pPr>
        <w:spacing w:line="360" w:lineRule="auto"/>
        <w:rPr>
          <w:rFonts w:ascii="方正仿宋_GBK" w:hAnsi="宋体" w:eastAsia="方正仿宋_GBK"/>
          <w:sz w:val="24"/>
          <w:szCs w:val="24"/>
        </w:rPr>
      </w:pPr>
    </w:p>
    <w:p>
      <w:pPr>
        <w:spacing w:line="360" w:lineRule="auto"/>
        <w:rPr>
          <w:rFonts w:ascii="方正仿宋_GBK" w:hAnsi="宋体" w:eastAsia="方正仿宋_GBK"/>
          <w:sz w:val="24"/>
          <w:szCs w:val="24"/>
        </w:rPr>
      </w:pPr>
    </w:p>
    <w:p>
      <w:pPr>
        <w:spacing w:line="360" w:lineRule="auto"/>
        <w:rPr>
          <w:rFonts w:ascii="方正仿宋_GBK" w:hAnsi="宋体" w:eastAsia="方正仿宋_GBK"/>
          <w:sz w:val="24"/>
          <w:szCs w:val="24"/>
        </w:rPr>
      </w:pPr>
    </w:p>
    <w:p>
      <w:pPr>
        <w:spacing w:line="360" w:lineRule="auto"/>
        <w:rPr>
          <w:rFonts w:ascii="方正仿宋_GBK" w:hAnsi="宋体" w:eastAsia="方正仿宋_GBK"/>
          <w:sz w:val="24"/>
          <w:szCs w:val="24"/>
        </w:rPr>
      </w:pPr>
    </w:p>
    <w:p>
      <w:pPr>
        <w:spacing w:line="360" w:lineRule="auto"/>
        <w:rPr>
          <w:rFonts w:ascii="方正仿宋_GBK" w:hAnsi="宋体" w:eastAsia="方正仿宋_GBK"/>
          <w:sz w:val="24"/>
          <w:szCs w:val="24"/>
        </w:rPr>
      </w:pPr>
    </w:p>
    <w:p>
      <w:pPr>
        <w:spacing w:line="360" w:lineRule="auto"/>
        <w:rPr>
          <w:rFonts w:ascii="方正仿宋_GBK" w:hAnsi="宋体" w:eastAsia="方正仿宋_GBK"/>
          <w:sz w:val="24"/>
          <w:szCs w:val="24"/>
        </w:rPr>
      </w:pPr>
    </w:p>
    <w:p>
      <w:pPr>
        <w:spacing w:line="360" w:lineRule="auto"/>
        <w:rPr>
          <w:rFonts w:ascii="方正仿宋_GBK" w:hAnsi="宋体" w:eastAsia="方正仿宋_GBK"/>
          <w:sz w:val="24"/>
          <w:szCs w:val="24"/>
        </w:rPr>
      </w:pPr>
    </w:p>
    <w:p>
      <w:pPr>
        <w:spacing w:line="360" w:lineRule="auto"/>
        <w:rPr>
          <w:rFonts w:ascii="方正仿宋_GBK" w:hAnsi="宋体" w:eastAsia="方正仿宋_GBK"/>
          <w:sz w:val="24"/>
          <w:szCs w:val="24"/>
        </w:rPr>
      </w:pPr>
    </w:p>
    <w:p>
      <w:pPr>
        <w:spacing w:line="360" w:lineRule="auto"/>
        <w:rPr>
          <w:rFonts w:ascii="方正仿宋_GBK" w:hAnsi="宋体" w:eastAsia="方正仿宋_GBK"/>
          <w:sz w:val="24"/>
          <w:szCs w:val="24"/>
        </w:rPr>
      </w:pPr>
    </w:p>
    <w:p>
      <w:pPr>
        <w:spacing w:line="360" w:lineRule="auto"/>
        <w:rPr>
          <w:rFonts w:ascii="方正仿宋_GBK" w:hAnsi="宋体" w:eastAsia="方正仿宋_GBK"/>
          <w:sz w:val="24"/>
          <w:szCs w:val="24"/>
        </w:rPr>
      </w:pPr>
    </w:p>
    <w:p>
      <w:pPr>
        <w:spacing w:line="360" w:lineRule="auto"/>
        <w:rPr>
          <w:rFonts w:ascii="方正仿宋_GBK" w:hAnsi="宋体" w:eastAsia="方正仿宋_GBK"/>
          <w:sz w:val="24"/>
          <w:szCs w:val="24"/>
        </w:rPr>
      </w:pPr>
    </w:p>
    <w:p>
      <w:pPr>
        <w:spacing w:line="360" w:lineRule="auto"/>
        <w:rPr>
          <w:rFonts w:ascii="方正仿宋_GBK" w:hAnsi="宋体" w:eastAsia="方正仿宋_GBK"/>
          <w:sz w:val="24"/>
          <w:szCs w:val="24"/>
        </w:rPr>
      </w:pPr>
    </w:p>
    <w:p>
      <w:pPr>
        <w:spacing w:line="540" w:lineRule="exact"/>
        <w:rPr>
          <w:rFonts w:ascii="仿宋_GB2312" w:eastAsia="仿宋_GB2312"/>
          <w:sz w:val="24"/>
          <w:szCs w:val="24"/>
        </w:rPr>
      </w:pPr>
      <w:r>
        <w:rPr>
          <w:rFonts w:hint="eastAsia" w:ascii="仿宋_GB2312" w:eastAsia="仿宋_GB2312"/>
          <w:sz w:val="24"/>
          <w:szCs w:val="24"/>
        </w:rPr>
        <w:t>（四）中小微企业声明函、监狱企业证明文件、残疾人福利性单位声明函</w:t>
      </w:r>
    </w:p>
    <w:p>
      <w:pPr>
        <w:tabs>
          <w:tab w:val="left" w:pos="6300"/>
        </w:tabs>
        <w:snapToGrid w:val="0"/>
        <w:spacing w:line="400" w:lineRule="exact"/>
        <w:ind w:firstLine="561"/>
        <w:rPr>
          <w:rFonts w:ascii="方正仿宋_GBK" w:hAnsi="仿宋" w:eastAsia="方正仿宋_GBK"/>
          <w:sz w:val="24"/>
          <w:szCs w:val="24"/>
        </w:rPr>
      </w:pPr>
      <w:r>
        <w:rPr>
          <w:rFonts w:hint="eastAsia" w:ascii="方正仿宋_GBK" w:hAnsi="仿宋" w:eastAsia="方正仿宋_GBK"/>
          <w:sz w:val="24"/>
          <w:szCs w:val="24"/>
        </w:rPr>
        <w:t>1.投标人认为本企业符合《关于印发中小企业划型标准规定的通知》（工信部联企业〔2011〕300号）规定的中小企业划型标准，属于小型或微型企业，且提供的标的物为本企业制造的货物、承担的工程或者服务，须进行声明并提交中小微企业声明函（按附表格式填写，格式附后）。</w:t>
      </w:r>
    </w:p>
    <w:p>
      <w:pPr>
        <w:tabs>
          <w:tab w:val="left" w:pos="6300"/>
        </w:tabs>
        <w:snapToGrid w:val="0"/>
        <w:spacing w:line="400" w:lineRule="exact"/>
        <w:ind w:firstLine="561"/>
        <w:rPr>
          <w:rFonts w:ascii="方正仿宋_GBK" w:hAnsi="仿宋" w:eastAsia="方正仿宋_GBK"/>
          <w:szCs w:val="28"/>
        </w:rPr>
      </w:pPr>
      <w:r>
        <w:rPr>
          <w:rFonts w:hint="eastAsia" w:ascii="方正仿宋_GBK" w:hAnsi="仿宋" w:eastAsia="方正仿宋_GBK"/>
          <w:sz w:val="24"/>
          <w:szCs w:val="24"/>
        </w:rPr>
        <w:t>2.若投标人提供了其他企业制造的货物，且该企业符合《关于印发中小企业划型标准规定的通知》（工信部联企业〔2011〕300号）规定的小型或微型企业的，还须提所涉及其它企业的中小微企业声明函（格式参照附表）（若涉及多个制造商的，每个制造商均须出具）。</w:t>
      </w:r>
    </w:p>
    <w:p>
      <w:pPr>
        <w:spacing w:line="540" w:lineRule="exact"/>
        <w:rPr>
          <w:rFonts w:ascii="仿宋_GB2312" w:eastAsia="仿宋_GB2312"/>
          <w:sz w:val="24"/>
          <w:szCs w:val="24"/>
        </w:rPr>
      </w:pPr>
    </w:p>
    <w:p>
      <w:pPr>
        <w:spacing w:line="540" w:lineRule="exact"/>
        <w:rPr>
          <w:rFonts w:ascii="仿宋_GB2312" w:eastAsia="仿宋_GB2312"/>
          <w:sz w:val="24"/>
          <w:szCs w:val="24"/>
        </w:rPr>
      </w:pPr>
    </w:p>
    <w:p>
      <w:pPr>
        <w:spacing w:line="540" w:lineRule="exact"/>
        <w:rPr>
          <w:rFonts w:ascii="仿宋_GB2312" w:eastAsia="仿宋_GB2312"/>
          <w:sz w:val="24"/>
          <w:szCs w:val="24"/>
        </w:rPr>
      </w:pPr>
    </w:p>
    <w:p>
      <w:pPr>
        <w:spacing w:line="540" w:lineRule="exact"/>
        <w:rPr>
          <w:rFonts w:ascii="仿宋_GB2312" w:eastAsia="仿宋_GB2312"/>
          <w:sz w:val="24"/>
          <w:szCs w:val="24"/>
        </w:rPr>
      </w:pPr>
    </w:p>
    <w:p>
      <w:pPr>
        <w:spacing w:line="540" w:lineRule="exact"/>
        <w:rPr>
          <w:rFonts w:ascii="仿宋_GB2312" w:eastAsia="仿宋_GB2312"/>
          <w:sz w:val="24"/>
          <w:szCs w:val="24"/>
        </w:rPr>
      </w:pPr>
    </w:p>
    <w:p>
      <w:pPr>
        <w:spacing w:line="540" w:lineRule="exact"/>
        <w:rPr>
          <w:rFonts w:ascii="仿宋_GB2312" w:eastAsia="仿宋_GB2312"/>
          <w:sz w:val="24"/>
          <w:szCs w:val="24"/>
        </w:rPr>
      </w:pPr>
    </w:p>
    <w:p>
      <w:pPr>
        <w:spacing w:line="540" w:lineRule="exact"/>
        <w:rPr>
          <w:rFonts w:ascii="仿宋_GB2312" w:eastAsia="仿宋_GB2312"/>
          <w:sz w:val="24"/>
          <w:szCs w:val="24"/>
        </w:rPr>
      </w:pPr>
    </w:p>
    <w:p>
      <w:pPr>
        <w:spacing w:line="540" w:lineRule="exact"/>
        <w:rPr>
          <w:rFonts w:ascii="仿宋_GB2312" w:eastAsia="仿宋_GB2312"/>
          <w:sz w:val="24"/>
          <w:szCs w:val="24"/>
        </w:rPr>
      </w:pPr>
    </w:p>
    <w:p>
      <w:pPr>
        <w:spacing w:line="540" w:lineRule="exact"/>
        <w:rPr>
          <w:rFonts w:ascii="仿宋_GB2312" w:eastAsia="仿宋_GB2312"/>
          <w:sz w:val="24"/>
          <w:szCs w:val="24"/>
        </w:rPr>
      </w:pPr>
    </w:p>
    <w:p>
      <w:pPr>
        <w:spacing w:line="540" w:lineRule="exact"/>
        <w:rPr>
          <w:rFonts w:ascii="仿宋_GB2312" w:eastAsia="仿宋_GB2312"/>
          <w:sz w:val="24"/>
          <w:szCs w:val="24"/>
        </w:rPr>
      </w:pPr>
    </w:p>
    <w:p>
      <w:pPr>
        <w:spacing w:line="540" w:lineRule="exact"/>
        <w:rPr>
          <w:rFonts w:ascii="仿宋_GB2312" w:eastAsia="仿宋_GB2312"/>
          <w:sz w:val="24"/>
          <w:szCs w:val="24"/>
        </w:rPr>
      </w:pPr>
    </w:p>
    <w:p>
      <w:pPr>
        <w:spacing w:line="540" w:lineRule="exact"/>
        <w:rPr>
          <w:rFonts w:ascii="仿宋_GB2312" w:eastAsia="仿宋_GB2312"/>
          <w:sz w:val="24"/>
          <w:szCs w:val="24"/>
        </w:rPr>
      </w:pPr>
    </w:p>
    <w:p>
      <w:pPr>
        <w:spacing w:line="540" w:lineRule="exact"/>
        <w:rPr>
          <w:rFonts w:ascii="仿宋_GB2312" w:eastAsia="仿宋_GB2312"/>
          <w:sz w:val="24"/>
          <w:szCs w:val="24"/>
        </w:rPr>
      </w:pPr>
    </w:p>
    <w:p>
      <w:pPr>
        <w:spacing w:line="540" w:lineRule="exact"/>
        <w:rPr>
          <w:rFonts w:ascii="仿宋_GB2312" w:eastAsia="仿宋_GB2312"/>
          <w:sz w:val="24"/>
          <w:szCs w:val="24"/>
        </w:rPr>
      </w:pPr>
    </w:p>
    <w:p>
      <w:pPr>
        <w:spacing w:line="540" w:lineRule="exact"/>
        <w:rPr>
          <w:rFonts w:ascii="仿宋_GB2312" w:eastAsia="仿宋_GB2312"/>
          <w:sz w:val="24"/>
          <w:szCs w:val="24"/>
        </w:rPr>
      </w:pPr>
    </w:p>
    <w:p>
      <w:pPr>
        <w:spacing w:line="540" w:lineRule="exact"/>
        <w:rPr>
          <w:rFonts w:ascii="仿宋_GB2312" w:eastAsia="仿宋_GB2312"/>
          <w:sz w:val="24"/>
          <w:szCs w:val="24"/>
        </w:rPr>
      </w:pPr>
    </w:p>
    <w:p>
      <w:pPr>
        <w:spacing w:line="540" w:lineRule="exact"/>
        <w:rPr>
          <w:rFonts w:ascii="仿宋_GB2312" w:eastAsia="仿宋_GB2312"/>
          <w:sz w:val="24"/>
          <w:szCs w:val="24"/>
        </w:rPr>
      </w:pPr>
    </w:p>
    <w:p>
      <w:pPr>
        <w:spacing w:line="540" w:lineRule="exact"/>
        <w:rPr>
          <w:rFonts w:ascii="仿宋_GB2312" w:eastAsia="仿宋_GB2312"/>
          <w:sz w:val="24"/>
          <w:szCs w:val="24"/>
        </w:rPr>
      </w:pPr>
    </w:p>
    <w:p>
      <w:pPr>
        <w:spacing w:line="540" w:lineRule="exact"/>
        <w:rPr>
          <w:rFonts w:ascii="仿宋_GB2312" w:eastAsia="仿宋_GB2312"/>
          <w:sz w:val="24"/>
          <w:szCs w:val="24"/>
        </w:rPr>
      </w:pPr>
    </w:p>
    <w:p>
      <w:pPr>
        <w:spacing w:line="540" w:lineRule="exact"/>
        <w:rPr>
          <w:rFonts w:ascii="仿宋_GB2312" w:eastAsia="仿宋_GB2312"/>
          <w:sz w:val="24"/>
          <w:szCs w:val="24"/>
        </w:rPr>
      </w:pPr>
    </w:p>
    <w:p>
      <w:pPr>
        <w:tabs>
          <w:tab w:val="left" w:pos="6300"/>
        </w:tabs>
        <w:snapToGrid w:val="0"/>
        <w:spacing w:line="500" w:lineRule="exact"/>
        <w:ind w:firstLine="560" w:firstLineChars="200"/>
        <w:jc w:val="center"/>
        <w:rPr>
          <w:rFonts w:ascii="方正仿宋_GBK" w:hAnsi="宋体" w:eastAsia="方正仿宋_GBK"/>
        </w:rPr>
      </w:pPr>
      <w:r>
        <w:rPr>
          <w:rFonts w:hint="eastAsia" w:ascii="方正仿宋_GBK" w:hAnsi="宋体" w:eastAsia="方正仿宋_GBK"/>
        </w:rPr>
        <w:t>中小微企业声明函</w:t>
      </w:r>
    </w:p>
    <w:p>
      <w:pPr>
        <w:tabs>
          <w:tab w:val="left" w:pos="6300"/>
        </w:tabs>
        <w:snapToGrid w:val="0"/>
        <w:spacing w:line="500" w:lineRule="exact"/>
        <w:ind w:firstLine="480" w:firstLineChars="200"/>
        <w:rPr>
          <w:rFonts w:ascii="方正仿宋_GBK" w:hAnsi="仿宋" w:eastAsia="方正仿宋_GBK"/>
          <w:sz w:val="24"/>
          <w:szCs w:val="28"/>
        </w:rPr>
      </w:pP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szCs w:val="28"/>
        </w:rPr>
        <w:t>采购项目名称</w:t>
      </w:r>
      <w:r>
        <w:rPr>
          <w:rFonts w:hint="eastAsia" w:ascii="方正仿宋_GBK" w:hAnsi="仿宋" w:eastAsia="方正仿宋_GBK"/>
          <w:sz w:val="24"/>
        </w:rPr>
        <w:t>：</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致：（采购人名称）：</w:t>
      </w:r>
    </w:p>
    <w:p>
      <w:pPr>
        <w:tabs>
          <w:tab w:val="left" w:pos="6300"/>
        </w:tabs>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本企业郑重声明，根据《政府采购促进中小企业发展暂行办法》（财库〔2011〕181号）的规定，本企业为（请填写：中型、小型、微型）企业。即，本企业同时满足以下条件：</w:t>
      </w:r>
    </w:p>
    <w:p>
      <w:pPr>
        <w:tabs>
          <w:tab w:val="left" w:pos="6300"/>
        </w:tabs>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1.根据《工业和信息化部 国家统计局 国家发展和改革委员会 财政部关于印发中小企业划型标准规定的通知》（工信部联企业〔2011〕300号）的划分标准，本企业为行业（行业类别）的（请填写：中型、小型、微型）企业。</w:t>
      </w:r>
    </w:p>
    <w:p>
      <w:pPr>
        <w:tabs>
          <w:tab w:val="left" w:pos="6300"/>
        </w:tabs>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2.本企业参加本项目提供本企业制造的货物、承担的工程或者服务，或者提供其他小微企业制造的货物。</w:t>
      </w:r>
    </w:p>
    <w:p>
      <w:pPr>
        <w:tabs>
          <w:tab w:val="left" w:pos="6300"/>
        </w:tabs>
        <w:snapToGrid w:val="0"/>
        <w:spacing w:line="500" w:lineRule="exact"/>
        <w:ind w:firstLine="480" w:firstLineChars="200"/>
        <w:jc w:val="center"/>
        <w:rPr>
          <w:rFonts w:ascii="方正仿宋_GBK" w:hAnsi="宋体" w:eastAsia="方正仿宋_GBK" w:cs="宋体"/>
          <w:kern w:val="0"/>
          <w:sz w:val="24"/>
        </w:rPr>
      </w:pPr>
      <w:r>
        <w:rPr>
          <w:rFonts w:hint="eastAsia" w:ascii="方正仿宋_GBK" w:hAnsi="宋体" w:eastAsia="方正仿宋_GBK" w:cs="宋体"/>
          <w:kern w:val="0"/>
          <w:sz w:val="24"/>
        </w:rPr>
        <w:t>企业基本情况表</w:t>
      </w:r>
    </w:p>
    <w:tbl>
      <w:tblPr>
        <w:tblStyle w:val="1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407"/>
        <w:gridCol w:w="2407"/>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2407" w:type="dxa"/>
            <w:vAlign w:val="center"/>
          </w:tcPr>
          <w:p>
            <w:pPr>
              <w:spacing w:line="400" w:lineRule="exact"/>
              <w:jc w:val="center"/>
              <w:rPr>
                <w:rFonts w:eastAsia="方正仿宋_GBK"/>
                <w:sz w:val="24"/>
                <w:szCs w:val="24"/>
              </w:rPr>
            </w:pPr>
            <w:r>
              <w:rPr>
                <w:rFonts w:hint="eastAsia" w:eastAsia="方正仿宋_GBK"/>
                <w:sz w:val="24"/>
                <w:szCs w:val="24"/>
              </w:rPr>
              <w:t>行业类别</w:t>
            </w:r>
          </w:p>
        </w:tc>
        <w:tc>
          <w:tcPr>
            <w:tcW w:w="2407" w:type="dxa"/>
            <w:vAlign w:val="center"/>
          </w:tcPr>
          <w:p>
            <w:pPr>
              <w:spacing w:line="400" w:lineRule="exact"/>
              <w:jc w:val="center"/>
              <w:rPr>
                <w:rFonts w:eastAsia="方正仿宋_GBK"/>
                <w:sz w:val="24"/>
                <w:szCs w:val="24"/>
              </w:rPr>
            </w:pPr>
            <w:r>
              <w:rPr>
                <w:rFonts w:hint="eastAsia" w:eastAsia="方正仿宋_GBK"/>
                <w:sz w:val="24"/>
                <w:szCs w:val="24"/>
              </w:rPr>
              <w:t>营业收入（万元）</w:t>
            </w:r>
          </w:p>
        </w:tc>
        <w:tc>
          <w:tcPr>
            <w:tcW w:w="2407" w:type="dxa"/>
            <w:vAlign w:val="center"/>
          </w:tcPr>
          <w:p>
            <w:pPr>
              <w:spacing w:line="400" w:lineRule="exact"/>
              <w:jc w:val="center"/>
              <w:rPr>
                <w:rFonts w:eastAsia="方正仿宋_GBK"/>
                <w:sz w:val="24"/>
                <w:szCs w:val="24"/>
              </w:rPr>
            </w:pPr>
            <w:r>
              <w:rPr>
                <w:rFonts w:hint="eastAsia" w:eastAsia="方正仿宋_GBK"/>
                <w:sz w:val="24"/>
                <w:szCs w:val="24"/>
              </w:rPr>
              <w:t>从业人员（人）</w:t>
            </w:r>
          </w:p>
        </w:tc>
        <w:tc>
          <w:tcPr>
            <w:tcW w:w="2407" w:type="dxa"/>
            <w:vAlign w:val="center"/>
          </w:tcPr>
          <w:p>
            <w:pPr>
              <w:spacing w:line="400" w:lineRule="exact"/>
              <w:jc w:val="center"/>
              <w:rPr>
                <w:rFonts w:eastAsia="方正仿宋_GBK"/>
                <w:sz w:val="24"/>
                <w:szCs w:val="24"/>
              </w:rPr>
            </w:pPr>
            <w:r>
              <w:rPr>
                <w:rFonts w:hint="eastAsia" w:eastAsia="方正仿宋_GBK"/>
                <w:sz w:val="24"/>
                <w:szCs w:val="24"/>
              </w:rPr>
              <w:t>资产总额（万元）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2407" w:type="dxa"/>
            <w:vAlign w:val="center"/>
          </w:tcPr>
          <w:p>
            <w:pPr>
              <w:spacing w:line="400" w:lineRule="exact"/>
              <w:jc w:val="center"/>
              <w:rPr>
                <w:rFonts w:eastAsia="方正仿宋_GBK"/>
                <w:sz w:val="24"/>
                <w:szCs w:val="24"/>
              </w:rPr>
            </w:pPr>
          </w:p>
        </w:tc>
        <w:tc>
          <w:tcPr>
            <w:tcW w:w="2407" w:type="dxa"/>
            <w:vAlign w:val="center"/>
          </w:tcPr>
          <w:p>
            <w:pPr>
              <w:spacing w:line="400" w:lineRule="exact"/>
              <w:jc w:val="center"/>
              <w:rPr>
                <w:rFonts w:eastAsia="方正仿宋_GBK"/>
                <w:sz w:val="24"/>
                <w:szCs w:val="24"/>
              </w:rPr>
            </w:pPr>
          </w:p>
        </w:tc>
        <w:tc>
          <w:tcPr>
            <w:tcW w:w="2407" w:type="dxa"/>
            <w:vAlign w:val="center"/>
          </w:tcPr>
          <w:p>
            <w:pPr>
              <w:spacing w:line="400" w:lineRule="exact"/>
              <w:jc w:val="center"/>
              <w:rPr>
                <w:rFonts w:eastAsia="方正仿宋_GBK"/>
                <w:sz w:val="24"/>
                <w:szCs w:val="24"/>
              </w:rPr>
            </w:pPr>
          </w:p>
        </w:tc>
        <w:tc>
          <w:tcPr>
            <w:tcW w:w="2407" w:type="dxa"/>
            <w:vAlign w:val="center"/>
          </w:tcPr>
          <w:p>
            <w:pPr>
              <w:spacing w:line="400" w:lineRule="exact"/>
              <w:jc w:val="center"/>
              <w:rPr>
                <w:rFonts w:eastAsia="方正仿宋_GBK"/>
                <w:sz w:val="24"/>
                <w:szCs w:val="24"/>
              </w:rPr>
            </w:pPr>
          </w:p>
        </w:tc>
      </w:tr>
    </w:tbl>
    <w:p>
      <w:pPr>
        <w:tabs>
          <w:tab w:val="left" w:pos="6300"/>
        </w:tabs>
        <w:snapToGrid w:val="0"/>
        <w:spacing w:line="500" w:lineRule="exact"/>
        <w:ind w:firstLine="480" w:firstLineChars="200"/>
        <w:rPr>
          <w:rFonts w:ascii="方正仿宋_GBK" w:hAnsi="仿宋" w:eastAsia="方正仿宋_GBK"/>
          <w:sz w:val="24"/>
          <w:szCs w:val="28"/>
        </w:rPr>
      </w:pPr>
      <w:r>
        <w:rPr>
          <w:rFonts w:hint="eastAsia" w:ascii="方正仿宋_GBK" w:hAnsi="宋体" w:eastAsia="方正仿宋_GBK" w:cs="宋体"/>
          <w:kern w:val="0"/>
          <w:sz w:val="24"/>
        </w:rPr>
        <w:t>本企业对上述声明的真实性负责。如有虚假，将依法承担相应责任。</w:t>
      </w:r>
    </w:p>
    <w:p>
      <w:pPr>
        <w:tabs>
          <w:tab w:val="left" w:pos="6300"/>
        </w:tabs>
        <w:snapToGrid w:val="0"/>
        <w:spacing w:line="500" w:lineRule="exact"/>
        <w:ind w:firstLine="480" w:firstLineChars="200"/>
        <w:rPr>
          <w:rFonts w:ascii="方正仿宋_GBK" w:hAnsi="宋体" w:eastAsia="方正仿宋_GBK" w:cs="宋体"/>
          <w:kern w:val="0"/>
          <w:sz w:val="24"/>
          <w:u w:val="single"/>
        </w:rPr>
      </w:pPr>
    </w:p>
    <w:p>
      <w:pPr>
        <w:tabs>
          <w:tab w:val="left" w:pos="6300"/>
        </w:tabs>
        <w:snapToGrid w:val="0"/>
        <w:spacing w:line="500" w:lineRule="exact"/>
        <w:ind w:right="784" w:firstLine="5760" w:firstLineChars="2400"/>
        <w:rPr>
          <w:rFonts w:ascii="方正仿宋_GBK" w:hAnsi="仿宋" w:eastAsia="方正仿宋_GBK"/>
          <w:sz w:val="24"/>
        </w:rPr>
      </w:pPr>
      <w:r>
        <w:rPr>
          <w:rFonts w:hint="eastAsia" w:ascii="方正仿宋_GBK" w:hAnsi="仿宋" w:eastAsia="方正仿宋_GBK"/>
          <w:sz w:val="24"/>
        </w:rPr>
        <w:t>供应商名称（公章）：</w:t>
      </w:r>
    </w:p>
    <w:p>
      <w:pPr>
        <w:tabs>
          <w:tab w:val="left" w:pos="6300"/>
        </w:tabs>
        <w:snapToGrid w:val="0"/>
        <w:spacing w:line="500" w:lineRule="exact"/>
        <w:ind w:right="784" w:firstLine="5760" w:firstLineChars="2400"/>
        <w:rPr>
          <w:rFonts w:ascii="方正仿宋_GBK" w:hAnsi="仿宋" w:eastAsia="方正仿宋_GBK"/>
          <w:sz w:val="24"/>
        </w:rPr>
      </w:pPr>
      <w:r>
        <w:rPr>
          <w:rFonts w:hint="eastAsia" w:ascii="方正仿宋_GBK" w:hAnsi="仿宋" w:eastAsia="方正仿宋_GBK"/>
          <w:sz w:val="24"/>
        </w:rPr>
        <w:t xml:space="preserve">   年  月  日</w:t>
      </w:r>
    </w:p>
    <w:p>
      <w:pPr>
        <w:tabs>
          <w:tab w:val="left" w:pos="6300"/>
        </w:tabs>
        <w:snapToGrid w:val="0"/>
        <w:rPr>
          <w:rFonts w:ascii="方正仿宋_GBK" w:hAnsi="宋体" w:eastAsia="方正仿宋_GBK" w:cs="宋体"/>
          <w:kern w:val="0"/>
          <w:sz w:val="24"/>
        </w:rPr>
      </w:pPr>
    </w:p>
    <w:p>
      <w:pPr>
        <w:tabs>
          <w:tab w:val="left" w:pos="6300"/>
        </w:tabs>
        <w:snapToGrid w:val="0"/>
        <w:rPr>
          <w:rFonts w:ascii="方正仿宋_GBK" w:hAnsi="宋体" w:eastAsia="方正仿宋_GBK" w:cs="宋体"/>
          <w:kern w:val="0"/>
          <w:sz w:val="24"/>
        </w:rPr>
      </w:pPr>
      <w:r>
        <w:rPr>
          <w:rFonts w:hint="eastAsia" w:ascii="方正仿宋_GBK" w:hAnsi="宋体" w:eastAsia="方正仿宋_GBK" w:cs="宋体"/>
          <w:kern w:val="0"/>
          <w:sz w:val="24"/>
        </w:rPr>
        <w:t>填写《企业基本情况表》时，应注意以下事项：</w:t>
      </w:r>
    </w:p>
    <w:p>
      <w:pPr>
        <w:tabs>
          <w:tab w:val="left" w:pos="6300"/>
        </w:tabs>
        <w:snapToGrid w:val="0"/>
        <w:ind w:firstLine="480" w:firstLineChars="200"/>
        <w:rPr>
          <w:rFonts w:ascii="方正仿宋_GBK" w:hAnsi="宋体" w:eastAsia="方正仿宋_GBK" w:cs="宋体"/>
          <w:kern w:val="0"/>
          <w:sz w:val="24"/>
        </w:rPr>
      </w:pPr>
      <w:r>
        <w:rPr>
          <w:rFonts w:hint="eastAsia" w:ascii="方正仿宋_GBK" w:hAnsi="宋体" w:eastAsia="方正仿宋_GBK" w:cs="宋体"/>
          <w:kern w:val="0"/>
          <w:sz w:val="24"/>
        </w:rPr>
        <w:t>1.除建筑业、房地产开发经营、租赁和商务服务业等三个行业外，其余行业无需填写资产总额项；</w:t>
      </w:r>
    </w:p>
    <w:p>
      <w:pPr>
        <w:tabs>
          <w:tab w:val="left" w:pos="6300"/>
        </w:tabs>
        <w:snapToGrid w:val="0"/>
        <w:ind w:firstLine="480" w:firstLineChars="200"/>
        <w:rPr>
          <w:rFonts w:ascii="方正仿宋_GBK" w:hAnsi="宋体" w:eastAsia="方正仿宋_GBK" w:cs="宋体"/>
          <w:kern w:val="0"/>
          <w:sz w:val="24"/>
        </w:rPr>
      </w:pPr>
      <w:r>
        <w:rPr>
          <w:rFonts w:hint="eastAsia" w:ascii="方正仿宋_GBK" w:hAnsi="宋体" w:eastAsia="方正仿宋_GBK" w:cs="宋体"/>
          <w:kern w:val="0"/>
          <w:sz w:val="24"/>
        </w:rPr>
        <w:t>2.农、林、牧、渔业无需填写从业人员和资产总额项。</w:t>
      </w:r>
    </w:p>
    <w:p>
      <w:pPr>
        <w:tabs>
          <w:tab w:val="left" w:pos="6300"/>
        </w:tabs>
        <w:snapToGrid w:val="0"/>
        <w:ind w:firstLine="480" w:firstLineChars="200"/>
        <w:rPr>
          <w:rFonts w:ascii="方正仿宋_GBK" w:hAnsi="宋体" w:eastAsia="方正仿宋_GBK" w:cs="宋体"/>
          <w:kern w:val="0"/>
          <w:sz w:val="24"/>
        </w:rPr>
      </w:pPr>
      <w:r>
        <w:rPr>
          <w:rFonts w:hint="eastAsia" w:ascii="方正仿宋_GBK" w:hAnsi="宋体" w:eastAsia="方正仿宋_GBK" w:cs="宋体"/>
          <w:kern w:val="0"/>
          <w:sz w:val="24"/>
        </w:rPr>
        <w:t>3.小微企业供应的产品若涉及到其他企业制造且符合扶持小微企业政策的，还需提供所涉及的其他企业的《中小微企业声明函》，否则将不被认定为小微企业。</w:t>
      </w:r>
    </w:p>
    <w:p>
      <w:pPr>
        <w:tabs>
          <w:tab w:val="left" w:pos="6300"/>
        </w:tabs>
        <w:snapToGrid w:val="0"/>
        <w:ind w:firstLine="480" w:firstLineChars="200"/>
        <w:rPr>
          <w:rFonts w:ascii="方正仿宋_GBK" w:hAnsi="宋体" w:eastAsia="方正仿宋_GBK"/>
          <w:sz w:val="24"/>
          <w:szCs w:val="24"/>
        </w:rPr>
      </w:pPr>
      <w:r>
        <w:rPr>
          <w:rFonts w:hint="eastAsia" w:ascii="方正仿宋_GBK" w:hAnsi="宋体" w:eastAsia="方正仿宋_GBK" w:cs="宋体"/>
          <w:kern w:val="0"/>
          <w:sz w:val="24"/>
        </w:rPr>
        <w:t>4.若成交供应商为小微企业的，将在结果公告时公告其属于小型企业或微型企业，成交供应商供应的产品若涉及到其他企业制造的将一并进行公告。</w:t>
      </w:r>
    </w:p>
    <w:p>
      <w:pPr>
        <w:tabs>
          <w:tab w:val="left" w:pos="6300"/>
        </w:tabs>
        <w:snapToGrid w:val="0"/>
        <w:spacing w:line="500" w:lineRule="exact"/>
        <w:ind w:firstLine="480" w:firstLineChars="200"/>
        <w:jc w:val="center"/>
        <w:rPr>
          <w:rFonts w:ascii="方正仿宋_GBK" w:hAnsi="宋体" w:eastAsia="方正仿宋_GBK"/>
        </w:rPr>
      </w:pPr>
      <w:r>
        <w:rPr>
          <w:rFonts w:ascii="方正仿宋_GBK" w:hAnsi="宋体" w:eastAsia="方正仿宋_GBK"/>
          <w:sz w:val="24"/>
          <w:szCs w:val="24"/>
        </w:rPr>
        <w:br w:type="page"/>
      </w:r>
      <w:r>
        <w:rPr>
          <w:rFonts w:hint="eastAsia" w:ascii="方正仿宋_GBK" w:hAnsi="宋体" w:eastAsia="方正仿宋_GBK"/>
        </w:rPr>
        <w:t>监狱企业证明文件</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以省级以上监狱管理局、戒毒管理局（含新疆生产建设兵团）出具的属于监狱企业的证明文件为准。</w:t>
      </w:r>
    </w:p>
    <w:p>
      <w:pPr>
        <w:tabs>
          <w:tab w:val="left" w:pos="6300"/>
        </w:tabs>
        <w:snapToGrid w:val="0"/>
        <w:spacing w:line="500" w:lineRule="exact"/>
        <w:ind w:firstLine="480" w:firstLineChars="200"/>
        <w:jc w:val="center"/>
        <w:rPr>
          <w:rFonts w:ascii="方正仿宋_GBK" w:hAnsi="宋体" w:eastAsia="方正仿宋_GBK"/>
        </w:rPr>
      </w:pPr>
      <w:r>
        <w:rPr>
          <w:rFonts w:ascii="方正仿宋_GBK" w:hAnsi="仿宋" w:eastAsia="方正仿宋_GBK"/>
          <w:sz w:val="24"/>
        </w:rPr>
        <w:br w:type="page"/>
      </w:r>
      <w:r>
        <w:rPr>
          <w:rFonts w:hint="eastAsia" w:ascii="方正仿宋_GBK" w:hAnsi="宋体" w:eastAsia="方正仿宋_GBK"/>
        </w:rPr>
        <w:t>残疾人福利性单位声明函</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本单位对上述声明的真实性负责。如有虚假，将依法承担相应责任。</w:t>
      </w:r>
    </w:p>
    <w:p>
      <w:pPr>
        <w:tabs>
          <w:tab w:val="left" w:pos="6300"/>
        </w:tabs>
        <w:snapToGrid w:val="0"/>
        <w:spacing w:line="500" w:lineRule="exact"/>
        <w:ind w:firstLine="480" w:firstLineChars="200"/>
        <w:rPr>
          <w:rFonts w:ascii="方正仿宋_GBK" w:hAnsi="仿宋" w:eastAsia="方正仿宋_GBK"/>
          <w:sz w:val="24"/>
        </w:rPr>
      </w:pPr>
    </w:p>
    <w:p>
      <w:pPr>
        <w:tabs>
          <w:tab w:val="left" w:pos="6300"/>
        </w:tabs>
        <w:snapToGrid w:val="0"/>
        <w:spacing w:line="500" w:lineRule="exact"/>
        <w:ind w:firstLine="480" w:firstLineChars="200"/>
        <w:rPr>
          <w:rFonts w:ascii="方正仿宋_GBK" w:hAnsi="仿宋" w:eastAsia="方正仿宋_GBK"/>
          <w:sz w:val="24"/>
        </w:rPr>
      </w:pP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 xml:space="preserve">                                                 供应商名称（盖章）：</w:t>
      </w:r>
    </w:p>
    <w:p>
      <w:pPr>
        <w:tabs>
          <w:tab w:val="left" w:pos="6300"/>
        </w:tabs>
        <w:snapToGrid w:val="0"/>
        <w:spacing w:line="500" w:lineRule="exact"/>
        <w:ind w:firstLine="570"/>
        <w:jc w:val="left"/>
        <w:rPr>
          <w:rFonts w:ascii="仿宋_GB2312" w:eastAsia="仿宋_GB2312"/>
          <w:sz w:val="24"/>
          <w:szCs w:val="24"/>
        </w:rPr>
      </w:pPr>
      <w:r>
        <w:rPr>
          <w:rFonts w:hint="eastAsia" w:ascii="方正仿宋_GBK" w:hAnsi="仿宋" w:eastAsia="方正仿宋_GBK"/>
          <w:sz w:val="24"/>
        </w:rPr>
        <w:t xml:space="preserve">                                                  日  期:</w:t>
      </w:r>
    </w:p>
    <w:p>
      <w:pPr>
        <w:spacing w:line="360" w:lineRule="auto"/>
        <w:rPr>
          <w:rFonts w:ascii="黑体" w:hAnsi="黑体" w:eastAsia="黑体" w:cs="黑体"/>
          <w:sz w:val="36"/>
          <w:szCs w:val="36"/>
        </w:rPr>
      </w:pPr>
    </w:p>
    <w:p>
      <w:pPr>
        <w:spacing w:line="360" w:lineRule="auto"/>
        <w:rPr>
          <w:rFonts w:ascii="黑体" w:hAnsi="黑体" w:eastAsia="黑体" w:cs="黑体"/>
          <w:sz w:val="36"/>
          <w:szCs w:val="36"/>
        </w:rPr>
      </w:pPr>
    </w:p>
    <w:p>
      <w:pPr>
        <w:spacing w:line="360" w:lineRule="auto"/>
        <w:rPr>
          <w:rFonts w:ascii="黑体" w:hAnsi="黑体" w:eastAsia="黑体" w:cs="黑体"/>
          <w:sz w:val="36"/>
          <w:szCs w:val="36"/>
        </w:rPr>
      </w:pPr>
    </w:p>
    <w:p>
      <w:pPr>
        <w:spacing w:line="360" w:lineRule="auto"/>
        <w:rPr>
          <w:rFonts w:ascii="黑体" w:hAnsi="黑体" w:eastAsia="黑体" w:cs="黑体"/>
          <w:sz w:val="36"/>
          <w:szCs w:val="36"/>
        </w:rPr>
      </w:pPr>
    </w:p>
    <w:p>
      <w:pPr>
        <w:spacing w:line="360" w:lineRule="auto"/>
        <w:rPr>
          <w:rFonts w:ascii="黑体" w:hAnsi="黑体" w:eastAsia="黑体" w:cs="黑体"/>
          <w:sz w:val="36"/>
          <w:szCs w:val="36"/>
        </w:rPr>
      </w:pPr>
    </w:p>
    <w:p>
      <w:pPr>
        <w:spacing w:line="360" w:lineRule="auto"/>
        <w:rPr>
          <w:rFonts w:ascii="黑体" w:hAnsi="黑体" w:eastAsia="黑体" w:cs="黑体"/>
          <w:sz w:val="36"/>
          <w:szCs w:val="36"/>
        </w:rPr>
      </w:pPr>
    </w:p>
    <w:p>
      <w:pPr>
        <w:spacing w:line="360" w:lineRule="auto"/>
        <w:rPr>
          <w:rFonts w:ascii="黑体" w:hAnsi="黑体" w:eastAsia="黑体" w:cs="黑体"/>
          <w:sz w:val="36"/>
          <w:szCs w:val="36"/>
        </w:rPr>
      </w:pPr>
    </w:p>
    <w:p>
      <w:pPr>
        <w:spacing w:line="360" w:lineRule="auto"/>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仿宋_GB2312" w:hAnsi="宋体" w:eastAsia="仿宋_GB2312"/>
        </w:rPr>
      </w:pPr>
      <w:r>
        <w:rPr>
          <w:rFonts w:hint="eastAsia" w:ascii="仿宋_GB2312" w:hAnsi="宋体" w:eastAsia="仿宋_GB2312"/>
          <w:sz w:val="24"/>
          <w:szCs w:val="24"/>
        </w:rPr>
        <w:t>（结束）</w:t>
      </w:r>
    </w:p>
    <w:p/>
    <w:sectPr>
      <w:headerReference r:id="rId8" w:type="default"/>
      <w:pgSz w:w="11907" w:h="16840"/>
      <w:pgMar w:top="1134" w:right="1191" w:bottom="1134" w:left="1304"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sz w:val="28"/>
        <w:szCs w:val="28"/>
      </w:rPr>
    </w:pPr>
    <w:r>
      <w:rPr>
        <w:rStyle w:val="12"/>
        <w:sz w:val="28"/>
        <w:szCs w:val="28"/>
      </w:rPr>
      <w:t xml:space="preserve">— </w:t>
    </w:r>
    <w:r>
      <w:rPr>
        <w:sz w:val="28"/>
        <w:szCs w:val="28"/>
      </w:rPr>
      <w:fldChar w:fldCharType="begin"/>
    </w:r>
    <w:r>
      <w:rPr>
        <w:rStyle w:val="12"/>
        <w:sz w:val="28"/>
        <w:szCs w:val="28"/>
      </w:rPr>
      <w:instrText xml:space="preserve">PAGE  </w:instrText>
    </w:r>
    <w:r>
      <w:rPr>
        <w:sz w:val="28"/>
        <w:szCs w:val="28"/>
      </w:rPr>
      <w:fldChar w:fldCharType="separate"/>
    </w:r>
    <w:r>
      <w:rPr>
        <w:rStyle w:val="12"/>
        <w:sz w:val="28"/>
        <w:szCs w:val="28"/>
      </w:rPr>
      <w:t>6</w:t>
    </w:r>
    <w:r>
      <w:rPr>
        <w:sz w:val="28"/>
        <w:szCs w:val="28"/>
      </w:rPr>
      <w:fldChar w:fldCharType="end"/>
    </w:r>
    <w:r>
      <w:rPr>
        <w:rStyle w:val="12"/>
        <w:sz w:val="28"/>
        <w:szCs w:val="28"/>
      </w:rPr>
      <w:t xml:space="preserve"> —</w: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sz w:val="28"/>
        <w:szCs w:val="28"/>
      </w:rPr>
    </w:pPr>
    <w:r>
      <w:rPr>
        <w:rStyle w:val="12"/>
        <w:sz w:val="28"/>
        <w:szCs w:val="28"/>
      </w:rPr>
      <w:t xml:space="preserve">— </w:t>
    </w:r>
    <w:r>
      <w:rPr>
        <w:sz w:val="28"/>
        <w:szCs w:val="28"/>
      </w:rPr>
      <w:fldChar w:fldCharType="begin"/>
    </w:r>
    <w:r>
      <w:rPr>
        <w:rStyle w:val="12"/>
        <w:sz w:val="28"/>
        <w:szCs w:val="28"/>
      </w:rPr>
      <w:instrText xml:space="preserve">PAGE  </w:instrText>
    </w:r>
    <w:r>
      <w:rPr>
        <w:sz w:val="28"/>
        <w:szCs w:val="28"/>
      </w:rPr>
      <w:fldChar w:fldCharType="separate"/>
    </w:r>
    <w:r>
      <w:rPr>
        <w:rStyle w:val="12"/>
        <w:sz w:val="28"/>
        <w:szCs w:val="28"/>
      </w:rPr>
      <w:t>38</w:t>
    </w:r>
    <w:r>
      <w:rPr>
        <w:sz w:val="28"/>
        <w:szCs w:val="28"/>
      </w:rPr>
      <w:fldChar w:fldCharType="end"/>
    </w:r>
    <w:r>
      <w:rPr>
        <w:rStyle w:val="12"/>
        <w:sz w:val="28"/>
        <w:szCs w:val="28"/>
      </w:rPr>
      <w:t xml:space="preserve"> —</w:t>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fldChar w:fldCharType="begin"/>
    </w:r>
    <w:r>
      <w:rPr>
        <w:rStyle w:val="12"/>
      </w:rPr>
      <w:instrText xml:space="preserve">PAGE  </w:instrText>
    </w:r>
    <w:r>
      <w:fldChar w:fldCharType="separate"/>
    </w:r>
    <w:r>
      <w:rPr>
        <w:rStyle w:val="12"/>
      </w:rPr>
      <w:t>4</w:t>
    </w:r>
    <w: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ascii="方正仿宋_GBK" w:eastAsia="方正仿宋_GBK"/>
        <w:sz w:val="21"/>
        <w:szCs w:val="21"/>
      </w:rPr>
    </w:pPr>
    <w:r>
      <w:rPr>
        <w:rFonts w:hint="eastAsia" w:ascii="方正仿宋_GBK" w:eastAsia="方正仿宋_GBK"/>
        <w:sz w:val="21"/>
        <w:szCs w:val="21"/>
      </w:rPr>
      <w:t>重庆建桥实业发展有限公司                                                竞争性谈判文件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ascii="方正仿宋_GBK" w:eastAsia="方正仿宋_GBK"/>
        <w:sz w:val="21"/>
        <w:szCs w:val="21"/>
      </w:rPr>
    </w:pPr>
    <w:r>
      <w:rPr>
        <w:rFonts w:hint="eastAsia" w:ascii="方正仿宋_GBK" w:eastAsia="方正仿宋_GBK"/>
        <w:sz w:val="21"/>
        <w:szCs w:val="21"/>
      </w:rPr>
      <w:t>重庆建桥实业发展有限公司                                                   竞争性谈判文件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ascii="方正仿宋_GBK" w:eastAsia="方正仿宋_GBK"/>
        <w:sz w:val="21"/>
        <w:szCs w:val="21"/>
      </w:rPr>
    </w:pPr>
    <w:r>
      <w:rPr>
        <w:rFonts w:hint="eastAsia" w:ascii="方正仿宋_GBK" w:eastAsia="方正仿宋_GBK"/>
        <w:sz w:val="21"/>
        <w:szCs w:val="21"/>
      </w:rPr>
      <w:t>重庆建桥实业发展有限公司                                                 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singleLevel"/>
    <w:tmpl w:val="0053208E"/>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4117D7A"/>
    <w:rsid w:val="00134F98"/>
    <w:rsid w:val="00161E91"/>
    <w:rsid w:val="00176748"/>
    <w:rsid w:val="001969B9"/>
    <w:rsid w:val="002D166A"/>
    <w:rsid w:val="00306C8B"/>
    <w:rsid w:val="00340D52"/>
    <w:rsid w:val="003C0BF6"/>
    <w:rsid w:val="004B749A"/>
    <w:rsid w:val="00547E70"/>
    <w:rsid w:val="00557E5B"/>
    <w:rsid w:val="0056036D"/>
    <w:rsid w:val="005B5321"/>
    <w:rsid w:val="006D4531"/>
    <w:rsid w:val="006E3180"/>
    <w:rsid w:val="006E76FB"/>
    <w:rsid w:val="006F643C"/>
    <w:rsid w:val="00786E80"/>
    <w:rsid w:val="007B223B"/>
    <w:rsid w:val="007E5E2C"/>
    <w:rsid w:val="00801C64"/>
    <w:rsid w:val="008A00AB"/>
    <w:rsid w:val="009F3B78"/>
    <w:rsid w:val="00A3726E"/>
    <w:rsid w:val="00AA4FA3"/>
    <w:rsid w:val="00AB3490"/>
    <w:rsid w:val="00BA1945"/>
    <w:rsid w:val="00BE575D"/>
    <w:rsid w:val="00C02266"/>
    <w:rsid w:val="00C54749"/>
    <w:rsid w:val="00EE2241"/>
    <w:rsid w:val="00F92ECE"/>
    <w:rsid w:val="00FB0807"/>
    <w:rsid w:val="00FB6242"/>
    <w:rsid w:val="01402454"/>
    <w:rsid w:val="064C7037"/>
    <w:rsid w:val="08DF43E9"/>
    <w:rsid w:val="09AD3426"/>
    <w:rsid w:val="0ACD031D"/>
    <w:rsid w:val="0BB20A45"/>
    <w:rsid w:val="12F254EF"/>
    <w:rsid w:val="135310BF"/>
    <w:rsid w:val="135816B5"/>
    <w:rsid w:val="13641671"/>
    <w:rsid w:val="139E5E86"/>
    <w:rsid w:val="144A103E"/>
    <w:rsid w:val="15044E05"/>
    <w:rsid w:val="17451530"/>
    <w:rsid w:val="176D114B"/>
    <w:rsid w:val="181F1C7B"/>
    <w:rsid w:val="187A2B0F"/>
    <w:rsid w:val="1906747F"/>
    <w:rsid w:val="19D0173D"/>
    <w:rsid w:val="1C4551EE"/>
    <w:rsid w:val="1E37077E"/>
    <w:rsid w:val="1F161C29"/>
    <w:rsid w:val="1FA86480"/>
    <w:rsid w:val="20EB0735"/>
    <w:rsid w:val="216813F9"/>
    <w:rsid w:val="22685F09"/>
    <w:rsid w:val="23016F5C"/>
    <w:rsid w:val="23EA20C3"/>
    <w:rsid w:val="24413909"/>
    <w:rsid w:val="24DC229B"/>
    <w:rsid w:val="256334FF"/>
    <w:rsid w:val="29A10F97"/>
    <w:rsid w:val="2B906CB4"/>
    <w:rsid w:val="2D2D3DD4"/>
    <w:rsid w:val="30DD3035"/>
    <w:rsid w:val="31163D4E"/>
    <w:rsid w:val="32722549"/>
    <w:rsid w:val="34E33B30"/>
    <w:rsid w:val="37283464"/>
    <w:rsid w:val="38B46C46"/>
    <w:rsid w:val="38C76E10"/>
    <w:rsid w:val="39D14830"/>
    <w:rsid w:val="3CBC6DBF"/>
    <w:rsid w:val="3D46004A"/>
    <w:rsid w:val="3F961E68"/>
    <w:rsid w:val="406E5129"/>
    <w:rsid w:val="41901906"/>
    <w:rsid w:val="41993F0A"/>
    <w:rsid w:val="41C76DD4"/>
    <w:rsid w:val="4372598E"/>
    <w:rsid w:val="44000FFD"/>
    <w:rsid w:val="44117D7A"/>
    <w:rsid w:val="44BC69FB"/>
    <w:rsid w:val="495950D3"/>
    <w:rsid w:val="4AA133AD"/>
    <w:rsid w:val="4B2D14DD"/>
    <w:rsid w:val="4D970940"/>
    <w:rsid w:val="4EF13244"/>
    <w:rsid w:val="51192632"/>
    <w:rsid w:val="516B11C1"/>
    <w:rsid w:val="522E0938"/>
    <w:rsid w:val="537E71F4"/>
    <w:rsid w:val="575A00F4"/>
    <w:rsid w:val="580B34D4"/>
    <w:rsid w:val="5822155D"/>
    <w:rsid w:val="5A54423F"/>
    <w:rsid w:val="5AE22CE8"/>
    <w:rsid w:val="5EF73295"/>
    <w:rsid w:val="5F0460A7"/>
    <w:rsid w:val="62412780"/>
    <w:rsid w:val="64D56762"/>
    <w:rsid w:val="66E56324"/>
    <w:rsid w:val="6731666C"/>
    <w:rsid w:val="684E37F8"/>
    <w:rsid w:val="69C351F7"/>
    <w:rsid w:val="6D817D56"/>
    <w:rsid w:val="70570FD5"/>
    <w:rsid w:val="71D94F66"/>
    <w:rsid w:val="732F708E"/>
    <w:rsid w:val="73537620"/>
    <w:rsid w:val="74D17912"/>
    <w:rsid w:val="75380E63"/>
    <w:rsid w:val="760E2C0F"/>
    <w:rsid w:val="76C31425"/>
    <w:rsid w:val="7A3F35DA"/>
    <w:rsid w:val="7F507599"/>
    <w:rsid w:val="7FE679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qFormat/>
    <w:uiPriority w:val="0"/>
    <w:pPr>
      <w:keepNext/>
      <w:keepLines/>
      <w:spacing w:line="413" w:lineRule="auto"/>
      <w:outlineLvl w:val="1"/>
    </w:pPr>
    <w:rPr>
      <w:rFonts w:ascii="Arial" w:hAnsi="Arial" w:eastAsia="黑体"/>
      <w:b/>
      <w:sz w:val="32"/>
    </w:rPr>
  </w:style>
  <w:style w:type="paragraph" w:styleId="3">
    <w:name w:val="heading 3"/>
    <w:basedOn w:val="1"/>
    <w:next w:val="1"/>
    <w:qFormat/>
    <w:uiPriority w:val="0"/>
    <w:pPr>
      <w:keepNext/>
      <w:keepLines/>
      <w:spacing w:line="413" w:lineRule="auto"/>
      <w:outlineLvl w:val="2"/>
    </w:pPr>
    <w:rPr>
      <w:b/>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4">
    <w:name w:val="Plain Text"/>
    <w:basedOn w:val="1"/>
    <w:qFormat/>
    <w:uiPriority w:val="0"/>
    <w:rPr>
      <w:rFonts w:ascii="宋体" w:hAnsi="Courier New"/>
      <w:sz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paragraph" w:styleId="7">
    <w:name w:val="Body Text Indent 3"/>
    <w:basedOn w:val="1"/>
    <w:qFormat/>
    <w:uiPriority w:val="0"/>
    <w:pPr>
      <w:spacing w:line="360" w:lineRule="auto"/>
      <w:ind w:firstLine="632"/>
    </w:pPr>
    <w:rPr>
      <w:rFonts w:ascii="黑体" w:eastAsia="黑体"/>
    </w:rPr>
  </w:style>
  <w:style w:type="paragraph" w:styleId="8">
    <w:name w:val="toc 2"/>
    <w:basedOn w:val="1"/>
    <w:next w:val="1"/>
    <w:qFormat/>
    <w:uiPriority w:val="39"/>
    <w:pPr>
      <w:ind w:left="420" w:leftChars="200"/>
    </w:pPr>
  </w:style>
  <w:style w:type="paragraph" w:styleId="9">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styleId="12">
    <w:name w:val="page number"/>
    <w:basedOn w:val="11"/>
    <w:qFormat/>
    <w:uiPriority w:val="0"/>
  </w:style>
  <w:style w:type="paragraph" w:customStyle="1" w:styleId="13">
    <w:name w:val="1"/>
    <w:basedOn w:val="1"/>
    <w:next w:val="4"/>
    <w:qFormat/>
    <w:uiPriority w:val="0"/>
    <w:rPr>
      <w:rFonts w:ascii="宋体" w:hAnsi="Courier New"/>
      <w:sz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2234</Words>
  <Characters>12736</Characters>
  <Lines>106</Lines>
  <Paragraphs>29</Paragraphs>
  <TotalTime>30</TotalTime>
  <ScaleCrop>false</ScaleCrop>
  <LinksUpToDate>false</LinksUpToDate>
  <CharactersWithSpaces>14941</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2020-12-19T07:47:00Z</dcterms:created>
  <dc:creator>admin</dc:creator>
  <cp:lastModifiedBy>admin</cp:lastModifiedBy>
  <cp:lastPrinted>2020-11-11T06:47:00Z</cp:lastPrinted>
  <dcterms:modified xsi:type="dcterms:W3CDTF">2020-12-21T07:05:09Z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