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方正小标宋_GBK" w:hAnsi="宋体" w:eastAsia="方正小标宋_GBK"/>
          <w:sz w:val="36"/>
          <w:szCs w:val="36"/>
        </w:rPr>
      </w:pPr>
      <w:r>
        <w:rPr>
          <w:rFonts w:hint="eastAsia" w:ascii="方正小标宋_GBK" w:hAnsi="宋体" w:eastAsia="方正小标宋_GBK"/>
          <w:sz w:val="36"/>
          <w:szCs w:val="36"/>
        </w:rPr>
        <w:t>项目名称：石林立交雨污水管网修复工程</w:t>
      </w: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r>
        <w:rPr>
          <w:rFonts w:hint="eastAsia" w:ascii="方正小标宋_GBK" w:hAnsi="宋体" w:eastAsia="方正小标宋_GBK"/>
          <w:sz w:val="36"/>
          <w:szCs w:val="36"/>
        </w:rPr>
        <w:t>采购人：重庆建桥实业发展有限公司</w:t>
      </w: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宋体" w:hAnsi="宋体"/>
          <w:sz w:val="44"/>
          <w:szCs w:val="44"/>
        </w:rPr>
      </w:pPr>
      <w:r>
        <w:rPr>
          <w:rFonts w:hint="eastAsia" w:ascii="方正小标宋_GBK" w:hAnsi="宋体" w:eastAsia="方正小标宋_GBK"/>
          <w:sz w:val="36"/>
          <w:szCs w:val="36"/>
        </w:rPr>
        <w:t>二〇二〇年十二月</w:t>
      </w:r>
    </w:p>
    <w:p>
      <w:pPr>
        <w:spacing w:line="420" w:lineRule="exact"/>
        <w:outlineLvl w:val="0"/>
        <w:rPr>
          <w:rFonts w:ascii="方正黑体_GBK" w:eastAsia="方正黑体_GBK"/>
          <w:sz w:val="44"/>
          <w:szCs w:val="28"/>
        </w:rPr>
      </w:pPr>
    </w:p>
    <w:p>
      <w:pPr>
        <w:pStyle w:val="10"/>
        <w:tabs>
          <w:tab w:val="right" w:leader="dot" w:pos="9402"/>
        </w:tabs>
        <w:spacing w:line="480" w:lineRule="exact"/>
        <w:ind w:leftChars="15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4"/>
        <w:spacing w:line="360" w:lineRule="auto"/>
        <w:jc w:val="center"/>
        <w:rPr>
          <w:rFonts w:ascii="仿宋_GB2312" w:hAnsi="Times New Roman" w:eastAsia="仿宋_GB2312"/>
          <w:szCs w:val="32"/>
        </w:rPr>
      </w:pPr>
      <w:bookmarkStart w:id="0" w:name="_Toc12789052"/>
      <w:bookmarkStart w:id="1" w:name="_Toc403569768"/>
      <w:bookmarkStart w:id="2" w:name="_Toc11641050"/>
      <w:r>
        <w:rPr>
          <w:rFonts w:hint="eastAsia" w:ascii="仿宋_GB2312" w:hAnsi="Times New Roman" w:eastAsia="仿宋_GB2312"/>
          <w:szCs w:val="32"/>
        </w:rPr>
        <w:t>第一篇  竞争性谈判邀请书</w:t>
      </w:r>
      <w:bookmarkEnd w:id="0"/>
      <w:bookmarkEnd w:id="1"/>
      <w:bookmarkEnd w:id="2"/>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我司对石林立交雨污水管网修复项目进行竞争性谈判采购。欢迎有资格的竞标人前来参加谈判。</w:t>
      </w:r>
    </w:p>
    <w:p>
      <w:pPr>
        <w:snapToGrid w:val="0"/>
        <w:spacing w:line="540" w:lineRule="exact"/>
        <w:rPr>
          <w:rFonts w:ascii="仿宋_GB2312" w:eastAsia="仿宋_GB2312"/>
          <w:sz w:val="24"/>
          <w:szCs w:val="24"/>
        </w:rPr>
      </w:pPr>
      <w:bookmarkStart w:id="3" w:name="_Toc403569769"/>
      <w:bookmarkStart w:id="4" w:name="_Toc317775175"/>
      <w:bookmarkStart w:id="5" w:name="_Toc313893526"/>
      <w:r>
        <w:rPr>
          <w:rFonts w:hint="eastAsia" w:ascii="仿宋_GB2312" w:eastAsia="仿宋_GB2312"/>
          <w:sz w:val="24"/>
          <w:szCs w:val="24"/>
        </w:rPr>
        <w:t>一、竞争性谈判内容</w:t>
      </w:r>
      <w:bookmarkEnd w:id="3"/>
      <w:bookmarkEnd w:id="4"/>
      <w:bookmarkEnd w:id="5"/>
    </w:p>
    <w:tbl>
      <w:tblPr>
        <w:tblStyle w:val="1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bookmarkStart w:id="6" w:name="_Hlk344477914"/>
            <w:r>
              <w:rPr>
                <w:rFonts w:hint="eastAsia" w:ascii="仿宋_GB2312" w:eastAsia="仿宋_GB2312"/>
                <w:sz w:val="24"/>
                <w:szCs w:val="24"/>
              </w:rPr>
              <w:t>石林立交雨污水管网修复项目</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rPr>
              <w:t>90.452399</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1.8</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竟标人根据项目实际情况并结合自身实力报价及其它因素报价，最高限价为</w:t>
      </w:r>
      <w:r>
        <w:rPr>
          <w:rFonts w:hint="eastAsia" w:ascii="仿宋_GB2312" w:eastAsia="仿宋_GB2312"/>
          <w:sz w:val="24"/>
        </w:rPr>
        <w:t>90.452399万</w:t>
      </w:r>
      <w:r>
        <w:rPr>
          <w:rFonts w:hint="eastAsia" w:ascii="仿宋_GB2312" w:eastAsia="仿宋_GB2312"/>
          <w:sz w:val="24"/>
          <w:szCs w:val="24"/>
        </w:rPr>
        <w:t>元,大写</w:t>
      </w:r>
      <w:r>
        <w:rPr>
          <w:rFonts w:hint="eastAsia" w:ascii="仿宋_GB2312" w:eastAsia="仿宋_GB2312"/>
          <w:b/>
          <w:sz w:val="32"/>
          <w:szCs w:val="32"/>
        </w:rPr>
        <w:t>玖拾万零肆仟伍佰贰拾叁元玖角玖分</w:t>
      </w:r>
      <w:r>
        <w:rPr>
          <w:rFonts w:hint="eastAsia"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不接受联合体竞标。</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1、通过重庆市政府采购网（www.cqgp.gov.cn），登记加入“重庆市政府采购供应商库”成功注册的供应商（根据渝财采购〔2015〕45号文件要求）；</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540" w:lineRule="exact"/>
        <w:rPr>
          <w:rFonts w:ascii="仿宋_GB2312" w:eastAsia="仿宋_GB2312"/>
          <w:sz w:val="24"/>
          <w:szCs w:val="24"/>
        </w:rPr>
      </w:pPr>
      <w:r>
        <w:rPr>
          <w:rFonts w:hint="eastAsia" w:ascii="仿宋_GB2312" w:eastAsia="仿宋_GB2312"/>
          <w:sz w:val="24"/>
          <w:szCs w:val="24"/>
        </w:rPr>
        <w:t>(1)投标人提供书面声明（见诚信声明格式文件）；</w:t>
      </w:r>
    </w:p>
    <w:p>
      <w:pPr>
        <w:snapToGrid w:val="0"/>
        <w:spacing w:line="540" w:lineRule="exact"/>
        <w:rPr>
          <w:rFonts w:ascii="仿宋_GB2312" w:eastAsia="仿宋_GB2312"/>
          <w:sz w:val="24"/>
          <w:szCs w:val="24"/>
        </w:rPr>
      </w:pPr>
      <w:r>
        <w:rPr>
          <w:rFonts w:hint="eastAsia" w:ascii="仿宋_GB2312" w:eastAsia="仿宋_GB2312"/>
          <w:sz w:val="24"/>
          <w:szCs w:val="24"/>
        </w:rPr>
        <w:t>(2)采购人将通过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ascii="仿宋_GB2312" w:eastAsia="仿宋_GB2312"/>
          <w:sz w:val="24"/>
        </w:rPr>
      </w:pPr>
      <w:bookmarkStart w:id="11" w:name="_Toc403569772"/>
      <w:r>
        <w:rPr>
          <w:rFonts w:hint="eastAsia" w:ascii="仿宋_GB2312" w:eastAsia="仿宋_GB2312"/>
          <w:sz w:val="24"/>
        </w:rPr>
        <w:t>1.</w:t>
      </w:r>
      <w:r>
        <w:rPr>
          <w:rFonts w:hint="eastAsia" w:ascii="仿宋_GB2312" w:eastAsia="仿宋_GB2312"/>
          <w:sz w:val="24"/>
          <w:szCs w:val="22"/>
        </w:rPr>
        <w:t>具有市政公用工程施工总承包三级及以上资质带二维码</w:t>
      </w:r>
      <w:r>
        <w:rPr>
          <w:rFonts w:hint="eastAsia" w:ascii="仿宋_GB2312" w:eastAsia="仿宋_GB2312"/>
          <w:sz w:val="24"/>
        </w:rPr>
        <w:t>标识的资质证书，并具备建设行政主管部门颁发的有效的安全生产许可证。</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（一）凡有意参加谈判的竞标人，请于公告发布之日（2020年12月</w:t>
      </w:r>
      <w:r>
        <w:rPr>
          <w:rFonts w:hint="eastAsia" w:ascii="仿宋_GB2312" w:eastAsia="仿宋_GB2312"/>
          <w:sz w:val="24"/>
          <w:szCs w:val="24"/>
          <w:lang w:val="en-US" w:eastAsia="zh-CN"/>
        </w:rPr>
        <w:t>7</w:t>
      </w:r>
      <w:r>
        <w:rPr>
          <w:rFonts w:hint="eastAsia" w:ascii="仿宋_GB2312" w:eastAsia="仿宋_GB2312"/>
          <w:sz w:val="24"/>
          <w:szCs w:val="24"/>
        </w:rPr>
        <w:t>日）起至提交首次响应文件截止时间之前，在“</w:t>
      </w:r>
      <w:r>
        <w:rPr>
          <w:rFonts w:hint="eastAsia" w:ascii="仿宋" w:hAnsi="仿宋" w:eastAsia="仿宋"/>
          <w:sz w:val="24"/>
        </w:rPr>
        <w:t>http://www.jqgyy.com/</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（三）供应商须满足以下三种要件，其响应文件才被接受：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4、谈判文件规定的其它要件。</w:t>
      </w:r>
    </w:p>
    <w:p>
      <w:pPr>
        <w:snapToGrid w:val="0"/>
        <w:spacing w:line="540" w:lineRule="exact"/>
        <w:rPr>
          <w:rFonts w:ascii="仿宋_GB2312" w:eastAsia="仿宋_GB2312"/>
          <w:sz w:val="24"/>
          <w:szCs w:val="24"/>
        </w:rPr>
      </w:pPr>
      <w:r>
        <w:rPr>
          <w:rFonts w:hint="eastAsia" w:ascii="仿宋_GB2312" w:eastAsia="仿宋_GB2312"/>
          <w:sz w:val="24"/>
          <w:szCs w:val="24"/>
        </w:rPr>
        <w:t>（四）谈判地点：重庆市大渡口区金桥路1号鑫鹏大厦15楼开标室</w:t>
      </w:r>
    </w:p>
    <w:p>
      <w:pPr>
        <w:snapToGrid w:val="0"/>
        <w:spacing w:line="540" w:lineRule="exact"/>
        <w:rPr>
          <w:rFonts w:ascii="仿宋_GB2312" w:eastAsia="仿宋_GB2312"/>
          <w:sz w:val="24"/>
          <w:szCs w:val="24"/>
          <w:highlight w:val="none"/>
        </w:rPr>
      </w:pPr>
      <w:r>
        <w:rPr>
          <w:rFonts w:hint="eastAsia" w:ascii="仿宋_GB2312" w:eastAsia="仿宋_GB2312"/>
          <w:sz w:val="24"/>
          <w:szCs w:val="24"/>
          <w:highlight w:val="none"/>
        </w:rPr>
        <w:t>（五）</w:t>
      </w:r>
      <w:r>
        <w:rPr>
          <w:rFonts w:hint="eastAsia" w:ascii="仿宋_GB2312" w:eastAsia="仿宋_GB2312"/>
          <w:b/>
          <w:sz w:val="24"/>
          <w:szCs w:val="24"/>
          <w:highlight w:val="none"/>
          <w:u w:val="single"/>
        </w:rPr>
        <w:t>提交响应文件时间：2020年12月</w:t>
      </w:r>
      <w:r>
        <w:rPr>
          <w:rFonts w:hint="eastAsia" w:ascii="仿宋_GB2312" w:eastAsia="仿宋_GB2312"/>
          <w:b/>
          <w:sz w:val="24"/>
          <w:szCs w:val="24"/>
          <w:highlight w:val="none"/>
          <w:u w:val="single"/>
          <w:lang w:val="en-US" w:eastAsia="zh-CN"/>
        </w:rPr>
        <w:t>7</w:t>
      </w:r>
      <w:r>
        <w:rPr>
          <w:rFonts w:hint="eastAsia" w:ascii="仿宋_GB2312" w:eastAsia="仿宋_GB2312"/>
          <w:b/>
          <w:sz w:val="24"/>
          <w:szCs w:val="24"/>
          <w:highlight w:val="none"/>
          <w:u w:val="single"/>
        </w:rPr>
        <w:t>日北京时间14:00至2020年12月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w:t>
      </w:r>
      <w:r>
        <w:rPr>
          <w:rFonts w:hint="eastAsia" w:ascii="仿宋_GB2312" w:eastAsia="仿宋_GB2312"/>
          <w:b/>
          <w:sz w:val="24"/>
          <w:szCs w:val="24"/>
          <w:highlight w:val="none"/>
          <w:u w:val="single"/>
          <w:lang w:val="en-US" w:eastAsia="zh-CN"/>
        </w:rPr>
        <w:t>14</w:t>
      </w:r>
      <w:r>
        <w:rPr>
          <w:rFonts w:hint="eastAsia" w:ascii="仿宋_GB2312" w:eastAsia="仿宋_GB2312"/>
          <w:b/>
          <w:sz w:val="24"/>
          <w:szCs w:val="24"/>
          <w:highlight w:val="none"/>
          <w:u w:val="single"/>
        </w:rPr>
        <w:t>:</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0</w:t>
      </w:r>
    </w:p>
    <w:p>
      <w:pPr>
        <w:snapToGrid w:val="0"/>
        <w:spacing w:line="540" w:lineRule="exact"/>
        <w:rPr>
          <w:rFonts w:hint="default" w:ascii="仿宋_GB2312" w:eastAsia="仿宋_GB2312"/>
          <w:sz w:val="24"/>
          <w:szCs w:val="24"/>
          <w:highlight w:val="none"/>
          <w:lang w:val="en-US" w:eastAsia="zh-CN"/>
        </w:rPr>
      </w:pPr>
      <w:r>
        <w:rPr>
          <w:rFonts w:hint="eastAsia" w:ascii="仿宋_GB2312" w:eastAsia="仿宋_GB2312"/>
          <w:sz w:val="24"/>
          <w:szCs w:val="24"/>
          <w:highlight w:val="none"/>
        </w:rPr>
        <w:t>（六）</w:t>
      </w:r>
      <w:r>
        <w:rPr>
          <w:rFonts w:hint="eastAsia" w:ascii="仿宋_GB2312" w:eastAsia="仿宋_GB2312"/>
          <w:b/>
          <w:sz w:val="24"/>
          <w:szCs w:val="24"/>
          <w:highlight w:val="none"/>
          <w:u w:val="single"/>
        </w:rPr>
        <w:t>提交响应文件截止时间：2020年</w:t>
      </w:r>
      <w:r>
        <w:rPr>
          <w:rFonts w:hint="eastAsia" w:ascii="仿宋_GB2312" w:eastAsia="仿宋_GB2312"/>
          <w:b/>
          <w:sz w:val="24"/>
          <w:szCs w:val="24"/>
          <w:highlight w:val="none"/>
          <w:u w:val="single"/>
          <w:lang w:val="en-US" w:eastAsia="zh-CN"/>
        </w:rPr>
        <w:t>12</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日北京时间1</w:t>
      </w:r>
      <w:r>
        <w:rPr>
          <w:rFonts w:hint="eastAsia" w:ascii="仿宋_GB2312" w:eastAsia="仿宋_GB2312"/>
          <w:b/>
          <w:sz w:val="24"/>
          <w:szCs w:val="24"/>
          <w:highlight w:val="none"/>
          <w:u w:val="single"/>
          <w:lang w:val="en-US" w:eastAsia="zh-CN"/>
        </w:rPr>
        <w:t>4</w:t>
      </w:r>
      <w:r>
        <w:rPr>
          <w:rFonts w:hint="eastAsia" w:ascii="仿宋_GB2312" w:eastAsia="仿宋_GB2312"/>
          <w:b/>
          <w:sz w:val="24"/>
          <w:szCs w:val="24"/>
          <w:highlight w:val="none"/>
          <w:u w:val="single"/>
        </w:rPr>
        <w:t>:</w:t>
      </w:r>
      <w:r>
        <w:rPr>
          <w:rFonts w:hint="eastAsia" w:ascii="仿宋_GB2312" w:eastAsia="仿宋_GB2312"/>
          <w:b/>
          <w:sz w:val="24"/>
          <w:szCs w:val="24"/>
          <w:highlight w:val="none"/>
          <w:u w:val="single"/>
          <w:lang w:val="en-US" w:eastAsia="zh-CN"/>
        </w:rPr>
        <w:t>30</w:t>
      </w:r>
    </w:p>
    <w:p>
      <w:pPr>
        <w:snapToGrid w:val="0"/>
        <w:spacing w:line="540" w:lineRule="exact"/>
        <w:rPr>
          <w:rFonts w:hint="default" w:ascii="仿宋_GB2312" w:eastAsia="仿宋_GB2312"/>
          <w:sz w:val="24"/>
          <w:szCs w:val="24"/>
          <w:highlight w:val="none"/>
          <w:lang w:val="en-US" w:eastAsia="zh-CN"/>
        </w:rPr>
      </w:pPr>
      <w:r>
        <w:rPr>
          <w:rFonts w:hint="eastAsia" w:ascii="仿宋_GB2312" w:eastAsia="仿宋_GB2312"/>
          <w:sz w:val="24"/>
          <w:szCs w:val="24"/>
          <w:highlight w:val="none"/>
        </w:rPr>
        <w:t>（七）</w:t>
      </w:r>
      <w:r>
        <w:rPr>
          <w:rFonts w:hint="eastAsia" w:ascii="仿宋_GB2312" w:eastAsia="仿宋_GB2312"/>
          <w:b/>
          <w:sz w:val="24"/>
          <w:szCs w:val="24"/>
          <w:highlight w:val="none"/>
          <w:u w:val="single"/>
        </w:rPr>
        <w:t>谈判开始时间：2020年</w:t>
      </w:r>
      <w:r>
        <w:rPr>
          <w:rFonts w:hint="eastAsia" w:ascii="仿宋_GB2312" w:eastAsia="仿宋_GB2312"/>
          <w:b/>
          <w:sz w:val="24"/>
          <w:szCs w:val="24"/>
          <w:highlight w:val="none"/>
          <w:u w:val="single"/>
          <w:lang w:val="en-US" w:eastAsia="zh-CN"/>
        </w:rPr>
        <w:t>12</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11</w:t>
      </w:r>
      <w:r>
        <w:rPr>
          <w:rFonts w:hint="eastAsia" w:ascii="仿宋_GB2312" w:eastAsia="仿宋_GB2312"/>
          <w:b/>
          <w:sz w:val="24"/>
          <w:szCs w:val="24"/>
          <w:highlight w:val="none"/>
          <w:u w:val="single"/>
        </w:rPr>
        <w:t>日北京时间</w:t>
      </w:r>
      <w:r>
        <w:rPr>
          <w:rFonts w:hint="eastAsia" w:ascii="仿宋_GB2312" w:eastAsia="仿宋_GB2312"/>
          <w:b/>
          <w:sz w:val="24"/>
          <w:szCs w:val="24"/>
          <w:highlight w:val="none"/>
          <w:u w:val="single"/>
          <w:lang w:val="en-US" w:eastAsia="zh-CN"/>
        </w:rPr>
        <w:t>14:30</w:t>
      </w:r>
    </w:p>
    <w:p>
      <w:pPr>
        <w:snapToGrid w:val="0"/>
        <w:spacing w:line="540" w:lineRule="exact"/>
        <w:rPr>
          <w:rFonts w:ascii="仿宋_GB2312" w:eastAsia="仿宋_GB2312"/>
          <w:b/>
          <w:sz w:val="24"/>
          <w:szCs w:val="24"/>
          <w:highlight w:val="none"/>
          <w:u w:val="single"/>
        </w:rPr>
      </w:pPr>
      <w:r>
        <w:rPr>
          <w:rFonts w:hint="eastAsia" w:ascii="仿宋_GB2312" w:eastAsia="仿宋_GB2312"/>
          <w:sz w:val="24"/>
          <w:szCs w:val="24"/>
          <w:highlight w:val="none"/>
        </w:rPr>
        <w:t>（八）</w:t>
      </w:r>
      <w:r>
        <w:rPr>
          <w:rFonts w:hint="eastAsia" w:ascii="仿宋_GB2312" w:eastAsia="仿宋_GB2312"/>
          <w:b/>
          <w:sz w:val="24"/>
          <w:szCs w:val="24"/>
          <w:highlight w:val="none"/>
          <w:u w:val="single"/>
        </w:rPr>
        <w:t>提交响应文件地址：</w:t>
      </w:r>
      <w:bookmarkStart w:id="12" w:name="_Toc373860294"/>
      <w:bookmarkStart w:id="13" w:name="_Toc403569773"/>
      <w:r>
        <w:rPr>
          <w:rFonts w:hint="eastAsia" w:ascii="仿宋_GB2312" w:eastAsia="仿宋_GB2312"/>
          <w:b/>
          <w:sz w:val="24"/>
          <w:szCs w:val="24"/>
          <w:highlight w:val="none"/>
          <w:u w:val="single"/>
        </w:rPr>
        <w:t>重庆市大渡口区金桥路1号鑫鹏大厦15楼</w:t>
      </w:r>
    </w:p>
    <w:p>
      <w:pPr>
        <w:snapToGrid w:val="0"/>
        <w:spacing w:line="540" w:lineRule="exact"/>
        <w:rPr>
          <w:rFonts w:ascii="仿宋_GB2312" w:eastAsia="仿宋_GB2312"/>
          <w:sz w:val="24"/>
          <w:szCs w:val="24"/>
        </w:rPr>
      </w:pPr>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w:t>
      </w:r>
      <w:r>
        <w:rPr>
          <w:rFonts w:hint="eastAsia" w:ascii="仿宋" w:hAnsi="仿宋" w:eastAsia="仿宋"/>
          <w:sz w:val="24"/>
        </w:rPr>
        <w:t>http://www.jqgyy.com/</w:t>
      </w:r>
      <w:r>
        <w:rPr>
          <w:rFonts w:hint="eastAsia" w:ascii="仿宋_GB2312" w:eastAsia="仿宋_GB2312"/>
          <w:sz w:val="24"/>
          <w:szCs w:val="24"/>
        </w:rPr>
        <w:t>后，网站园区公告版块中选定需要参与的项目，在采购公告最下方获取该项目唯一竞标保证金缴纳帐户与帐号。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w:t>
      </w:r>
      <w:r>
        <w:rPr>
          <w:rFonts w:hint="eastAsia" w:ascii="仿宋_GB2312" w:eastAsia="仿宋_GB2312"/>
          <w:sz w:val="24"/>
          <w:szCs w:val="24"/>
          <w:highlight w:val="none"/>
        </w:rPr>
        <w:t>在</w:t>
      </w:r>
      <w:r>
        <w:rPr>
          <w:rFonts w:hint="eastAsia" w:ascii="仿宋_GB2312" w:eastAsia="仿宋_GB2312"/>
          <w:b/>
          <w:sz w:val="24"/>
          <w:szCs w:val="24"/>
          <w:highlight w:val="none"/>
          <w:u w:val="single"/>
        </w:rPr>
        <w:t>2020年1</w:t>
      </w:r>
      <w:r>
        <w:rPr>
          <w:rFonts w:hint="eastAsia" w:ascii="仿宋_GB2312" w:eastAsia="仿宋_GB2312"/>
          <w:b/>
          <w:sz w:val="24"/>
          <w:szCs w:val="24"/>
          <w:highlight w:val="none"/>
          <w:u w:val="single"/>
          <w:lang w:val="en-US" w:eastAsia="zh-CN"/>
        </w:rPr>
        <w:t>2</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10</w:t>
      </w:r>
      <w:r>
        <w:rPr>
          <w:rFonts w:hint="eastAsia" w:ascii="仿宋_GB2312" w:eastAsia="仿宋_GB2312"/>
          <w:b/>
          <w:sz w:val="24"/>
          <w:szCs w:val="24"/>
          <w:highlight w:val="none"/>
          <w:u w:val="single"/>
        </w:rPr>
        <w:t>日1</w:t>
      </w:r>
      <w:r>
        <w:rPr>
          <w:rFonts w:hint="eastAsia" w:ascii="仿宋_GB2312" w:eastAsia="仿宋_GB2312"/>
          <w:b/>
          <w:sz w:val="24"/>
          <w:szCs w:val="24"/>
          <w:highlight w:val="none"/>
          <w:u w:val="single"/>
          <w:lang w:val="en-US" w:eastAsia="zh-CN"/>
        </w:rPr>
        <w:t>8</w:t>
      </w:r>
      <w:r>
        <w:rPr>
          <w:rFonts w:hint="eastAsia" w:ascii="仿宋_GB2312" w:eastAsia="仿宋_GB2312"/>
          <w:b/>
          <w:sz w:val="24"/>
          <w:szCs w:val="24"/>
          <w:highlight w:val="none"/>
          <w:u w:val="single"/>
        </w:rPr>
        <w:t>时00分（北京时间）前</w:t>
      </w:r>
      <w:r>
        <w:rPr>
          <w:rFonts w:hint="eastAsia" w:ascii="仿宋_GB2312" w:eastAsia="仿宋_GB2312"/>
          <w:sz w:val="24"/>
          <w:szCs w:val="24"/>
          <w:highlight w:val="none"/>
        </w:rPr>
        <w:t>（建</w:t>
      </w:r>
      <w:r>
        <w:rPr>
          <w:rFonts w:hint="eastAsia" w:ascii="仿宋_GB2312" w:eastAsia="仿宋_GB2312"/>
          <w:sz w:val="24"/>
          <w:szCs w:val="24"/>
        </w:rPr>
        <w:t>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竞标保证金的金额：人民币18000元（大写：壹万捌仟元整）。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pPr>
      <w:r>
        <w:rPr>
          <w:rFonts w:hint="eastAsia" w:ascii="仿宋" w:eastAsia="仿宋"/>
          <w:color w:val="000000"/>
          <w:sz w:val="24"/>
        </w:rPr>
        <w:t>（5）竞标人应将单位基本银行账户的开户许可证（</w:t>
      </w:r>
      <w:r>
        <w:rPr>
          <w:rFonts w:hint="eastAsia" w:ascii="仿宋_GB2312" w:eastAsia="仿宋_GB2312"/>
          <w:sz w:val="24"/>
          <w:szCs w:val="24"/>
        </w:rPr>
        <w:t>或银行盖章的基本账户证明材料</w:t>
      </w:r>
      <w:r>
        <w:rPr>
          <w:rFonts w:hint="eastAsia" w:ascii="仿宋" w:eastAsia="仿宋"/>
          <w:color w:val="000000"/>
          <w:sz w:val="24"/>
        </w:rPr>
        <w:t>）及竞标保证金进账凭据带至现场查验(原件备验)。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_GB2312" w:eastAsia="仿宋_GB2312"/>
          <w:sz w:val="24"/>
          <w:szCs w:val="24"/>
        </w:rPr>
      </w:pPr>
      <w:r>
        <w:rPr>
          <w:rFonts w:hint="eastAsia" w:ascii="仿宋_GB2312" w:eastAsia="仿宋_GB2312"/>
          <w:sz w:val="24"/>
          <w:szCs w:val="24"/>
        </w:rPr>
        <w:t>保证金联系人：李老师；      咨询电话：023-68955002</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bookmarkEnd w:id="9"/>
    <w:p>
      <w:pPr>
        <w:spacing w:line="420" w:lineRule="atLeast"/>
        <w:rPr>
          <w:rFonts w:ascii="仿宋_GB2312" w:hAnsi="宋体" w:eastAsia="仿宋_GB2312"/>
          <w:b/>
          <w:sz w:val="24"/>
          <w:szCs w:val="24"/>
        </w:rPr>
      </w:pPr>
      <w:bookmarkStart w:id="14" w:name="_Toc403569774"/>
      <w:r>
        <w:rPr>
          <w:rFonts w:hint="eastAsia" w:ascii="仿宋_GB2312" w:eastAsia="仿宋_GB2312"/>
          <w:sz w:val="24"/>
          <w:szCs w:val="24"/>
        </w:rPr>
        <w:t>1、</w:t>
      </w:r>
      <w:r>
        <w:rPr>
          <w:rFonts w:hint="eastAsia" w:ascii="仿宋_GB2312" w:hAnsi="宋体" w:eastAsia="仿宋_GB2312"/>
          <w:b/>
          <w:sz w:val="24"/>
          <w:szCs w:val="24"/>
        </w:rPr>
        <w:t>项目成交金额的10%。</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公示期结束后五个工作日内，成交人向采购人缴纳履约保证金，并作为签订施工合同的依据和必备条件（注明项目名称）。（缴纳方式请与采购人联系）</w:t>
      </w:r>
    </w:p>
    <w:p>
      <w:pPr>
        <w:snapToGrid w:val="0"/>
        <w:spacing w:line="540" w:lineRule="exact"/>
        <w:rPr>
          <w:rFonts w:hint="eastAsia" w:ascii="仿宋_GB2312" w:eastAsia="仿宋_GB2312"/>
          <w:sz w:val="24"/>
          <w:szCs w:val="24"/>
        </w:rPr>
      </w:pPr>
      <w:r>
        <w:rPr>
          <w:rFonts w:hint="eastAsia" w:ascii="仿宋_GB2312" w:eastAsia="仿宋_GB2312"/>
          <w:sz w:val="24"/>
          <w:szCs w:val="24"/>
        </w:rPr>
        <w:t>缴纳方式：现金或银行转账。</w:t>
      </w:r>
    </w:p>
    <w:p>
      <w:pPr>
        <w:snapToGrid w:val="0"/>
        <w:spacing w:line="540" w:lineRule="exact"/>
        <w:rPr>
          <w:rFonts w:hint="eastAsia" w:ascii="仿宋_GB2312" w:eastAsia="仿宋_GB2312"/>
          <w:sz w:val="24"/>
          <w:szCs w:val="24"/>
          <w:lang w:eastAsia="zh-CN"/>
        </w:rPr>
      </w:pPr>
      <w:r>
        <w:rPr>
          <w:rFonts w:hint="eastAsia" w:ascii="仿宋_GB2312" w:eastAsia="仿宋_GB2312"/>
          <w:sz w:val="24"/>
          <w:szCs w:val="24"/>
          <w:lang w:eastAsia="zh-CN"/>
        </w:rPr>
        <w:t>履约保证金账号：</w:t>
      </w:r>
    </w:p>
    <w:p>
      <w:pPr>
        <w:snapToGrid w:val="0"/>
        <w:spacing w:line="540" w:lineRule="exact"/>
        <w:rPr>
          <w:rFonts w:hint="eastAsia" w:ascii="仿宋_GB2312" w:eastAsia="仿宋_GB2312"/>
          <w:sz w:val="24"/>
          <w:szCs w:val="24"/>
        </w:rPr>
      </w:pPr>
      <w:r>
        <w:rPr>
          <w:rFonts w:hint="eastAsia" w:ascii="仿宋_GB2312" w:eastAsia="仿宋_GB2312"/>
          <w:sz w:val="24"/>
          <w:szCs w:val="24"/>
        </w:rPr>
        <w:t>开户行</w:t>
      </w:r>
      <w:r>
        <w:rPr>
          <w:rFonts w:hint="eastAsia" w:ascii="仿宋_GB2312" w:eastAsia="仿宋_GB2312"/>
          <w:sz w:val="24"/>
          <w:szCs w:val="24"/>
          <w:lang w:eastAsia="zh-CN"/>
        </w:rPr>
        <w:t>：</w:t>
      </w:r>
      <w:r>
        <w:rPr>
          <w:rFonts w:hint="eastAsia" w:ascii="仿宋_GB2312" w:eastAsia="仿宋_GB2312"/>
          <w:sz w:val="24"/>
          <w:szCs w:val="24"/>
        </w:rPr>
        <w:t xml:space="preserve">重庆银行大渡口支行  </w:t>
      </w:r>
    </w:p>
    <w:p>
      <w:pPr>
        <w:snapToGrid w:val="0"/>
        <w:spacing w:line="540" w:lineRule="exact"/>
        <w:rPr>
          <w:rFonts w:hint="eastAsia" w:ascii="仿宋_GB2312" w:eastAsia="仿宋_GB2312"/>
          <w:sz w:val="24"/>
          <w:szCs w:val="24"/>
        </w:rPr>
      </w:pPr>
      <w:r>
        <w:rPr>
          <w:rFonts w:hint="eastAsia" w:ascii="仿宋_GB2312" w:eastAsia="仿宋_GB2312"/>
          <w:sz w:val="24"/>
          <w:szCs w:val="24"/>
        </w:rPr>
        <w:t>账号：340101040007036</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w:t>
      </w:r>
      <w:r>
        <w:rPr>
          <w:rFonts w:hint="eastAsia" w:ascii="仿宋" w:eastAsia="仿宋"/>
          <w:color w:val="000000"/>
          <w:sz w:val="24"/>
        </w:rPr>
        <w:t>成交</w:t>
      </w:r>
      <w:r>
        <w:rPr>
          <w:rFonts w:hint="eastAsia" w:ascii="仿宋_GB2312" w:eastAsia="仿宋_GB2312"/>
          <w:sz w:val="24"/>
          <w:szCs w:val="24"/>
        </w:rPr>
        <w:t>人履约，若</w:t>
      </w:r>
      <w:r>
        <w:rPr>
          <w:rFonts w:hint="eastAsia" w:ascii="仿宋" w:eastAsia="仿宋"/>
          <w:color w:val="000000"/>
          <w:sz w:val="24"/>
        </w:rPr>
        <w:t>成交</w:t>
      </w:r>
      <w:r>
        <w:rPr>
          <w:rFonts w:hint="eastAsia" w:ascii="仿宋_GB2312" w:eastAsia="仿宋_GB2312"/>
          <w:sz w:val="24"/>
          <w:szCs w:val="24"/>
        </w:rPr>
        <w:t>人未履约，采购人有权扣除该履约担保；若未按时提交，采购人有权取消其中标资格并没收投标保证金，采购人将依法确定中标候选人。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3、退还时间：工程完工并经验收达到交付采购人使用条件后30个工作日内无息退还。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40" w:lineRule="exact"/>
        <w:rPr>
          <w:rFonts w:ascii="仿宋_GB2312" w:eastAsia="仿宋_GB2312"/>
          <w:sz w:val="24"/>
          <w:szCs w:val="24"/>
        </w:r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六篇中其他应提供的资料）。</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联系人：李老师</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r>
        <w:rPr>
          <w:rFonts w:hint="eastAsia" w:ascii="仿宋_GB2312" w:hAnsi="宋体" w:eastAsia="仿宋_GB2312" w:cs="宋体"/>
          <w:kern w:val="0"/>
          <w:sz w:val="24"/>
          <w:szCs w:val="24"/>
        </w:rPr>
        <w:t>电  话：</w:t>
      </w:r>
      <w:r>
        <w:rPr>
          <w:rFonts w:hint="eastAsia" w:ascii="仿宋_GB2312" w:hAnsi="宋体" w:eastAsia="仿宋_GB2312"/>
          <w:sz w:val="24"/>
        </w:rPr>
        <w:t>023-</w:t>
      </w:r>
      <w:r>
        <w:rPr>
          <w:rFonts w:hint="eastAsia" w:ascii="仿宋_GB2312" w:eastAsia="仿宋_GB2312"/>
          <w:sz w:val="24"/>
        </w:rPr>
        <w:t>68955002</w:t>
      </w:r>
    </w:p>
    <w:p>
      <w:pPr>
        <w:pStyle w:val="4"/>
        <w:spacing w:line="360" w:lineRule="auto"/>
        <w:jc w:val="center"/>
        <w:rPr>
          <w:rFonts w:ascii="仿宋_GB2312" w:hAnsi="Times New Roman" w:eastAsia="仿宋_GB2312"/>
          <w:szCs w:val="32"/>
        </w:rPr>
      </w:pPr>
      <w:bookmarkStart w:id="16" w:name="_Toc403569776"/>
      <w:bookmarkStart w:id="17" w:name="_Toc102227313"/>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403569778"/>
      <w:bookmarkStart w:id="21" w:name="_Toc342913391"/>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66429"/>
      <w:bookmarkStart w:id="23" w:name="_Toc318159780"/>
      <w:bookmarkStart w:id="24" w:name="_Toc318159349"/>
      <w:bookmarkStart w:id="25" w:name="_Toc318159160"/>
      <w:r>
        <w:rPr>
          <w:rFonts w:hint="eastAsia" w:ascii="仿宋_GB2312" w:eastAsia="仿宋_GB2312"/>
          <w:sz w:val="24"/>
          <w:szCs w:val="24"/>
        </w:rPr>
        <w:t>（1）竞标人如对竞争性谈判文件有疑问，必须以书面形式在</w:t>
      </w:r>
      <w:r>
        <w:rPr>
          <w:rFonts w:hint="eastAsia" w:ascii="仿宋_GB2312" w:eastAsia="仿宋_GB2312"/>
          <w:b/>
          <w:sz w:val="24"/>
          <w:szCs w:val="24"/>
          <w:highlight w:val="none"/>
          <w:u w:val="single"/>
        </w:rPr>
        <w:t>2020年1</w:t>
      </w:r>
      <w:r>
        <w:rPr>
          <w:rFonts w:hint="eastAsia" w:ascii="仿宋_GB2312" w:eastAsia="仿宋_GB2312"/>
          <w:b/>
          <w:sz w:val="24"/>
          <w:szCs w:val="24"/>
          <w:highlight w:val="none"/>
          <w:u w:val="single"/>
          <w:lang w:val="en-US" w:eastAsia="zh-CN"/>
        </w:rPr>
        <w:t>2</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10</w:t>
      </w:r>
      <w:r>
        <w:rPr>
          <w:rFonts w:hint="eastAsia" w:ascii="仿宋_GB2312" w:eastAsia="仿宋_GB2312"/>
          <w:b/>
          <w:sz w:val="24"/>
          <w:szCs w:val="24"/>
          <w:highlight w:val="none"/>
          <w:u w:val="single"/>
        </w:rPr>
        <w:t>日北京时间1</w:t>
      </w:r>
      <w:r>
        <w:rPr>
          <w:rFonts w:hint="eastAsia" w:ascii="仿宋_GB2312" w:eastAsia="仿宋_GB2312"/>
          <w:b/>
          <w:sz w:val="24"/>
          <w:szCs w:val="24"/>
          <w:highlight w:val="none"/>
          <w:u w:val="single"/>
          <w:lang w:val="en-US" w:eastAsia="zh-CN"/>
        </w:rPr>
        <w:t>8</w:t>
      </w:r>
      <w:r>
        <w:rPr>
          <w:rFonts w:hint="eastAsia" w:ascii="仿宋_GB2312" w:eastAsia="仿宋_GB2312"/>
          <w:b/>
          <w:sz w:val="24"/>
          <w:szCs w:val="24"/>
          <w:highlight w:val="none"/>
          <w:u w:val="single"/>
        </w:rPr>
        <w:t>：00前</w:t>
      </w:r>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（2）竞标人对采购文件中竞标人特定资格条件、技术质量和商务要求、评审标准及评审细则有异议的，可向采购人提出质疑。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403569779"/>
      <w:bookmarkStart w:id="27" w:name="_Toc342913392"/>
      <w:bookmarkStart w:id="28" w:name="_Toc179714297"/>
      <w:bookmarkStart w:id="29" w:name="_Toc102227318"/>
      <w:r>
        <w:rPr>
          <w:rFonts w:hint="eastAsia" w:ascii="仿宋_GB2312" w:eastAsia="仿宋_GB2312"/>
          <w:sz w:val="24"/>
          <w:szCs w:val="24"/>
        </w:rPr>
        <w:t>三、谈判要求</w:t>
      </w:r>
      <w:bookmarkEnd w:id="26"/>
      <w:bookmarkEnd w:id="27"/>
      <w:bookmarkEnd w:id="28"/>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1.1竞标人应当按照竞争性谈判文件的要求编制竞标文件，竞标文件应对竞争性谈判文件提出的要求和条件作出实质性响应。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1.2竞标文件的组成。</w:t>
      </w:r>
    </w:p>
    <w:p>
      <w:pPr>
        <w:spacing w:line="54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竞标文件由以下部分和竞标人所作的一切有效补充、修改和承诺等文件组成，具体见第六篇“竞标文件格式”。以下所有要求提供的文件须加盖鲜章</w:t>
      </w:r>
      <w:r>
        <w:rPr>
          <w:rFonts w:hint="eastAsia" w:ascii="仿宋_GB2312" w:eastAsia="仿宋_GB2312"/>
          <w:b/>
          <w:color w:val="000000"/>
          <w:sz w:val="24"/>
          <w:szCs w:val="24"/>
        </w:rPr>
        <w:t>（其中复印件的文件均须将原件带至现场备查）。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w:t>
      </w:r>
      <w:r>
        <w:rPr>
          <w:rFonts w:hint="eastAsia" w:ascii="仿宋_GB2312" w:eastAsia="仿宋_GB2312"/>
          <w:color w:val="000000"/>
          <w:sz w:val="24"/>
        </w:rPr>
        <w:t>装订成册，并应编制目录</w:t>
      </w:r>
      <w:r>
        <w:rPr>
          <w:rFonts w:hint="eastAsia" w:ascii="仿宋_GB2312" w:eastAsia="仿宋_GB2312"/>
          <w:color w:val="000000"/>
          <w:sz w:val="24"/>
          <w:szCs w:val="24"/>
        </w:rPr>
        <w:t>）</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A.法人授权书</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（被授权代表须为竞标单位人员，</w:t>
      </w:r>
      <w:r>
        <w:rPr>
          <w:rFonts w:hint="eastAsia" w:ascii="仿宋_GB2312" w:eastAsia="仿宋_GB2312"/>
          <w:b/>
          <w:color w:val="000000"/>
          <w:sz w:val="24"/>
          <w:szCs w:val="24"/>
        </w:rPr>
        <w:t>提供社保机构出具的2020年5月-2020年10月社会保险缴纳证明</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B.承诺函</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C.法人证明书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D.营业执照副本复印件（原件现场备查）</w:t>
      </w:r>
      <w:r>
        <w:rPr>
          <w:rFonts w:hint="eastAsia" w:ascii="仿宋_GB2312" w:eastAsia="仿宋_GB2312"/>
          <w:b/>
          <w:color w:val="000000"/>
          <w:sz w:val="24"/>
          <w:szCs w:val="24"/>
        </w:rPr>
        <w:t>（已实现“三证合一”的，无需提供税务登记证书）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E.税务登记证复印件（原件现场备查）</w:t>
      </w:r>
    </w:p>
    <w:p>
      <w:pPr>
        <w:spacing w:line="540" w:lineRule="exact"/>
        <w:rPr>
          <w:rFonts w:ascii="仿宋" w:hAnsi="仿宋" w:eastAsia="仿宋"/>
          <w:color w:val="000000"/>
          <w:sz w:val="24"/>
          <w:szCs w:val="24"/>
        </w:rPr>
      </w:pPr>
      <w:r>
        <w:rPr>
          <w:rFonts w:hint="eastAsia" w:ascii="仿宋_GB2312" w:hAnsi="宋体" w:eastAsia="仿宋_GB2312"/>
          <w:color w:val="000000"/>
          <w:sz w:val="24"/>
          <w:szCs w:val="24"/>
        </w:rPr>
        <w:t>F.</w:t>
      </w:r>
      <w:r>
        <w:rPr>
          <w:rFonts w:hint="eastAsia" w:ascii="仿宋" w:hAnsi="仿宋" w:eastAsia="仿宋"/>
          <w:color w:val="000000"/>
          <w:sz w:val="24"/>
          <w:szCs w:val="24"/>
        </w:rPr>
        <w:t>按前附表“竞标人特定资格条件”要求提供相应证明资料</w:t>
      </w:r>
      <w:r>
        <w:rPr>
          <w:rFonts w:hint="eastAsia" w:ascii="仿宋_GB2312" w:eastAsia="仿宋_GB2312"/>
          <w:color w:val="000000"/>
          <w:sz w:val="24"/>
          <w:szCs w:val="24"/>
        </w:rPr>
        <w:t>（原件现场备查）</w:t>
      </w:r>
    </w:p>
    <w:p>
      <w:pPr>
        <w:spacing w:line="540" w:lineRule="exact"/>
        <w:rPr>
          <w:rFonts w:ascii="仿宋_GB2312" w:eastAsia="仿宋_GB2312"/>
          <w:color w:val="000000"/>
          <w:sz w:val="24"/>
          <w:szCs w:val="24"/>
        </w:rPr>
      </w:pPr>
      <w:r>
        <w:rPr>
          <w:rFonts w:hint="eastAsia" w:ascii="仿宋_GB2312" w:hAnsi="宋体" w:eastAsia="仿宋_GB2312"/>
          <w:color w:val="000000"/>
          <w:sz w:val="24"/>
          <w:szCs w:val="24"/>
        </w:rPr>
        <w:t>G.安全生产许可证</w:t>
      </w:r>
      <w:r>
        <w:rPr>
          <w:rFonts w:hint="eastAsia" w:ascii="仿宋_GB2312" w:eastAsia="仿宋_GB2312"/>
          <w:color w:val="000000"/>
          <w:sz w:val="24"/>
          <w:szCs w:val="24"/>
        </w:rPr>
        <w:t>复印件（原件现场备查）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H.服务承诺（包含工期、质保期、质量等及其他优惠条件</w:t>
      </w:r>
      <w:r>
        <w:rPr>
          <w:rFonts w:ascii="仿宋_GB2312" w:eastAsia="仿宋_GB2312"/>
          <w:color w:val="000000"/>
          <w:sz w:val="24"/>
          <w:szCs w:val="24"/>
        </w:rPr>
        <w:t>。</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I.诚信声明书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J.其他资料等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（2）报价文件（</w:t>
      </w:r>
      <w:r>
        <w:rPr>
          <w:rFonts w:hint="eastAsia" w:ascii="仿宋_GB2312" w:eastAsia="仿宋_GB2312"/>
          <w:color w:val="000000"/>
          <w:sz w:val="24"/>
        </w:rPr>
        <w:t>装订成册，并应编制目录</w:t>
      </w:r>
      <w:r>
        <w:rPr>
          <w:rFonts w:hint="eastAsia" w:ascii="仿宋_GB2312" w:eastAsia="仿宋_GB2312"/>
          <w:color w:val="000000"/>
          <w:sz w:val="24"/>
          <w:szCs w:val="24"/>
        </w:rPr>
        <w:t xml:space="preserve">）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A.报价函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B.报价清单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（1）竞标文件的资格文件、技术文件和报价文件应当用包装袋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w:t>
      </w:r>
      <w:r>
        <w:rPr>
          <w:rFonts w:hint="eastAsia" w:ascii="仿宋_GB2312" w:eastAsia="仿宋_GB2312"/>
          <w:color w:val="000000"/>
          <w:sz w:val="24"/>
          <w:szCs w:val="24"/>
          <w:lang w:eastAsia="zh-CN"/>
        </w:rPr>
        <w:t>和</w:t>
      </w:r>
      <w:r>
        <w:rPr>
          <w:rFonts w:hint="eastAsia" w:ascii="仿宋_GB2312" w:eastAsia="仿宋_GB2312"/>
          <w:color w:val="000000"/>
          <w:sz w:val="24"/>
          <w:szCs w:val="24"/>
        </w:rPr>
        <w:t>“报价文件”字样。包装袋的封口须加盖竞标人公章或授权代表签字。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（2）如果未按上述规定进行密封和标记，采购人对竞标文件的误投或提前拆封不负任何责任，谈判小组可以对竞标人作出不利的解释，如作为无效竞标等。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（1）竞标文件资格文件二份，报价文件二份。</w:t>
      </w:r>
    </w:p>
    <w:p>
      <w:pPr>
        <w:spacing w:line="540" w:lineRule="exact"/>
        <w:rPr>
          <w:rFonts w:ascii="仿宋_GB2312"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pacing w:line="540" w:lineRule="exact"/>
        <w:ind w:firstLine="480" w:firstLineChars="200"/>
        <w:jc w:val="left"/>
        <w:rPr>
          <w:rFonts w:ascii="仿宋_GB2312" w:eastAsia="仿宋_GB2312"/>
          <w:b/>
          <w:sz w:val="24"/>
          <w:szCs w:val="24"/>
        </w:rPr>
      </w:pPr>
      <w:r>
        <w:rPr>
          <w:rFonts w:hint="eastAsia" w:ascii="仿宋_GB2312" w:eastAsia="仿宋_GB2312"/>
          <w:sz w:val="24"/>
          <w:szCs w:val="24"/>
        </w:rPr>
        <w:t>本工程项目的竞标报价采用工程量清单计价方式，竟标人根据项目实际情况并结合自身实力报价及其它因素报价，本次竞标报价是包含施工过程风险的报价，包含但不限于竞标人在施工过程所需的施工风险处理费用及不可预见费用等。</w:t>
      </w:r>
      <w:r>
        <w:rPr>
          <w:rFonts w:hint="eastAsia" w:ascii="仿宋_GB2312" w:eastAsia="仿宋_GB2312"/>
          <w:b/>
          <w:sz w:val="24"/>
          <w:szCs w:val="24"/>
        </w:rPr>
        <w:t>最高限价为904523.99元,大写玖拾万零肆仟伍佰贰拾叁元玖角玖分。</w:t>
      </w:r>
      <w:r>
        <w:rPr>
          <w:rFonts w:hint="eastAsia" w:ascii="仿宋_GB2312" w:hAnsi="宋体" w:eastAsia="仿宋_GB2312"/>
          <w:sz w:val="24"/>
          <w:szCs w:val="24"/>
        </w:rPr>
        <w:t>（</w:t>
      </w:r>
      <w:r>
        <w:rPr>
          <w:rFonts w:hint="eastAsia" w:ascii="仿宋_GB2312" w:eastAsia="仿宋_GB2312"/>
          <w:b/>
          <w:sz w:val="24"/>
          <w:szCs w:val="24"/>
        </w:rPr>
        <w:t>其中，安全文明施工费为21368.76元，暂列金额为40000元。各竞标人的竞标报价中安全文明施工费和暂列金额必须按此暂定金额填报，否则，将被认定为无效报价）</w:t>
      </w:r>
      <w:r>
        <w:rPr>
          <w:rFonts w:hint="eastAsia" w:ascii="仿宋_GB2312" w:hAnsi="宋体" w:eastAsia="仿宋_GB2312"/>
          <w:color w:val="000000"/>
          <w:sz w:val="24"/>
          <w:szCs w:val="24"/>
        </w:rPr>
        <w:t>；</w:t>
      </w:r>
      <w:r>
        <w:rPr>
          <w:rFonts w:hint="eastAsia" w:ascii="仿宋_GB2312" w:eastAsia="仿宋_GB2312"/>
          <w:sz w:val="24"/>
          <w:szCs w:val="24"/>
        </w:rPr>
        <w:t>竞标人的总报价、措施项目费总报价（含安全文明施工费）、暂列金额和每项清单的投标单价均不得超过招标人发布的相应最高限价，否则按废标处理。</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403569780"/>
      <w:bookmarkStart w:id="31" w:name="_Toc342913393"/>
      <w:bookmarkStart w:id="32" w:name="_Toc179714298"/>
      <w:bookmarkStart w:id="33" w:name="_Toc102227319"/>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如有需要）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填写《最后报价表》并密封提交），最后报价只报总价，如响应文件中有明细报价的，明细价格按总价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提出3名成交候选人，以报价总价最低的为第一成交人，报价次低为第二成交人，以此类推，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1.2若竞标人的最后报价价格相同时，抽签确定成交人。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2.3.4谈判小组将依照评审办法提出3名成交候选人。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2.3.5谈判结果在</w:t>
      </w:r>
      <w:r>
        <w:rPr>
          <w:rFonts w:hint="eastAsia" w:ascii="仿宋_GB2312" w:eastAsia="仿宋_GB2312"/>
          <w:color w:val="000000"/>
          <w:sz w:val="24"/>
          <w:szCs w:val="24"/>
        </w:rPr>
        <w:t>“建桥工业园”（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）网站上</w:t>
      </w:r>
      <w:r>
        <w:rPr>
          <w:rFonts w:hint="eastAsia" w:ascii="仿宋_GB2312" w:eastAsia="仿宋_GB2312"/>
          <w:sz w:val="24"/>
          <w:szCs w:val="24"/>
        </w:rPr>
        <w:t>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403569783"/>
      <w:bookmarkStart w:id="39" w:name="_Toc342913395"/>
      <w:bookmarkStart w:id="40" w:name="_Toc102227321"/>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w:t>
      </w:r>
      <w:r>
        <w:rPr>
          <w:rFonts w:hint="eastAsia" w:ascii="仿宋_GB2312" w:hAnsi="宋体" w:eastAsia="仿宋_GB2312"/>
          <w:color w:val="000000"/>
          <w:sz w:val="24"/>
        </w:rPr>
        <w:t>采购人将在</w:t>
      </w:r>
      <w:r>
        <w:rPr>
          <w:rFonts w:hint="eastAsia" w:ascii="仿宋_GB2312" w:eastAsia="仿宋_GB2312"/>
          <w:color w:val="000000"/>
          <w:sz w:val="24"/>
          <w:szCs w:val="24"/>
        </w:rPr>
        <w:t>“建桥工业园”（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公示期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3、《成交通知书》将作为签订合同的依据。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4、如有竞标人对成交结果提出质疑的，在质疑处理完毕后发出成交通知书。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采购人应当在3个工作日内对投标人依法提出的询问作出答复。投标人询问应以口头形式为主。</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numPr>
          <w:ilvl w:val="0"/>
          <w:numId w:val="1"/>
        </w:numPr>
        <w:spacing w:line="540" w:lineRule="exact"/>
        <w:jc w:val="center"/>
        <w:rPr>
          <w:rFonts w:ascii="仿宋_GB2312" w:eastAsia="仿宋_GB2312"/>
          <w:szCs w:val="32"/>
        </w:rPr>
      </w:pPr>
      <w:bookmarkStart w:id="45" w:name="_Toc403569786"/>
      <w:bookmarkEnd w:id="45"/>
      <w:bookmarkStart w:id="46" w:name="_Toc193086549"/>
      <w:bookmarkStart w:id="47" w:name="_Toc193166116"/>
      <w:r>
        <w:rPr>
          <w:rFonts w:hint="eastAsia" w:ascii="仿宋_GB2312" w:eastAsia="仿宋_GB2312"/>
          <w:b/>
          <w:color w:val="000000"/>
          <w:sz w:val="32"/>
          <w:szCs w:val="32"/>
        </w:rPr>
        <w:t>项目技术规格、数量及质量要求</w:t>
      </w:r>
      <w:bookmarkEnd w:id="46"/>
      <w:bookmarkEnd w:id="47"/>
    </w:p>
    <w:p>
      <w:pPr>
        <w:rPr>
          <w:b/>
          <w:bCs/>
          <w:sz w:val="24"/>
          <w:szCs w:val="24"/>
        </w:rPr>
      </w:pPr>
      <w:r>
        <w:rPr>
          <w:rFonts w:hint="eastAsia"/>
          <w:b/>
          <w:bCs/>
          <w:sz w:val="24"/>
          <w:szCs w:val="24"/>
        </w:rPr>
        <w:t>一、工程概况：</w:t>
      </w:r>
    </w:p>
    <w:p>
      <w:pPr>
        <w:snapToGrid w:val="0"/>
        <w:spacing w:line="540" w:lineRule="exact"/>
        <w:ind w:firstLine="480" w:firstLineChars="200"/>
        <w:rPr>
          <w:rFonts w:ascii="仿宋_GB2312" w:eastAsia="仿宋_GB2312"/>
          <w:sz w:val="24"/>
          <w:szCs w:val="24"/>
        </w:rPr>
      </w:pPr>
      <w:bookmarkStart w:id="48" w:name="_Toc12789058"/>
      <w:bookmarkStart w:id="49" w:name="_Toc403569789"/>
      <w:r>
        <w:rPr>
          <w:rFonts w:hint="eastAsia" w:ascii="仿宋_GB2312" w:eastAsia="仿宋_GB2312"/>
          <w:sz w:val="24"/>
          <w:szCs w:val="24"/>
        </w:rPr>
        <w:t>石林立交雨污水管网修复项目位于大渡口区跳磴镇，项目主要内容为管网破损修复；土石方开挖、恢复；人行道护栏拆除及恢复、检查井拆除及恢复。（具体详见施工设计图及工程量清单，施工设计图和工程量清单不一致时以工程量清单为准）</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pPr>
    </w:p>
    <w:p/>
    <w:p>
      <w:pPr>
        <w:pStyle w:val="2"/>
      </w:pPr>
    </w:p>
    <w:p/>
    <w:p>
      <w:pPr>
        <w:rPr>
          <w:rFonts w:ascii="Verdana" w:hAnsi="Verdana"/>
          <w:kern w:val="0"/>
          <w:sz w:val="20"/>
        </w:rPr>
      </w:pPr>
    </w:p>
    <w:p>
      <w:pPr>
        <w:rPr>
          <w:rFonts w:ascii="Verdana" w:hAnsi="Verdana"/>
          <w:kern w:val="0"/>
          <w:sz w:val="20"/>
        </w:rPr>
      </w:pPr>
    </w:p>
    <w:p>
      <w:pPr>
        <w:rPr>
          <w:rFonts w:ascii="Verdana" w:hAnsi="Verdana"/>
          <w:kern w:val="0"/>
          <w:sz w:val="20"/>
        </w:rPr>
      </w:pPr>
    </w:p>
    <w:bookmarkEnd w:id="48"/>
    <w:bookmarkEnd w:id="49"/>
    <w:p>
      <w:pPr>
        <w:spacing w:line="540" w:lineRule="exact"/>
        <w:jc w:val="center"/>
        <w:rPr>
          <w:rFonts w:ascii="仿宋_GB2312" w:eastAsia="仿宋_GB2312"/>
          <w:szCs w:val="32"/>
        </w:rPr>
      </w:pPr>
      <w:r>
        <w:rPr>
          <w:rFonts w:hint="eastAsia" w:ascii="仿宋_GB2312" w:eastAsia="仿宋_GB2312"/>
          <w:b/>
          <w:color w:val="000000"/>
          <w:sz w:val="32"/>
          <w:szCs w:val="32"/>
        </w:rPr>
        <w:t xml:space="preserve">第四篇  </w:t>
      </w:r>
      <w:bookmarkStart w:id="50" w:name="_Toc193166117"/>
      <w:bookmarkStart w:id="51" w:name="_Toc193086550"/>
      <w:r>
        <w:rPr>
          <w:rFonts w:hint="eastAsia" w:ascii="仿宋_GB2312" w:eastAsia="仿宋_GB2312"/>
          <w:b/>
          <w:color w:val="000000"/>
          <w:sz w:val="32"/>
          <w:szCs w:val="32"/>
        </w:rPr>
        <w:t>商务条款</w:t>
      </w:r>
      <w:bookmarkEnd w:id="50"/>
      <w:bookmarkEnd w:id="51"/>
    </w:p>
    <w:p>
      <w:pPr>
        <w:spacing w:line="540" w:lineRule="exact"/>
        <w:rPr>
          <w:rFonts w:ascii="仿宋_GB2312" w:eastAsia="仿宋_GB2312"/>
          <w:color w:val="000000"/>
          <w:sz w:val="24"/>
          <w:szCs w:val="24"/>
        </w:rPr>
      </w:pPr>
      <w:bookmarkStart w:id="52" w:name="_Toc344475121"/>
      <w:bookmarkStart w:id="53" w:name="_Toc403569791"/>
      <w:bookmarkStart w:id="54" w:name="_Toc11641055"/>
      <w:bookmarkStart w:id="55" w:name="_Toc12789059"/>
      <w:r>
        <w:rPr>
          <w:rFonts w:hint="eastAsia" w:ascii="仿宋_GB2312" w:eastAsia="仿宋_GB2312"/>
          <w:color w:val="000000"/>
          <w:sz w:val="24"/>
          <w:szCs w:val="24"/>
        </w:rPr>
        <w:t>一、施工</w:t>
      </w:r>
    </w:p>
    <w:p>
      <w:pPr>
        <w:pStyle w:val="5"/>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1.工期：</w:t>
      </w:r>
      <w:r>
        <w:rPr>
          <w:rFonts w:hint="eastAsia" w:ascii="仿宋_GB2312" w:hAnsi="宋体" w:eastAsia="仿宋_GB2312"/>
          <w:color w:val="000000"/>
          <w:sz w:val="24"/>
          <w:szCs w:val="24"/>
        </w:rPr>
        <w:t xml:space="preserve">合同签定之日有效，具体开工时间以采购人下达开工通知书为准，工期60天。       </w:t>
      </w:r>
    </w:p>
    <w:p>
      <w:pPr>
        <w:pStyle w:val="5"/>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建桥园区C区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 3.</w:t>
      </w:r>
      <w:r>
        <w:rPr>
          <w:rFonts w:hint="eastAsia" w:ascii="仿宋_GB2312" w:eastAsia="仿宋_GB2312"/>
          <w:b/>
          <w:color w:val="000000"/>
          <w:sz w:val="24"/>
          <w:szCs w:val="24"/>
        </w:rPr>
        <w:t>措施项目费清单</w:t>
      </w:r>
      <w:r>
        <w:rPr>
          <w:rFonts w:hint="eastAsia" w:ascii="仿宋_GB2312" w:eastAsia="仿宋_GB2312"/>
          <w:color w:val="000000"/>
          <w:sz w:val="24"/>
          <w:szCs w:val="24"/>
        </w:rPr>
        <w:t>包括施工组织措施项目清单和施工技术措施项目清单两部分。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（2） </w:t>
      </w:r>
      <w:r>
        <w:rPr>
          <w:rFonts w:hint="eastAsia" w:ascii="仿宋_GB2312" w:eastAsia="仿宋_GB2312"/>
          <w:sz w:val="24"/>
          <w:szCs w:val="24"/>
        </w:rPr>
        <w:t>施工技术措施项目清单：</w:t>
      </w:r>
      <w:r>
        <w:rPr>
          <w:rFonts w:hint="eastAsia" w:ascii="仿宋_GB2312" w:hAnsi="仿宋_GB2312" w:eastAsia="仿宋_GB2312" w:cs="仿宋_GB2312"/>
          <w:sz w:val="24"/>
          <w:szCs w:val="24"/>
        </w:rPr>
        <w:t>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4.工程量清单中的项、量、综合单价：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5.安全文明施工费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（1）根据《关于印发&lt;重庆市建设工程安全文明施工费计取及使用管理规定&gt;的通知》（渝建发[2014]25号）规定、</w:t>
      </w:r>
      <w:r>
        <w:rPr>
          <w:rFonts w:hint="eastAsia" w:ascii="仿宋_GB2312" w:eastAsia="仿宋_GB2312"/>
          <w:color w:val="000000"/>
          <w:sz w:val="24"/>
          <w:lang w:val="zh-CN"/>
        </w:rPr>
        <w:t>《重庆市城乡建设委员会关于适用增值税新税率调整建设工程计价依据的通知》（渝建发</w:t>
      </w:r>
      <w:r>
        <w:rPr>
          <w:rFonts w:hint="eastAsia" w:ascii="仿宋_GB2312" w:eastAsia="仿宋_GB2312"/>
          <w:color w:val="000000"/>
          <w:sz w:val="24"/>
        </w:rPr>
        <w:t>[2019]143号</w:t>
      </w:r>
      <w:r>
        <w:rPr>
          <w:rFonts w:hint="eastAsia" w:ascii="仿宋_GB2312" w:eastAsia="仿宋_GB2312"/>
          <w:color w:val="000000"/>
          <w:sz w:val="24"/>
          <w:lang w:val="zh-CN"/>
        </w:rPr>
        <w:t>）</w:t>
      </w:r>
      <w:r>
        <w:rPr>
          <w:rFonts w:hint="eastAsia" w:ascii="仿宋_GB2312" w:eastAsia="仿宋_GB2312"/>
          <w:color w:val="000000"/>
          <w:sz w:val="24"/>
          <w:szCs w:val="24"/>
        </w:rPr>
        <w:t xml:space="preserve">规定，安全文明施工费由安全施工费、文明施工费、环境保护费及临时设施费组成。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Pr>
          <w:rFonts w:hint="eastAsia" w:ascii="仿宋_GB2312" w:eastAsia="仿宋_GB2312"/>
          <w:b/>
          <w:color w:val="000000"/>
          <w:sz w:val="24"/>
          <w:szCs w:val="24"/>
        </w:rPr>
        <w:t>安全文明施工费为暂定金额。</w:t>
      </w:r>
      <w:r>
        <w:rPr>
          <w:rFonts w:hint="eastAsia" w:ascii="仿宋_GB2312" w:eastAsia="仿宋_GB2312"/>
          <w:color w:val="000000"/>
          <w:sz w:val="24"/>
          <w:szCs w:val="24"/>
        </w:rPr>
        <w:t>《报标函》及工程量清单报价中的安全文明施工费必须按照采购人给出的暂定金额填报，否则视为对竞争性谈判文件不作实质性响应，其竞标文件按废标处理。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6.材料采购及报价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（4）材料、设备运输距离由竞标单位根据自身情况及踏勘现场情况自行确定。</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w:t>
      </w:r>
      <w:r>
        <w:rPr>
          <w:rFonts w:hint="eastAsia" w:ascii="仿宋_GB2312" w:eastAsia="仿宋_GB2312"/>
          <w:color w:val="000000"/>
          <w:sz w:val="24"/>
          <w:szCs w:val="24"/>
        </w:rPr>
        <w:tab/>
      </w:r>
      <w:r>
        <w:rPr>
          <w:rFonts w:hint="eastAsia" w:ascii="仿宋_GB2312" w:eastAsia="仿宋_GB2312"/>
          <w:color w:val="000000"/>
          <w:sz w:val="24"/>
          <w:szCs w:val="24"/>
        </w:rPr>
        <w:t>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7.人工费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8.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本合同价款采用综合单价不变的合同总价。</w:t>
      </w:r>
    </w:p>
    <w:bookmarkEnd w:id="52"/>
    <w:bookmarkEnd w:id="53"/>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 xml:space="preserve"> 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2.各部分的结算原则如下：</w:t>
      </w:r>
    </w:p>
    <w:p>
      <w:p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（1）分部分项工程量清单结算价：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本工程分部分项清单中的“余方弃置（增运3KM）”，投标人在报价时按增运3km考虑，如实际外运距离有所增减，结算时按招标人、监理单位等各方（如有跟踪审计单位，则必须有跟踪审计单位签字）核定的弃渣线路的运距进行等比例调整（例：若实际增运运距为1km，则该清单子项结算价为:综合单价投标报价/3*实际方量*实际增运运距1km；若实际增运运距为5km，则该清单子项结算价为:综合单价投标报价/3*实际方量*实际增运运距5km）。运距精确到小数点后一位。</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（2）措施费</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乙方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甲方核定的价格按实结算或按照工程变更或新增项目清单结算原则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与最高限价下浮比例下浮后进入结算（其中按市场价计入的材料单价或综合单价不下浮）。</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 xml:space="preserve">A、材料由成交人进行采购，其中工程的主要材料部分采购前需报监理人和采购人核质核价后再行采购，按审计部门审定后价格进行结算；如《重庆工程造价信息》中有的材料，核定价不得高于施工期间《重庆工程造价信息》信息价的算术平均值。 </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④变更工程量按《重庆市建设工程工程量计算规则》（CQJLGZ-2013）的规定的计量规则计算。</w:t>
      </w:r>
    </w:p>
    <w:p>
      <w:p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（4）其他项目清单结算金额</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②本工程采用专业工程暂估价或暂列金额采购的，结算时按实结算。其中以暂列金额采购的施工内容实施与否由采购人决定。</w:t>
      </w:r>
    </w:p>
    <w:p>
      <w:pPr>
        <w:numPr>
          <w:ilvl w:val="0"/>
          <w:numId w:val="2"/>
        </w:num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（6）规费：按规定费率结算，为不可竞争费用。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（7）税金：按规定费率结算，为不可竞争费用。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（8）采购人要求成交人完成合同以外施工范围内或施工范围外但与本施工项目有密切关系的零星项目，成交人应接受采购人施工要求，并向采购人提出工程量签证。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 本工程结算金额最终按大渡口区财政投资评审相关规定办理结算评审后审定的金额为准。</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注：（1）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乙方原则上应当于3个月内完善工程结算资料，并积极配合甲方做好竣工验收工作。若三个月未完成相关资料，甲方可自行办理工程结算。若项目情况特殊，确需延长的，须报分管区领导批示后，报区财政开展结算评审。</w:t>
      </w:r>
    </w:p>
    <w:p>
      <w:pPr>
        <w:spacing w:line="560" w:lineRule="exact"/>
        <w:jc w:val="left"/>
        <w:rPr>
          <w:rFonts w:ascii="仿宋_GB2312" w:hAnsi="宋体" w:eastAsia="仿宋_GB2312"/>
          <w:sz w:val="24"/>
          <w:szCs w:val="22"/>
        </w:rPr>
      </w:pPr>
      <w:r>
        <w:rPr>
          <w:rFonts w:hint="eastAsia" w:ascii="仿宋_GB2312" w:hAnsi="宋体" w:eastAsia="仿宋_GB2312"/>
          <w:sz w:val="24"/>
          <w:szCs w:val="22"/>
        </w:rPr>
        <w:t>十三、其他要求</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1.施工期间的用水、用电由乙方自行解决，并承担相应费用。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2.乙方应做好安全文明施工、做好施工期间的清扫保洁工作。</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3.乙方在施工中应加强附属建筑物、构筑物及成品保护，如因施工造成损坏的，由乙方承担由此造成的一切责任。</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4.甲方要求乙方完成合同以外施工范围内或施工范围外但与本施工项目有密切关系的零星项目，乙方应接受甲方施工要求，并向甲方提出工程量签证。</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5.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6.施工期间安全由乙方全权负责。</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7.甲方有权根据现场具体情况，增减采购招标范围及内容，乙方不得拒绝。</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8.乙方在施工过程中加强对成品的保护，如有损坏，由乙方赔偿。</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9.乙方如未按合同约定工期完工的（除不可抗力或经甲方同意），对乙方处以2000元/天的罚款。乙方逾期竣工验收超过10日的，甲方有权解除合同，造成的经济损失由乙方承担。乙方的工程款按实际完成工程量的70%结算，在本工程另行发包竣工结算完毕后30日内给付。</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10.甲方有权对设计方案进行优化调整或修改，乙方须积极配合，并不得以此为由要求调整合同约定单价。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11.设计图或清单有疑问、不符或不清楚的，以甲方及设计人解释为准。</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12.如因工程需要甲方有权对工程内容、范围等做相应的调整，乙方应无条件服从甲方安排且合同约定单价不变。</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13.经甲方认质、封样确认后的材料或设备，乙方不得更换。甲方一经发现，将给予2万元/样•次的罚款，甲方可直接从工程款中扣除。</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14.施工期间如不服从甲方管理，甲方可根据实际情况按违约处理，并处相应罚款，从结算工程款中扣除。</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15.乙方必须严格按照工程量清单技术参数购买相应产品，并提供产品说明等证明材料，否则禁止用于现场安装，已安装的不予验收。</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16.乙方原则上应当于项目竣工3个月内配合甲方完成竣工验收工作并完善工程结算资料，否则，造成项目无法结算,工程款无法支付等后果,由乙方自行承担相关责任和损失。</w:t>
      </w:r>
    </w:p>
    <w:p>
      <w:pPr>
        <w:pStyle w:val="2"/>
        <w:snapToGrid w:val="0"/>
        <w:spacing w:line="540" w:lineRule="exact"/>
        <w:rPr>
          <w:rFonts w:ascii="仿宋_GB2312" w:eastAsia="仿宋_GB2312"/>
          <w:b w:val="0"/>
          <w:sz w:val="24"/>
          <w:szCs w:val="24"/>
        </w:rPr>
      </w:pPr>
      <w:r>
        <w:rPr>
          <w:rFonts w:hint="eastAsia" w:ascii="仿宋_GB2312" w:eastAsia="仿宋_GB2312"/>
          <w:b w:val="0"/>
          <w:sz w:val="24"/>
          <w:szCs w:val="24"/>
        </w:rPr>
        <w:t>三、付款方式</w:t>
      </w:r>
    </w:p>
    <w:p>
      <w:pPr>
        <w:spacing w:line="540" w:lineRule="exact"/>
        <w:ind w:firstLine="480" w:firstLineChars="200"/>
        <w:jc w:val="left"/>
        <w:rPr>
          <w:rFonts w:hint="eastAsia" w:ascii="仿宋_GB2312" w:hAnsi="宋体" w:eastAsia="仿宋_GB2312" w:cs="Times New Roman"/>
          <w:sz w:val="24"/>
          <w:szCs w:val="22"/>
        </w:rPr>
      </w:pPr>
      <w:r>
        <w:rPr>
          <w:rFonts w:hint="eastAsia" w:ascii="仿宋_GB2312" w:hAnsi="宋体" w:eastAsia="仿宋_GB2312" w:cs="Times New Roman"/>
          <w:sz w:val="24"/>
          <w:szCs w:val="22"/>
        </w:rPr>
        <w:t>施工期间甲方不支付工程款，工程竣工验收合格后一个月内支付合同金额的60%，工程结算审计后1个月内支付至结算金额的97%，余款3%作为质保金待质保期两年满后一个月内支付。（质保期从验收合格之日起计算）</w:t>
      </w:r>
    </w:p>
    <w:p>
      <w:pPr>
        <w:spacing w:line="560" w:lineRule="exact"/>
        <w:ind w:firstLine="482" w:firstLineChars="200"/>
        <w:rPr>
          <w:rFonts w:ascii="方正仿宋_GBK" w:hAnsi="仿宋" w:eastAsia="方正仿宋_GBK"/>
          <w:sz w:val="32"/>
          <w:szCs w:val="32"/>
        </w:rPr>
      </w:pPr>
      <w:r>
        <w:rPr>
          <w:rFonts w:eastAsia="方正仿宋_GBK"/>
          <w:b/>
          <w:snapToGrid w:val="0"/>
          <w:kern w:val="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rPr>
          <w:rFonts w:ascii="仿宋_GB2312" w:eastAsia="仿宋_GB2312"/>
          <w:color w:val="000000"/>
          <w:sz w:val="24"/>
          <w:szCs w:val="24"/>
        </w:rPr>
      </w:pPr>
      <w:bookmarkStart w:id="56" w:name="_Toc403569796"/>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须承诺“按照国家现行规范标准执行。质保期从完工验收合格次日起开始计算。”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第五篇  </w:t>
      </w:r>
      <w:bookmarkEnd w:id="54"/>
      <w:bookmarkEnd w:id="55"/>
      <w:bookmarkEnd w:id="56"/>
      <w:r>
        <w:rPr>
          <w:rFonts w:hint="eastAsia" w:ascii="仿宋_GB2312" w:eastAsia="仿宋_GB2312"/>
          <w:b/>
          <w:color w:val="000000"/>
          <w:sz w:val="32"/>
          <w:szCs w:val="32"/>
        </w:rPr>
        <w:t>合同主要条款和格式合同（样本）</w:t>
      </w:r>
    </w:p>
    <w:p>
      <w:pPr>
        <w:tabs>
          <w:tab w:val="left" w:pos="9000"/>
        </w:tabs>
        <w:spacing w:line="276" w:lineRule="auto"/>
        <w:rPr>
          <w:rFonts w:ascii="仿宋_GB2312" w:hAnsi="仿宋_GB2312" w:eastAsia="仿宋_GB2312" w:cs="仿宋_GB2312"/>
          <w:b/>
          <w:sz w:val="24"/>
          <w:szCs w:val="24"/>
        </w:rPr>
      </w:pPr>
    </w:p>
    <w:p>
      <w:pPr>
        <w:spacing w:line="540" w:lineRule="exact"/>
        <w:ind w:firstLine="480" w:firstLineChars="200"/>
        <w:jc w:val="center"/>
        <w:rPr>
          <w:rFonts w:ascii="仿宋_GB2312" w:hAnsi="仿宋_GB2312" w:eastAsia="仿宋_GB2312" w:cs="仿宋_GB2312"/>
          <w:color w:val="000000"/>
          <w:sz w:val="24"/>
          <w:szCs w:val="24"/>
        </w:rPr>
      </w:pPr>
      <w:bookmarkStart w:id="57" w:name="_Hlt41879464"/>
      <w:bookmarkEnd w:id="57"/>
      <w:bookmarkStart w:id="58" w:name="_Toc12789072"/>
      <w:bookmarkStart w:id="59" w:name="_Toc403569797"/>
      <w:r>
        <w:rPr>
          <w:rFonts w:hint="eastAsia" w:ascii="仿宋_GB2312" w:hAnsi="仿宋_GB2312" w:eastAsia="仿宋_GB2312" w:cs="仿宋_GB2312"/>
          <w:color w:val="000000"/>
          <w:sz w:val="24"/>
          <w:szCs w:val="24"/>
        </w:rPr>
        <w:t>石林立交雨污水管网修复工程</w:t>
      </w: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pStyle w:val="2"/>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pStyle w:val="2"/>
      </w:pP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rPr>
          <w:rFonts w:ascii="仿宋_GB2312" w:hAnsi="仿宋_GB2312" w:eastAsia="仿宋_GB2312" w:cs="仿宋_GB2312"/>
          <w:color w:val="000000"/>
          <w:sz w:val="24"/>
          <w:szCs w:val="24"/>
        </w:rPr>
      </w:pPr>
    </w:p>
    <w:p>
      <w:pPr>
        <w:pStyle w:val="2"/>
        <w:rPr>
          <w:rFonts w:ascii="仿宋_GB2312" w:hAnsi="仿宋_GB2312" w:eastAsia="仿宋_GB2312" w:cs="仿宋_GB2312"/>
          <w:color w:val="000000"/>
          <w:sz w:val="24"/>
          <w:szCs w:val="24"/>
        </w:rPr>
      </w:pPr>
    </w:p>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发包方：重庆建桥实业发展有限公司</w:t>
      </w:r>
    </w:p>
    <w:p>
      <w:pPr>
        <w:spacing w:line="54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承包方：</w:t>
      </w:r>
    </w:p>
    <w:p>
      <w:pPr>
        <w:pStyle w:val="2"/>
        <w:rPr>
          <w:rFonts w:hint="eastAsia" w:ascii="仿宋_GB2312" w:hAnsi="仿宋_GB2312" w:eastAsia="仿宋_GB2312" w:cs="仿宋_GB2312"/>
          <w:color w:val="000000"/>
          <w:sz w:val="24"/>
          <w:szCs w:val="24"/>
        </w:rPr>
      </w:pPr>
    </w:p>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施工承包合同</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发包方：重庆建桥实业发展有限公司              （以下简称甲方）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承包方：（以下简称乙方）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依照《中华人民共和国合同法》、《中华人民共和国建筑法》和重庆市的有关规定。以诚实信用、公正公平，平等互惠、经双方协商一致，签订本合同，并严肃履行。</w:t>
      </w:r>
    </w:p>
    <w:p>
      <w:pPr>
        <w:spacing w:line="72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工程名称：石林立交雨污水管网修复工程</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工程地点：建桥C区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三、乙方承包工程范围和内容：</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要工作范围为：石林立交雨污水管网修复项目位于大渡口区跳磴镇，项目主要内容为管网破损修复；土石方开挖、恢复；人行道护栏拆除及恢复、检查井拆除及恢复。（具体详见施工设计图及工程量清单，施工设计图和工程量清单不一致时以工程量清单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四、合同价款：工程暂定金额元（大写：），其中，安全文明施工费为  元，暂列金额为  元；（乙方现场报价金额为  元，报价文件总价为   元）。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五、工期：合同签定之日有效，具体开工时间以甲方通知为准，工期</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0天。</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六、甲方派驻的现场代表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1、甲方现场代表：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                职务：</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职权：代表甲方对本工程施工过程中的质量、进度、造价、安全文明施工、合同管理、信息管理和现场管理等进行监督和检查，协调解决由甲方处理的有关问题，并对工程量和现场签证进行确认。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2、乙方现场代表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姓名：       身份证号码：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职权：负责合同履行，按设计及规范要求组织施工，保质、保量的按期的完成施工任务，解决由乙方负责的各项事宜。</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七、工程结算：</w:t>
      </w:r>
    </w:p>
    <w:p>
      <w:pPr>
        <w:spacing w:line="540" w:lineRule="exact"/>
        <w:ind w:firstLine="482" w:firstLineChars="20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故下浮比例为：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（1）分部分项工程量清单结算价：</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分部分项工程量清单项目按成交单价实行综合单价包干。工程结算时，以乙方最后成交单价为结算单价依据，乘以施工图及设计变更按《建设工程工程量清单计价规范》（GB50500-2013）计算且经甲方及监理工程师（有监理单位的情况下）审核的工程量，作为该子项的结算合价。各分部分项工程量清单子项合价累计相加，得分部分项工程量清单结算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工程分部分项清单中的“余方弃置（增运3KM）”，投标人在报价时按增运3km考虑，如实际外运距离有所增减，结算时按招标人、监理单位等各方（如有跟踪审计单位，则必须有跟踪审计单位签字）核定的弃渣线路的运距进行等比例调整（例：若实际增运运距为1km，则该清单子项结算价为:综合单价投标报价/3*实际方量*实际增运运距3km；若实际增运运距为5km，则该清单子项结算价为:综合单价投标报价/3*实际方量*实际增运运距5km）。运距精确到小数点后一位。</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（2）措施费</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①施工组织措施费：无论因设计变更或施工工艺变化等任何因素而引起实际措施费的变化，均按竞标时施工组织措施项目费（除安全文明施工费外）的报价作为结算价。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乙方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甲方核定的价格按实结算或按照工程变更或新增项目清单结算原则执行。</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3）本工程设计变更、采购工程量清单漏项或新增项目价款结算办法：工程设计的变更确定后，设计变更涉及工程价款调整的，或采购工程量清单中有漏项或工程施工中出现新增项目，由乙方在变更项目启动前7天内向甲方提出，按大渡口区相关文件规定报批同意后调整合同价款。调整方法如下：</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变更（包括签证）工程与竞标报价的工程量清单中有相同的子项，则按竞标时的相同子项的综合单价报价执行，如投标报价中相同子项的综合单价明显高于市场价格，其综合单价需由乙方报送甲方重新审核，以甲方的审定的综合单价执行；</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②变更（包括签证）工程与工程量清单中有类似项目时，应参照该类似项目只对价差进行调整（类似项目即为工程量清单中工程内容和工程特征均有2/3及以上相似）；</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③变更（包括签证）工程与工程量清单中无相同子项或类似子项的，按《建设工程工程量清单计价规范》（GB50500-2013）、《重庆市建设工程工程量清单计价规则》（CQJJGZ-2013）、重庆市2</w:t>
      </w:r>
      <w:r>
        <w:rPr>
          <w:rFonts w:ascii="仿宋_GB2312" w:hAnsi="仿宋_GB2312" w:eastAsia="仿宋_GB2312" w:cs="仿宋_GB2312"/>
          <w:color w:val="000000"/>
          <w:sz w:val="24"/>
          <w:szCs w:val="24"/>
        </w:rPr>
        <w:t>018</w:t>
      </w:r>
      <w:r>
        <w:rPr>
          <w:rFonts w:hint="eastAsia" w:ascii="仿宋_GB2312" w:hAnsi="仿宋_GB2312" w:eastAsia="仿宋_GB2312" w:cs="仿宋_GB2312"/>
          <w:color w:val="000000"/>
          <w:sz w:val="24"/>
          <w:szCs w:val="24"/>
        </w:rPr>
        <w:t>系列计价定额及相关配套文件的规定进行组价，组价后按成交价与乙方第一次报价的下浮比例同比例下浮并经甲方审核后作为结算综合单价。其中的人工工日单价、材料价格和未计价材料价格按以下办法调整：</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材料由乙方进行采购。竞标报价中有的材料价格按竞标报价执行；竞标报价中没有的材料价格，乙方需在采购前报监理人和甲方核质核价后再进行采购，按核定价格进行结算，如《重庆工程造价信息》中有的材料，其核定价格不得高于施工期间《重庆工程造价信息》公布的大渡口区材料价格的算术平均值。</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B人工工日单价按竞标报价中的人工工日单价执行 ，竞标报价中没有的则按施工期间《重庆工程造价信息》公布的大渡口区人工指导价的算术平均值执行。</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（4）其他项目清单结算金额</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材料采用暂估单价的，在施工过程中，使用前由成交报价，经甲方审核同意后方可采购、施工。结算时只对甲方核定单价与暂估单价的价差部分进行调整（调整的数量根据工程结算数量确定），该价差除税金外不再计取其他任何费用。若乙方在甲方核价后5个工作日内，乙方拒绝签字确认甲方核定的价格或拒绝按甲方核定的价格采购的，则该种材料改为甲方采购供应，其该种材料费用甲方按暂估单价（含应计取的税金）在结算价款中扣除，且甲方还应按规定收取该种材料费用的采保费的1/3。</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乙方自行考虑计入各相应子目的综合单价报价中，成交后不再计取。</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②本工程采用专业工程暂估价或暂列金额采购的，结算时按实结算。其中以暂列金额采购的施工内容实施与否由甲方决定。</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全文明施工费：按渝建发【2014】25号文、《重庆市城乡建设委员会关于建筑业营业税改增值税调整建设工程计价依据的通知》渝建发（【2016】35号）、《关于适用增值税新税率调整建设工程计价依据的通知》（渝建【2019】143号）的规定标准进行结算。安全文明施工综合评定结果为不合格，则不计取。</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（6）规费:按规定费率结算，为不可竞争费用。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（7）税金：按规定费率结算，为不可竞争费用。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（8）甲方要求乙方完成合同以外施工范围内或施工范围外但与本施工项目有密切关系的零星项目，乙方应接受甲方施工要求，并向甲方提出工程量签证。</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注：（1）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原则上应当于3个月内完善工程结算资料，并积极配合甲方做好竣工验收工作。若三个月未完成相关资料，甲方可自行办理工程结算。若项目情况特殊，确需延长的，须报分管区领导批示后，报区财政开展结算评审。</w:t>
      </w:r>
    </w:p>
    <w:p>
      <w:pPr>
        <w:spacing w:line="540" w:lineRule="exact"/>
        <w:ind w:firstLine="480" w:firstLineChars="200"/>
        <w:jc w:val="left"/>
        <w:rPr>
          <w:rFonts w:hint="eastAsia" w:ascii="仿宋_GB2312" w:hAnsi="宋体" w:eastAsia="仿宋_GB2312" w:cs="Times New Roman"/>
          <w:sz w:val="24"/>
          <w:szCs w:val="22"/>
        </w:rPr>
      </w:pPr>
      <w:r>
        <w:rPr>
          <w:rFonts w:hint="eastAsia" w:ascii="仿宋_GB2312" w:hAnsi="仿宋_GB2312" w:eastAsia="仿宋_GB2312" w:cs="仿宋_GB2312"/>
          <w:color w:val="000000"/>
          <w:sz w:val="24"/>
          <w:szCs w:val="24"/>
        </w:rPr>
        <w:t>八、价款支付：</w:t>
      </w:r>
      <w:r>
        <w:rPr>
          <w:rFonts w:hint="eastAsia" w:ascii="仿宋_GB2312" w:hAnsi="宋体" w:eastAsia="仿宋_GB2312" w:cs="Times New Roman"/>
          <w:sz w:val="24"/>
          <w:szCs w:val="22"/>
        </w:rPr>
        <w:t>施工期间甲方不支付工程款，工程竣工验收合格后一个月内支付合同金额的60%，工程结算审计后1个月内支付至结算金额的97%，余款3%作为质保金待质保期两年满后一个月内支付。（质保期从验收合格之日起计算）</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九、工程质量：达到国家现行规范及验收合格标准。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十、安全生产、文明施工：施工过程中，乙方严格遵照施工安全规程办理，一切安全责任由乙方负责。做到文明施工，文明施工必须达标。</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十一、合同其他约定</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1.施工期间的用水、用电由乙方自行解决，并承担相应费用。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2.乙方应做好安全文明施工、做好施工期间的清扫保洁工作。</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3.乙方在施工中应加强附属建筑物及成品保护，如因施工造成损坏的，由乙方承担由此造成的一切责任。</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4.甲方要求乙方完成合同以外施工范围内或施工范围外但与本施工项目有密切关系的零星项目，乙方应接受甲方施工要求，并向甲方提出工程量签证。</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6.施工期间安全由乙方全权负责。</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7.甲方有权根据现场具体情况，增减采购招标范围及内容，乙方不得拒绝。</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8.乙方在施工过程中加强对成品的保护，如有损坏，由乙方赔偿。</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乙方如未按合同约定工期完工的（除不可抗力或经甲方同意），对乙方处以2000元/天的罚款。乙方逾期竣工验收超过10日的，甲方有权解除合同，造成的经济损失由乙方承担。乙方的工程款按实际完成工程量的70%结算，在本工程另行发包竣工结算完毕后30日内给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10.甲方有权对设计方案进行优化调整或修改，乙方须积极配合，并不得以此为由要求调整合同约定单价。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11.设计图或清单有疑问、不符或不清楚的，以甲方及设计人解释为准。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12.如因工程需要甲方有权对工程内容、范围等做相应的调整，乙方应无条件服从甲方安排且合同约定单价不变。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13.经甲方认质、封样确认后的材料或设备，乙方不得更换。甲方一经发现，将给予2万元/样•次的罚款，甲方可直接从工程款中扣除。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14.施工期间如不服从甲方管理，甲方可根据实际情况按违约处理，并处相应罚款，从结算工程款中扣除。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15.乙方必须严格按照工程量清单技术参数购买相应产品，并提供产品说明等证明材料，否则禁止用于现场安装，已安装的不予验收。</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16.乙方原则上应当于项目竣工3个月内配合甲方完成竣工验收工作并完善工程结算资料，否则，造成项目无法结算,工程款无法支付等后果,由乙方自行承担相关责任和损失。</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十二、 争议的解决方式：因履行本合同发生纠纷时，当事人双方应及时协商解决，协商不成时，可直接向本工程所在地人民法院起诉。</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十三、本合同双方签字盖章生效，正本一式陆份，双方各执叁份，均具有同等法律效力。</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（以下无正文）</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甲方：重庆建桥实业发展有限公司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联系地址：重庆市大渡口区金桥路1号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经办人：</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pStyle w:val="2"/>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联系地址：</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开户银行及账号：</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2020年   月   日</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
    <w:p>
      <w:pPr>
        <w:pStyle w:val="4"/>
        <w:spacing w:line="360" w:lineRule="auto"/>
        <w:jc w:val="center"/>
        <w:rPr>
          <w:rFonts w:ascii="仿宋_GB2312" w:hAnsi="Times New Roman" w:eastAsia="仿宋_GB2312"/>
          <w:szCs w:val="32"/>
        </w:rPr>
      </w:pPr>
    </w:p>
    <w:p>
      <w:pPr>
        <w:pStyle w:val="4"/>
        <w:spacing w:line="360" w:lineRule="auto"/>
        <w:jc w:val="center"/>
        <w:rPr>
          <w:rFonts w:ascii="仿宋_GB2312" w:hAnsi="Times New Roman" w:eastAsia="仿宋_GB2312"/>
          <w:szCs w:val="32"/>
        </w:rPr>
      </w:pPr>
    </w:p>
    <w:p>
      <w:pPr>
        <w:pStyle w:val="2"/>
        <w:rPr>
          <w:rFonts w:ascii="仿宋_GB2312" w:eastAsia="仿宋_GB2312"/>
          <w:szCs w:val="32"/>
        </w:rPr>
      </w:pPr>
    </w:p>
    <w:p/>
    <w:p/>
    <w:bookmarkEnd w:id="58"/>
    <w:bookmarkEnd w:id="59"/>
    <w:p>
      <w:pPr>
        <w:spacing w:line="540" w:lineRule="exact"/>
        <w:jc w:val="center"/>
        <w:rPr>
          <w:rFonts w:ascii="仿宋_GB2312" w:eastAsia="仿宋_GB2312"/>
          <w:b/>
          <w:color w:val="000000"/>
          <w:sz w:val="32"/>
          <w:szCs w:val="32"/>
        </w:rPr>
      </w:pPr>
      <w:bookmarkStart w:id="60" w:name="_Toc193166118"/>
      <w:r>
        <w:rPr>
          <w:rFonts w:hint="eastAsia" w:ascii="仿宋_GB2312" w:eastAsia="仿宋_GB2312"/>
          <w:b/>
          <w:color w:val="000000"/>
          <w:sz w:val="32"/>
          <w:szCs w:val="32"/>
        </w:rPr>
        <w:t>第六篇  竞标文件格式</w:t>
      </w:r>
      <w:bookmarkEnd w:id="60"/>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w:t>
      </w:r>
      <w:r>
        <w:rPr>
          <w:rFonts w:ascii="仿宋_GB2312" w:eastAsia="仿宋_GB2312"/>
          <w:b/>
          <w:sz w:val="24"/>
          <w:szCs w:val="24"/>
        </w:rPr>
        <w:t>本篇提供了文件格式的文件，竞标人按照提供的文件格式制作竞标文件，本篇没有提供格式的文件由竞标人自拟格式。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封面</w:t>
      </w:r>
    </w:p>
    <w:p>
      <w:pPr>
        <w:spacing w:line="540" w:lineRule="exact"/>
        <w:rPr>
          <w:rFonts w:ascii="仿宋_GB2312" w:eastAsia="仿宋_GB2312"/>
          <w:b/>
          <w:color w:val="000000"/>
          <w:sz w:val="24"/>
          <w:szCs w:val="24"/>
        </w:rPr>
      </w:pP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地  址：</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r>
        <w:rPr>
          <w:rFonts w:hint="eastAsia" w:ascii="仿宋_GB2312" w:eastAsia="仿宋_GB2312"/>
          <w:sz w:val="24"/>
          <w:szCs w:val="24"/>
        </w:rPr>
        <w:t>（一）法定代表人授权委托书（格式）</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（竞标人法定代表人名称）是（竞标人名称）的法定代表人，特授权（被授权人姓名及身份证号码）代表我单位全权办理上述项目的投标、谈判、签约等具体工作，并签署全部有关文件、协议及合同。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我单位对被授权人的签字负全部责任。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被授权人：                                 竞标人法定代表人：</w:t>
      </w:r>
    </w:p>
    <w:p>
      <w:pPr>
        <w:tabs>
          <w:tab w:val="left" w:pos="6300"/>
        </w:tabs>
        <w:snapToGrid w:val="0"/>
        <w:spacing w:line="500" w:lineRule="exact"/>
        <w:ind w:firstLine="570"/>
        <w:rPr>
          <w:rFonts w:ascii="方正仿宋_GBK" w:hAnsi="仿宋" w:eastAsia="方正仿宋_GBK"/>
          <w:sz w:val="24"/>
          <w:szCs w:val="28"/>
        </w:rPr>
      </w:pPr>
      <w:r>
        <w:rPr>
          <w:rFonts w:hint="eastAsia" w:ascii="方正仿宋_GBK" w:hAnsi="仿宋" w:eastAsia="方正仿宋_GBK"/>
          <w:sz w:val="24"/>
          <w:szCs w:val="28"/>
        </w:rPr>
        <w:t>（签字或盖章）                                （签字或盖章）</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（附：被授权人身份证正反面复印件）</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（竞标人公章）</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tabs>
          <w:tab w:val="left" w:pos="6300"/>
        </w:tabs>
        <w:snapToGrid w:val="0"/>
        <w:spacing w:line="500" w:lineRule="exact"/>
        <w:ind w:right="480" w:firstLine="570"/>
        <w:jc w:val="right"/>
        <w:rPr>
          <w:rFonts w:ascii="方正仿宋_GBK" w:hAnsi="仿宋" w:eastAsia="方正仿宋_GBK"/>
          <w:sz w:val="24"/>
        </w:rPr>
      </w:pP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1.若为法定代表人办理并签署投标文件的，不提供此文件。</w:t>
      </w:r>
    </w:p>
    <w:p>
      <w:pPr>
        <w:pStyle w:val="2"/>
      </w:pPr>
    </w:p>
    <w:p/>
    <w:p>
      <w:pPr>
        <w:spacing w:line="540" w:lineRule="exact"/>
        <w:ind w:firstLine="480" w:firstLineChars="200"/>
        <w:rPr>
          <w:rFonts w:ascii="仿宋_GB2312" w:eastAsia="仿宋_GB2312"/>
          <w:sz w:val="24"/>
          <w:szCs w:val="24"/>
        </w:rPr>
      </w:pPr>
      <w:r>
        <w:rPr>
          <w:rFonts w:hint="eastAsia" w:ascii="仿宋_GB2312" w:eastAsia="仿宋_GB2312"/>
          <w:sz w:val="24"/>
          <w:szCs w:val="24"/>
        </w:rPr>
        <w:t>（二）法定代表人身份证明书（格式）</w:t>
      </w:r>
    </w:p>
    <w:p>
      <w:pPr>
        <w:spacing w:line="540" w:lineRule="exact"/>
        <w:rPr>
          <w:rFonts w:ascii="仿宋_GB2312" w:eastAsia="仿宋_GB2312"/>
          <w:sz w:val="24"/>
          <w:szCs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项目名称：</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u w:val="single"/>
        </w:rPr>
      </w:pPr>
      <w:r>
        <w:rPr>
          <w:rFonts w:hint="eastAsia" w:ascii="方正仿宋_GBK" w:hAnsi="仿宋" w:eastAsia="方正仿宋_GBK"/>
          <w:sz w:val="24"/>
        </w:rPr>
        <w:t>致：（采购人名称）</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特此证明。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竞标人：</w:t>
      </w:r>
    </w:p>
    <w:p>
      <w:pPr>
        <w:tabs>
          <w:tab w:val="left" w:pos="6300"/>
        </w:tabs>
        <w:snapToGrid w:val="0"/>
        <w:spacing w:line="500" w:lineRule="exact"/>
        <w:ind w:firstLine="5848" w:firstLineChars="2437"/>
        <w:rPr>
          <w:rFonts w:ascii="方正仿宋_GBK" w:hAnsi="仿宋" w:eastAsia="方正仿宋_GBK"/>
          <w:sz w:val="24"/>
        </w:rPr>
      </w:pPr>
      <w:r>
        <w:rPr>
          <w:rFonts w:hint="eastAsia" w:ascii="方正仿宋_GBK" w:hAnsi="仿宋" w:eastAsia="方正仿宋_GBK"/>
          <w:sz w:val="24"/>
        </w:rPr>
        <w:t>（竞标人公章）</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（三）承诺函</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很荣幸能参与上述项目的竞标。</w:t>
      </w:r>
    </w:p>
    <w:p>
      <w:pPr>
        <w:spacing w:line="540" w:lineRule="exact"/>
        <w:rPr>
          <w:rFonts w:ascii="仿宋_GB2312" w:eastAsia="仿宋_GB2312"/>
          <w:sz w:val="24"/>
          <w:szCs w:val="24"/>
        </w:rPr>
      </w:pPr>
      <w:r>
        <w:rPr>
          <w:rFonts w:hint="eastAsia" w:ascii="仿宋_GB2312" w:eastAsia="仿宋_GB2312"/>
          <w:sz w:val="24"/>
          <w:szCs w:val="24"/>
        </w:rPr>
        <w:t>我代表                    （竞标人名称），在此作如下承诺：</w:t>
      </w:r>
    </w:p>
    <w:p>
      <w:pPr>
        <w:spacing w:line="540" w:lineRule="exact"/>
        <w:rPr>
          <w:rFonts w:ascii="仿宋_GB2312" w:eastAsia="仿宋_GB2312"/>
          <w:sz w:val="24"/>
          <w:szCs w:val="24"/>
        </w:rPr>
      </w:pPr>
      <w:r>
        <w:rPr>
          <w:rFonts w:hint="eastAsia" w:ascii="仿宋_GB2312" w:eastAsia="仿宋_GB2312"/>
          <w:sz w:val="24"/>
          <w:szCs w:val="24"/>
        </w:rPr>
        <w:t>1．完全理解和接受竞争性</w:t>
      </w:r>
      <w:bookmarkStart w:id="61" w:name="_GoBack"/>
      <w:bookmarkEnd w:id="61"/>
      <w:r>
        <w:rPr>
          <w:rFonts w:hint="eastAsia" w:ascii="仿宋_GB2312" w:eastAsia="仿宋_GB2312"/>
          <w:sz w:val="24"/>
          <w:szCs w:val="24"/>
          <w:lang w:eastAsia="zh-CN"/>
        </w:rPr>
        <w:t>谈判</w:t>
      </w:r>
      <w:r>
        <w:rPr>
          <w:rFonts w:hint="eastAsia" w:ascii="仿宋_GB2312" w:eastAsia="仿宋_GB2312"/>
          <w:sz w:val="24"/>
          <w:szCs w:val="24"/>
        </w:rPr>
        <w:t>文件的一切规定和要求。</w:t>
      </w:r>
    </w:p>
    <w:p>
      <w:pPr>
        <w:spacing w:line="540" w:lineRule="exact"/>
        <w:rPr>
          <w:rFonts w:ascii="仿宋_GB2312" w:eastAsia="仿宋_GB2312"/>
          <w:sz w:val="24"/>
          <w:szCs w:val="24"/>
        </w:rPr>
      </w:pPr>
      <w:r>
        <w:rPr>
          <w:rFonts w:hint="eastAsia" w:ascii="仿宋_GB2312" w:eastAsia="仿宋_GB2312"/>
          <w:sz w:val="24"/>
          <w:szCs w:val="24"/>
        </w:rPr>
        <w:t>2．若成交，我方将按照竞争性</w:t>
      </w:r>
      <w:r>
        <w:rPr>
          <w:rFonts w:hint="eastAsia" w:ascii="仿宋_GB2312" w:eastAsia="仿宋_GB2312"/>
          <w:sz w:val="24"/>
          <w:szCs w:val="24"/>
          <w:lang w:eastAsia="zh-CN"/>
        </w:rPr>
        <w:t>谈判</w:t>
      </w:r>
      <w:r>
        <w:rPr>
          <w:rFonts w:hint="eastAsia" w:ascii="仿宋_GB2312" w:eastAsia="仿宋_GB2312"/>
          <w:sz w:val="24"/>
          <w:szCs w:val="24"/>
        </w:rPr>
        <w:t>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sz w:val="24"/>
          <w:szCs w:val="24"/>
        </w:rPr>
      </w:pPr>
      <w:r>
        <w:rPr>
          <w:rFonts w:hint="eastAsia" w:ascii="仿宋_GB2312" w:eastAsia="仿宋_GB2312"/>
          <w:sz w:val="24"/>
          <w:szCs w:val="24"/>
        </w:rPr>
        <w:t>3．在整个</w:t>
      </w:r>
      <w:r>
        <w:rPr>
          <w:rFonts w:hint="eastAsia" w:ascii="仿宋_GB2312" w:eastAsia="仿宋_GB2312"/>
          <w:sz w:val="24"/>
          <w:szCs w:val="24"/>
          <w:lang w:eastAsia="zh-CN"/>
        </w:rPr>
        <w:t>谈判</w:t>
      </w:r>
      <w:r>
        <w:rPr>
          <w:rFonts w:hint="eastAsia" w:ascii="仿宋_GB2312" w:eastAsia="仿宋_GB2312"/>
          <w:sz w:val="24"/>
          <w:szCs w:val="24"/>
        </w:rPr>
        <w:t>过程中，我方若有违规行为，贵方可按竞争性</w:t>
      </w:r>
      <w:r>
        <w:rPr>
          <w:rFonts w:hint="eastAsia" w:ascii="仿宋_GB2312" w:eastAsia="仿宋_GB2312"/>
          <w:sz w:val="24"/>
          <w:szCs w:val="24"/>
          <w:lang w:eastAsia="zh-CN"/>
        </w:rPr>
        <w:t>谈判</w:t>
      </w:r>
      <w:r>
        <w:rPr>
          <w:rFonts w:hint="eastAsia" w:ascii="仿宋_GB2312" w:eastAsia="仿宋_GB2312"/>
          <w:sz w:val="24"/>
          <w:szCs w:val="24"/>
        </w:rPr>
        <w:t>文件和《中华人民共和国政府采购法》之规定给予惩罚，我方完全接受。</w:t>
      </w:r>
    </w:p>
    <w:p>
      <w:pPr>
        <w:spacing w:line="540" w:lineRule="exact"/>
        <w:rPr>
          <w:rFonts w:ascii="仿宋_GB2312" w:eastAsia="仿宋_GB2312"/>
          <w:sz w:val="24"/>
          <w:szCs w:val="24"/>
        </w:rPr>
      </w:pPr>
      <w:r>
        <w:rPr>
          <w:rFonts w:hint="eastAsia" w:ascii="仿宋_GB2312" w:eastAsia="仿宋_GB2312"/>
          <w:sz w:val="24"/>
          <w:szCs w:val="24"/>
        </w:rPr>
        <w:t>4．若成交，本承诺函将成为合同不可分割的一部分，与合同具有同等的法律效力。</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 xml:space="preserve">                法人授权代表签字：</w:t>
      </w:r>
    </w:p>
    <w:p>
      <w:pPr>
        <w:spacing w:line="540" w:lineRule="exact"/>
        <w:rPr>
          <w:rFonts w:ascii="仿宋_GB2312" w:eastAsia="仿宋_GB2312"/>
          <w:sz w:val="24"/>
          <w:szCs w:val="24"/>
        </w:rPr>
      </w:pPr>
      <w:r>
        <w:rPr>
          <w:rFonts w:hint="eastAsia" w:ascii="仿宋_GB2312" w:eastAsia="仿宋_GB2312"/>
          <w:sz w:val="24"/>
          <w:szCs w:val="24"/>
        </w:rPr>
        <w:t xml:space="preserve">                      竞标人公章：</w:t>
      </w:r>
    </w:p>
    <w:p>
      <w:pPr>
        <w:spacing w:line="540" w:lineRule="exact"/>
        <w:rPr>
          <w:rFonts w:ascii="仿宋_GB2312" w:eastAsia="仿宋_GB2312"/>
          <w:sz w:val="24"/>
          <w:szCs w:val="24"/>
        </w:rPr>
      </w:pPr>
      <w:r>
        <w:rPr>
          <w:rFonts w:hint="eastAsia" w:ascii="仿宋_GB2312" w:eastAsia="仿宋_GB2312"/>
          <w:sz w:val="24"/>
          <w:szCs w:val="24"/>
        </w:rPr>
        <w:t xml:space="preserve">                            时间：    年   月   日</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br w:type="page"/>
      </w:r>
      <w:r>
        <w:rPr>
          <w:rFonts w:hint="eastAsia" w:ascii="仿宋_GB2312" w:eastAsia="仿宋_GB2312"/>
          <w:sz w:val="24"/>
          <w:szCs w:val="24"/>
        </w:rPr>
        <w:t>（四）                           诚信声明</w:t>
      </w:r>
    </w:p>
    <w:p>
      <w:pPr>
        <w:spacing w:line="540" w:lineRule="exact"/>
        <w:rPr>
          <w:rFonts w:ascii="仿宋_GB2312" w:eastAsia="仿宋_GB2312"/>
          <w:sz w:val="24"/>
          <w:szCs w:val="24"/>
        </w:rPr>
      </w:pPr>
    </w:p>
    <w:p>
      <w:pPr>
        <w:spacing w:line="540" w:lineRule="exact"/>
        <w:ind w:firstLine="480" w:firstLineChars="200"/>
        <w:rPr>
          <w:rFonts w:ascii="仿宋_GB2312" w:eastAsia="仿宋_GB2312"/>
          <w:sz w:val="24"/>
          <w:szCs w:val="24"/>
        </w:rPr>
      </w:pPr>
      <w:r>
        <w:rPr>
          <w:rFonts w:hint="eastAsia" w:ascii="仿宋_GB2312" w:eastAsia="仿宋_GB2312"/>
          <w:sz w:val="24"/>
          <w:szCs w:val="24"/>
        </w:rPr>
        <w:t>采购项目名称：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spacing w:line="540" w:lineRule="exact"/>
        <w:ind w:firstLine="480" w:firstLineChars="200"/>
        <w:rPr>
          <w:rFonts w:ascii="仿宋_GB2312" w:eastAsia="仿宋_GB2312"/>
          <w:sz w:val="24"/>
          <w:szCs w:val="24"/>
        </w:rPr>
      </w:pPr>
    </w:p>
    <w:p>
      <w:pPr>
        <w:tabs>
          <w:tab w:val="left" w:pos="6300"/>
        </w:tabs>
        <w:snapToGrid w:val="0"/>
        <w:spacing w:line="500" w:lineRule="exact"/>
        <w:ind w:firstLine="480" w:firstLineChars="200"/>
        <w:rPr>
          <w:rFonts w:ascii="仿宋_GB2312" w:hAnsi="仿宋" w:eastAsia="仿宋_GB2312"/>
          <w:sz w:val="24"/>
        </w:rPr>
      </w:pPr>
      <w:r>
        <w:rPr>
          <w:rFonts w:hint="eastAsia" w:ascii="仿宋_GB2312" w:hAnsi="仿宋" w:eastAsia="仿宋_GB2312"/>
          <w:sz w:val="24"/>
        </w:rPr>
        <w:t>（竞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竞标人资格条件。我方对以上声明负全部法律责任。</w:t>
      </w:r>
    </w:p>
    <w:p>
      <w:pPr>
        <w:tabs>
          <w:tab w:val="left" w:pos="6300"/>
        </w:tabs>
        <w:snapToGrid w:val="0"/>
        <w:spacing w:line="500" w:lineRule="exact"/>
        <w:ind w:firstLine="480" w:firstLineChars="200"/>
        <w:rPr>
          <w:rFonts w:ascii="仿宋_GB2312" w:hAnsi="仿宋" w:eastAsia="仿宋_GB2312"/>
          <w:sz w:val="24"/>
        </w:rPr>
      </w:pPr>
      <w:r>
        <w:rPr>
          <w:rFonts w:hint="eastAsia" w:ascii="仿宋_GB2312" w:hAnsi="仿宋" w:eastAsia="仿宋_GB2312"/>
          <w:sz w:val="24"/>
        </w:rPr>
        <w:t>特此声明。</w:t>
      </w: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right="424" w:firstLine="570"/>
        <w:jc w:val="right"/>
        <w:rPr>
          <w:rFonts w:ascii="仿宋_GB2312" w:hAnsi="仿宋" w:eastAsia="仿宋_GB2312"/>
          <w:sz w:val="24"/>
        </w:rPr>
      </w:pPr>
      <w:r>
        <w:rPr>
          <w:rFonts w:hint="eastAsia" w:ascii="仿宋_GB2312" w:hAnsi="仿宋" w:eastAsia="仿宋_GB2312"/>
          <w:sz w:val="24"/>
        </w:rPr>
        <w:t>（竞标人公章）</w:t>
      </w:r>
    </w:p>
    <w:p>
      <w:pPr>
        <w:tabs>
          <w:tab w:val="left" w:pos="6300"/>
        </w:tabs>
        <w:snapToGrid w:val="0"/>
        <w:spacing w:line="500" w:lineRule="exact"/>
        <w:ind w:right="480" w:firstLine="570"/>
        <w:jc w:val="right"/>
        <w:rPr>
          <w:rFonts w:ascii="仿宋_GB2312" w:hAnsi="仿宋" w:eastAsia="仿宋_GB2312"/>
          <w:sz w:val="24"/>
        </w:rPr>
      </w:pPr>
      <w:r>
        <w:rPr>
          <w:rFonts w:hint="eastAsia" w:ascii="仿宋_GB2312" w:hAnsi="仿宋" w:eastAsia="仿宋_GB2312"/>
          <w:sz w:val="24"/>
        </w:rPr>
        <w:t>年   月   日</w:t>
      </w:r>
    </w:p>
    <w:p>
      <w:pPr>
        <w:spacing w:line="540" w:lineRule="exact"/>
        <w:jc w:val="righ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r>
        <w:rPr>
          <w:rFonts w:hint="eastAsia" w:ascii="仿宋_GB2312" w:eastAsia="仿宋_GB2312"/>
          <w:sz w:val="24"/>
          <w:szCs w:val="24"/>
        </w:rPr>
        <w:t>（五）                             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ind w:firstLine="240" w:firstLineChars="100"/>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hAnsi="宋体" w:eastAsia="仿宋_GB2312"/>
          <w:sz w:val="24"/>
          <w:szCs w:val="24"/>
        </w:rPr>
      </w:pPr>
      <w:r>
        <w:rPr>
          <w:rFonts w:hint="eastAsia" w:ascii="仿宋_GB2312" w:eastAsia="仿宋_GB2312"/>
          <w:sz w:val="24"/>
          <w:szCs w:val="24"/>
        </w:rPr>
        <w:t>（六）</w:t>
      </w:r>
      <w:r>
        <w:rPr>
          <w:rFonts w:hint="eastAsia" w:ascii="仿宋_GB2312" w:hAnsi="宋体" w:eastAsia="仿宋_GB2312"/>
          <w:sz w:val="24"/>
          <w:szCs w:val="24"/>
        </w:rPr>
        <w:t>中小微企业声明函、监狱企业证明文件、残疾人福利性单位声明函</w:t>
      </w:r>
    </w:p>
    <w:p>
      <w:pPr>
        <w:tabs>
          <w:tab w:val="left" w:pos="6300"/>
        </w:tabs>
        <w:snapToGrid w:val="0"/>
        <w:spacing w:line="400" w:lineRule="exact"/>
        <w:ind w:firstLine="561"/>
        <w:rPr>
          <w:rFonts w:ascii="仿宋_GB2312" w:hAnsi="仿宋" w:eastAsia="仿宋_GB2312"/>
          <w:sz w:val="24"/>
          <w:szCs w:val="24"/>
        </w:rPr>
      </w:pPr>
      <w:r>
        <w:rPr>
          <w:rFonts w:hint="eastAsia" w:ascii="仿宋_GB2312" w:hAnsi="仿宋" w:eastAsia="仿宋_GB2312"/>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仿宋_GB2312" w:hAnsi="仿宋" w:eastAsia="仿宋_GB2312"/>
          <w:szCs w:val="28"/>
        </w:rPr>
      </w:pPr>
      <w:r>
        <w:rPr>
          <w:rFonts w:hint="eastAsia" w:ascii="仿宋_GB2312" w:hAnsi="仿宋" w:eastAsia="仿宋_GB2312"/>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方正仿宋_GBK" w:hAnsi="宋体" w:eastAsia="方正仿宋_GBK"/>
          <w:sz w:val="24"/>
          <w:szCs w:val="24"/>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pStyle w:val="2"/>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480" w:firstLineChars="200"/>
        <w:jc w:val="left"/>
        <w:rPr>
          <w:rFonts w:ascii="方正仿宋_GBK" w:hAnsi="宋体" w:eastAsia="方正仿宋_GBK"/>
        </w:rPr>
      </w:pPr>
      <w:r>
        <w:rPr>
          <w:rFonts w:hint="eastAsia" w:ascii="方正仿宋_GBK" w:hAnsi="仿宋" w:eastAsia="方正仿宋_GBK"/>
          <w:sz w:val="24"/>
          <w:szCs w:val="28"/>
        </w:rPr>
        <w:t>附表：</w:t>
      </w: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中小微企业声明函</w:t>
      </w:r>
    </w:p>
    <w:p>
      <w:pPr>
        <w:tabs>
          <w:tab w:val="left" w:pos="6300"/>
        </w:tabs>
        <w:snapToGrid w:val="0"/>
        <w:spacing w:line="500" w:lineRule="exact"/>
        <w:ind w:firstLine="480" w:firstLineChars="200"/>
        <w:rPr>
          <w:rFonts w:ascii="方正仿宋_GBK" w:hAnsi="仿宋" w:eastAsia="方正仿宋_GBK"/>
          <w:sz w:val="24"/>
          <w:szCs w:val="28"/>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采购项目名称</w:t>
      </w:r>
      <w:r>
        <w:rPr>
          <w:rFonts w:hint="eastAsia"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致：（采购人名称）：</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本企业郑重声明，根据《政府采购促进中小企业发展暂行办法》（财库〔2011〕181号）的规定，本企业为（请填写：中型、小型、微型）企业。即，本企业同时满足以下条件：</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1.根据《工业和信息化部 国家统计局 国家发展和改革委员会 财政部关于印发中小企业划型标准规定的通知》（工信部联企业〔2011〕300号）的划分标准，本企业为行业（行业类别）的（请填写：中型、小型、微型）企业。</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2.本企业参加本项目提供本企业制造的货物、承担的工程或者服务，或者提供其他小微企业制造的货物。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rPr>
      </w:pPr>
      <w:r>
        <w:rPr>
          <w:rFonts w:hint="eastAsia" w:ascii="方正仿宋_GBK" w:hAnsi="宋体" w:eastAsia="方正仿宋_GBK" w:cs="宋体"/>
          <w:kern w:val="0"/>
          <w:sz w:val="24"/>
        </w:rPr>
        <w:t>企业基本情况表</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行业类别</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营业收入（万元）</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从业人员（人）</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r>
    </w:tbl>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宋体" w:eastAsia="方正仿宋_GBK" w:cs="宋体"/>
          <w:kern w:val="0"/>
          <w:sz w:val="24"/>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u w:val="single"/>
        </w:rPr>
      </w:pP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供应商名称（公章）：</w:t>
      </w: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r>
        <w:rPr>
          <w:rFonts w:hint="eastAsia" w:ascii="方正仿宋_GBK" w:hAnsi="宋体" w:eastAsia="方正仿宋_GBK" w:cs="宋体"/>
          <w:kern w:val="0"/>
          <w:sz w:val="24"/>
        </w:rPr>
        <w:t>填写《企业基本情况表》时，应注意以下事项：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3.小微企业供应的产品若涉及到其他企业制造且符合扶持小微企业政策的，还需提供所涉及的其他企业的《中小微企业声明函》，否则将不被认定为小微企业。</w:t>
      </w:r>
    </w:p>
    <w:p>
      <w:pPr>
        <w:tabs>
          <w:tab w:val="left" w:pos="6300"/>
        </w:tabs>
        <w:snapToGrid w:val="0"/>
        <w:ind w:firstLine="480" w:firstLineChars="200"/>
        <w:rPr>
          <w:rFonts w:ascii="方正仿宋_GBK" w:hAnsi="宋体" w:eastAsia="方正仿宋_GBK"/>
          <w:sz w:val="24"/>
          <w:szCs w:val="24"/>
        </w:rPr>
      </w:pPr>
      <w:r>
        <w:rPr>
          <w:rFonts w:hint="eastAsia" w:ascii="方正仿宋_GBK" w:hAnsi="宋体" w:eastAsia="方正仿宋_GBK" w:cs="宋体"/>
          <w:kern w:val="0"/>
          <w:sz w:val="24"/>
        </w:rPr>
        <w:t>4.若成交供应商为小微企业的，将在结果公告时公告其属于小型企业或微型企业，成交供应商供应的产品若涉及到其他企业制造的将一并进行公告。</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540" w:lineRule="exact"/>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spacing w:line="540" w:lineRule="exact"/>
        <w:rPr>
          <w:rFonts w:hint="eastAsia"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（七）其他所需资料格式自拟</w:t>
      </w:r>
    </w:p>
    <w:p>
      <w:pPr>
        <w:spacing w:line="540" w:lineRule="exact"/>
        <w:rPr>
          <w:rFonts w:ascii="仿宋_GB2312" w:eastAsia="仿宋_GB2312"/>
          <w:sz w:val="24"/>
          <w:szCs w:val="24"/>
        </w:rPr>
      </w:pPr>
    </w:p>
    <w:p/>
    <w:p>
      <w:pPr>
        <w:pStyle w:val="2"/>
      </w:pPr>
    </w:p>
    <w:p/>
    <w:p>
      <w:pPr>
        <w:pStyle w:val="2"/>
      </w:pPr>
    </w:p>
    <w:p/>
    <w:p>
      <w:pPr>
        <w:pStyle w:val="2"/>
      </w:pPr>
    </w:p>
    <w:p/>
    <w:p>
      <w:pPr>
        <w:pStyle w:val="2"/>
      </w:pPr>
    </w:p>
    <w:p/>
    <w:p/>
    <w:p>
      <w:pPr>
        <w:spacing w:line="540" w:lineRule="exact"/>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pStyle w:val="2"/>
        <w:rPr>
          <w:rFonts w:ascii="仿宋_GB2312" w:eastAsia="仿宋_GB2312"/>
          <w:b/>
          <w:color w:val="000000"/>
          <w:sz w:val="52"/>
          <w:szCs w:val="52"/>
        </w:rPr>
      </w:pPr>
    </w:p>
    <w:p>
      <w:pPr>
        <w:rPr>
          <w:rFonts w:ascii="仿宋_GB2312" w:eastAsia="仿宋_GB2312"/>
          <w:b/>
          <w:color w:val="000000"/>
          <w:sz w:val="52"/>
          <w:szCs w:val="52"/>
        </w:rPr>
      </w:pPr>
    </w:p>
    <w:p>
      <w:pPr>
        <w:pStyle w:val="2"/>
        <w:rPr>
          <w:rFonts w:ascii="仿宋_GB2312" w:eastAsia="仿宋_GB2312"/>
          <w:b/>
          <w:color w:val="000000"/>
          <w:sz w:val="52"/>
          <w:szCs w:val="52"/>
        </w:rPr>
      </w:pPr>
    </w:p>
    <w:p>
      <w:pPr>
        <w:rPr>
          <w:rFonts w:ascii="仿宋_GB2312" w:eastAsia="仿宋_GB2312"/>
          <w:b/>
          <w:color w:val="000000"/>
          <w:sz w:val="52"/>
          <w:szCs w:val="52"/>
        </w:rPr>
      </w:pPr>
    </w:p>
    <w:p>
      <w:pPr>
        <w:pStyle w:val="2"/>
        <w:rPr>
          <w:rFonts w:ascii="仿宋_GB2312" w:eastAsia="仿宋_GB2312"/>
          <w:b/>
          <w:color w:val="000000"/>
          <w:sz w:val="52"/>
          <w:szCs w:val="52"/>
        </w:rPr>
      </w:pPr>
    </w:p>
    <w:p>
      <w:pPr>
        <w:rPr>
          <w:rFonts w:ascii="仿宋_GB2312" w:eastAsia="仿宋_GB2312"/>
          <w:b/>
          <w:color w:val="000000"/>
          <w:sz w:val="52"/>
          <w:szCs w:val="52"/>
        </w:rPr>
      </w:pPr>
    </w:p>
    <w:p>
      <w:pPr>
        <w:pStyle w:val="2"/>
        <w:rPr>
          <w:rFonts w:ascii="仿宋_GB2312" w:eastAsia="仿宋_GB2312"/>
          <w:b/>
          <w:color w:val="000000"/>
          <w:sz w:val="52"/>
          <w:szCs w:val="52"/>
        </w:rPr>
      </w:pPr>
    </w:p>
    <w:p>
      <w:pPr>
        <w:rPr>
          <w:rFonts w:ascii="仿宋_GB2312" w:eastAsia="仿宋_GB2312"/>
          <w:b/>
          <w:color w:val="000000"/>
          <w:sz w:val="52"/>
          <w:szCs w:val="52"/>
        </w:rPr>
      </w:pPr>
    </w:p>
    <w:p>
      <w:pPr>
        <w:pStyle w:val="2"/>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jc w:val="center"/>
        <w:rPr>
          <w:rFonts w:ascii="仿宋_GB2312" w:eastAsia="仿宋_GB2312"/>
          <w:color w:val="000000"/>
          <w:sz w:val="24"/>
          <w:szCs w:val="24"/>
        </w:rPr>
      </w:pPr>
    </w:p>
    <w:p>
      <w:pPr>
        <w:spacing w:line="540" w:lineRule="exact"/>
        <w:jc w:val="center"/>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15"/>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其中安全文明施工费：</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暂列金额</w:t>
      </w:r>
      <w:r>
        <w:rPr>
          <w:rFonts w:hint="eastAsia" w:ascii="仿宋_GB2312" w:eastAsia="仿宋_GB2312"/>
          <w:color w:val="000000"/>
          <w:sz w:val="24"/>
          <w:szCs w:val="24"/>
          <w:u w:val="single"/>
        </w:rPr>
        <w:t>：       元</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pStyle w:val="2"/>
      </w:pPr>
    </w:p>
    <w:sectPr>
      <w:headerReference r:id="rId5"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sz w:val="28"/>
        <w:szCs w:val="28"/>
      </w:rPr>
    </w:pPr>
    <w:r>
      <w:rPr>
        <w:rStyle w:val="13"/>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4</w:t>
    </w:r>
    <w:r>
      <w:rPr>
        <w:sz w:val="28"/>
        <w:szCs w:val="28"/>
      </w:rPr>
      <w:fldChar w:fldCharType="end"/>
    </w:r>
    <w:r>
      <w:rPr>
        <w:rStyle w:val="13"/>
        <w:sz w:val="28"/>
        <w:szCs w:val="28"/>
      </w:rPr>
      <w:t xml:space="preserve">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重庆市大渡口区公共资源交易中心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48298"/>
    <w:multiLevelType w:val="singleLevel"/>
    <w:tmpl w:val="D1F48298"/>
    <w:lvl w:ilvl="0" w:tentative="0">
      <w:start w:val="5"/>
      <w:numFmt w:val="decimal"/>
      <w:suff w:val="nothing"/>
      <w:lvlText w:val="（%1）"/>
      <w:lvlJc w:val="left"/>
    </w:lvl>
  </w:abstractNum>
  <w:abstractNum w:abstractNumId="1">
    <w:nsid w:val="37754C6D"/>
    <w:multiLevelType w:val="multilevel"/>
    <w:tmpl w:val="37754C6D"/>
    <w:lvl w:ilvl="0" w:tentative="0">
      <w:start w:val="3"/>
      <w:numFmt w:val="japaneseCounting"/>
      <w:lvlText w:val="第%1篇"/>
      <w:lvlJc w:val="left"/>
      <w:pPr>
        <w:tabs>
          <w:tab w:val="left" w:pos="1170"/>
        </w:tabs>
        <w:ind w:left="1170" w:hanging="1170"/>
      </w:pPr>
      <w:rPr>
        <w:rFonts w:hint="eastAsia"/>
        <w:b/>
        <w:bCs/>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7F0625"/>
    <w:rsid w:val="002C1B50"/>
    <w:rsid w:val="007423AB"/>
    <w:rsid w:val="0079522F"/>
    <w:rsid w:val="007D0671"/>
    <w:rsid w:val="00996474"/>
    <w:rsid w:val="00E51621"/>
    <w:rsid w:val="00F41376"/>
    <w:rsid w:val="01BF6340"/>
    <w:rsid w:val="035B165C"/>
    <w:rsid w:val="038D22D6"/>
    <w:rsid w:val="07285468"/>
    <w:rsid w:val="07504BB2"/>
    <w:rsid w:val="07E01890"/>
    <w:rsid w:val="093408F8"/>
    <w:rsid w:val="09D66EFD"/>
    <w:rsid w:val="09DB47A7"/>
    <w:rsid w:val="0B406EE8"/>
    <w:rsid w:val="0CFB3DD2"/>
    <w:rsid w:val="0FFB419F"/>
    <w:rsid w:val="1368217D"/>
    <w:rsid w:val="137C5B9C"/>
    <w:rsid w:val="13814EC8"/>
    <w:rsid w:val="148613EC"/>
    <w:rsid w:val="1A1E28FE"/>
    <w:rsid w:val="1B1F138B"/>
    <w:rsid w:val="1F294D2B"/>
    <w:rsid w:val="1F2D53DC"/>
    <w:rsid w:val="237921E3"/>
    <w:rsid w:val="2400758C"/>
    <w:rsid w:val="255B5E66"/>
    <w:rsid w:val="25E2034E"/>
    <w:rsid w:val="26453018"/>
    <w:rsid w:val="26F90265"/>
    <w:rsid w:val="27B12331"/>
    <w:rsid w:val="28D14135"/>
    <w:rsid w:val="295D4E32"/>
    <w:rsid w:val="2A173059"/>
    <w:rsid w:val="2A746D39"/>
    <w:rsid w:val="2BD815E9"/>
    <w:rsid w:val="2C7F36B9"/>
    <w:rsid w:val="2F96555C"/>
    <w:rsid w:val="2FCE7C3A"/>
    <w:rsid w:val="3040594D"/>
    <w:rsid w:val="307652EC"/>
    <w:rsid w:val="31B026AE"/>
    <w:rsid w:val="31C32FAA"/>
    <w:rsid w:val="32871919"/>
    <w:rsid w:val="3315157B"/>
    <w:rsid w:val="33231C6E"/>
    <w:rsid w:val="33D824BF"/>
    <w:rsid w:val="34C12D3D"/>
    <w:rsid w:val="35544A15"/>
    <w:rsid w:val="363A5E98"/>
    <w:rsid w:val="37450A9B"/>
    <w:rsid w:val="3A5902C2"/>
    <w:rsid w:val="3AFE0B65"/>
    <w:rsid w:val="3E002ACE"/>
    <w:rsid w:val="3E3217B7"/>
    <w:rsid w:val="415A117E"/>
    <w:rsid w:val="4492425E"/>
    <w:rsid w:val="45A64F00"/>
    <w:rsid w:val="45B34F33"/>
    <w:rsid w:val="46E174C8"/>
    <w:rsid w:val="48B0646D"/>
    <w:rsid w:val="4A3B4533"/>
    <w:rsid w:val="4BFB787E"/>
    <w:rsid w:val="4C322453"/>
    <w:rsid w:val="4C7F0625"/>
    <w:rsid w:val="4D956E04"/>
    <w:rsid w:val="4E644AEC"/>
    <w:rsid w:val="4F8D2F55"/>
    <w:rsid w:val="4F9F7239"/>
    <w:rsid w:val="506A7D52"/>
    <w:rsid w:val="5157095B"/>
    <w:rsid w:val="51D478F0"/>
    <w:rsid w:val="51F672C5"/>
    <w:rsid w:val="52570BB1"/>
    <w:rsid w:val="52867515"/>
    <w:rsid w:val="54434335"/>
    <w:rsid w:val="54E865FA"/>
    <w:rsid w:val="555B3A0D"/>
    <w:rsid w:val="562D6F38"/>
    <w:rsid w:val="57ED1CEF"/>
    <w:rsid w:val="58217287"/>
    <w:rsid w:val="582E4F33"/>
    <w:rsid w:val="58AA026A"/>
    <w:rsid w:val="5A2C2174"/>
    <w:rsid w:val="5AA50949"/>
    <w:rsid w:val="5B8B61B6"/>
    <w:rsid w:val="5F972629"/>
    <w:rsid w:val="60B70F9E"/>
    <w:rsid w:val="60D67EDB"/>
    <w:rsid w:val="610201F6"/>
    <w:rsid w:val="62F76EE1"/>
    <w:rsid w:val="65BA1B4E"/>
    <w:rsid w:val="65F446DD"/>
    <w:rsid w:val="66B528BA"/>
    <w:rsid w:val="6FBA3B7B"/>
    <w:rsid w:val="70224A25"/>
    <w:rsid w:val="716E2FF3"/>
    <w:rsid w:val="718F1414"/>
    <w:rsid w:val="71A64993"/>
    <w:rsid w:val="733E4B42"/>
    <w:rsid w:val="73E35B59"/>
    <w:rsid w:val="74E651E7"/>
    <w:rsid w:val="75EB51B5"/>
    <w:rsid w:val="76333821"/>
    <w:rsid w:val="7818426F"/>
    <w:rsid w:val="79BD2057"/>
    <w:rsid w:val="79FB024F"/>
    <w:rsid w:val="7A141937"/>
    <w:rsid w:val="7A4443F1"/>
    <w:rsid w:val="7C8977C1"/>
    <w:rsid w:val="7D0D2F05"/>
    <w:rsid w:val="7E4F1D95"/>
    <w:rsid w:val="7F1A7143"/>
    <w:rsid w:val="7FDB37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2">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Plain Text"/>
    <w:basedOn w:val="1"/>
    <w:qFormat/>
    <w:uiPriority w:val="0"/>
    <w:rPr>
      <w:rFonts w:ascii="宋体" w:hAnsi="Courier New"/>
      <w:sz w:val="21"/>
    </w:rPr>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paragraph" w:customStyle="1" w:styleId="14">
    <w:name w:val="1"/>
    <w:basedOn w:val="1"/>
    <w:next w:val="6"/>
    <w:qFormat/>
    <w:uiPriority w:val="0"/>
    <w:rPr>
      <w:rFonts w:ascii="宋体" w:hAnsi="Courier New"/>
      <w:sz w:val="21"/>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4005</Words>
  <Characters>22832</Characters>
  <Lines>190</Lines>
  <Paragraphs>53</Paragraphs>
  <TotalTime>7</TotalTime>
  <ScaleCrop>false</ScaleCrop>
  <LinksUpToDate>false</LinksUpToDate>
  <CharactersWithSpaces>26784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2020-11-26T09:29:00Z</dcterms:created>
  <dc:creator>admin</dc:creator>
  <cp:lastModifiedBy>admin</cp:lastModifiedBy>
  <dcterms:modified xsi:type="dcterms:W3CDTF">2020-12-07T09:02:28Z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